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89E" w:rsidP="008F289E">
      <w:pPr>
        <w:pStyle w:val="Title"/>
      </w:pPr>
      <w:r>
        <w:fldChar w:fldCharType="begin"/>
      </w:r>
      <w:r>
        <w:instrText xml:space="preserve"> TITLE   \* MERGEFORMAT </w:instrText>
      </w:r>
      <w:r>
        <w:fldChar w:fldCharType="separate"/>
      </w:r>
      <w:r>
        <w:t>MSATCM507A Monitor primary steel making process</w:t>
      </w:r>
      <w:r>
        <w:fldChar w:fldCharType="end"/>
      </w:r>
    </w:p>
    <w:p w:rsidR="008F289E" w:rsidP="008F289E">
      <w:pPr>
        <w:pStyle w:val="Version"/>
        <w:sectPr w:rsidSect="002764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76485" w:rsidP="00276485">
      <w:pPr>
        <w:pStyle w:val="SuperHeading"/>
      </w:pPr>
      <w:r w:rsidRPr="00276485">
        <w:t>MSATCM507A Monitor primary steel making process</w:t>
      </w:r>
    </w:p>
    <w:p w:rsidR="00000000" w:rsidRPr="00276485" w:rsidP="00276485">
      <w:pPr>
        <w:pStyle w:val="SuperHeading"/>
      </w:pPr>
    </w:p>
    <w:p w:rsidR="00000000" w:rsidRPr="00276485" w:rsidP="00276485">
      <w:pPr>
        <w:pStyle w:val="Heading1"/>
      </w:pPr>
      <w:bookmarkStart w:id="1" w:name="O_102195"/>
      <w:bookmarkEnd w:id="1"/>
      <w:r w:rsidRPr="00276485">
        <w:t>Modification History</w:t>
      </w:r>
    </w:p>
    <w:p w:rsidR="00000000" w:rsidRPr="00276485" w:rsidP="00276485">
      <w:pPr>
        <w:pStyle w:val="BodyText"/>
      </w:pPr>
      <w:r w:rsidRPr="00276485">
        <w:t>Not applicable.</w:t>
      </w:r>
    </w:p>
    <w:p w:rsidR="00000000" w:rsidRPr="00276485" w:rsidP="00276485">
      <w:pPr>
        <w:pStyle w:val="AllowPageBreak"/>
      </w:pPr>
    </w:p>
    <w:p w:rsidR="00000000" w:rsidRPr="00276485" w:rsidP="00276485">
      <w:pPr>
        <w:pStyle w:val="Heading1"/>
      </w:pPr>
      <w:bookmarkStart w:id="2" w:name="O_102196"/>
      <w:bookmarkEnd w:id="2"/>
      <w:r w:rsidRPr="00276485">
        <w:t>Unit Descriptor</w:t>
      </w:r>
    </w:p>
    <w:tbl>
      <w:tblPr>
        <w:tblW w:w="0" w:type="auto"/>
        <w:tblCellMar>
          <w:left w:w="62" w:type="dxa"/>
          <w:right w:w="62" w:type="dxa"/>
        </w:tblCellMar>
        <w:tblLook w:val="0000"/>
      </w:tblPr>
      <w:tblGrid>
        <w:gridCol w:w="2376"/>
        <w:gridCol w:w="6820"/>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This unit covers the knowledge and skills needed to monitor and control the operation of a Basic Oxyg</w:t>
            </w:r>
            <w:r w:rsidRPr="00276485">
              <w:t xml:space="preserve">en Steelmaking (BOS) furnace </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3" w:name="O_102197"/>
      <w:bookmarkEnd w:id="3"/>
      <w:r w:rsidRPr="00276485">
        <w:t>Application of the Unit</w:t>
      </w:r>
    </w:p>
    <w:tbl>
      <w:tblPr>
        <w:tblW w:w="0" w:type="auto"/>
        <w:tblCellMar>
          <w:left w:w="62" w:type="dxa"/>
          <w:right w:w="62" w:type="dxa"/>
        </w:tblCellMar>
        <w:tblLook w:val="0000"/>
      </w:tblPr>
      <w:tblGrid>
        <w:gridCol w:w="2376"/>
        <w:gridCol w:w="6820"/>
      </w:tblGrid>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 xml:space="preserve">In a typical scenario, a technician will utilise a SCADA system to monitor the processing of melting steel scrap, charging of molten iron and </w:t>
            </w:r>
            <w:r w:rsidRPr="00276485">
              <w:t xml:space="preserve">associated materials  within the Basic Oxygen Steelmaking ( BOS ) furnace and on completion transfer to a ladle, ensuring that quantities, temperatures and all procedures are used in accordance with parameters provided and standard operating procedures </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4" w:name="O_102198"/>
      <w:bookmarkEnd w:id="4"/>
      <w:r w:rsidRPr="00276485">
        <w:t>Licensing/Regulatory Information</w:t>
      </w:r>
    </w:p>
    <w:p w:rsidR="00000000" w:rsidRPr="00276485" w:rsidP="00276485">
      <w:pPr>
        <w:pStyle w:val="BodyText"/>
      </w:pPr>
      <w:r w:rsidRPr="00276485">
        <w:t>Not applicable.</w:t>
      </w:r>
    </w:p>
    <w:p w:rsidR="00000000" w:rsidRPr="00276485" w:rsidP="00276485">
      <w:pPr>
        <w:pStyle w:val="AllowPageBreak"/>
      </w:pPr>
    </w:p>
    <w:p w:rsidR="00000000" w:rsidRPr="00276485" w:rsidP="00276485">
      <w:pPr>
        <w:pStyle w:val="Heading1"/>
      </w:pPr>
      <w:bookmarkStart w:id="5" w:name="O_102199"/>
      <w:bookmarkEnd w:id="5"/>
      <w:r w:rsidRPr="00276485">
        <w:t>Pre-Requisites</w:t>
      </w:r>
    </w:p>
    <w:tbl>
      <w:tblPr>
        <w:tblW w:w="0" w:type="auto"/>
        <w:tblCellMar>
          <w:left w:w="62" w:type="dxa"/>
          <w:right w:w="62" w:type="dxa"/>
        </w:tblCellMar>
        <w:tblLook w:val="0000"/>
      </w:tblPr>
      <w:tblGrid>
        <w:gridCol w:w="2376"/>
        <w:gridCol w:w="1739"/>
        <w:gridCol w:w="5081"/>
      </w:tblGrid>
      <w:tr w:rsidTr="008F289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Emphasis"/>
              </w:rPr>
              <w:t>Interpret basic binary phase diagrams</w:t>
            </w:r>
          </w:p>
        </w:tc>
      </w:tr>
      <w:tr w:rsidTr="008F28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Emphasis"/>
              </w:rPr>
              <w:t>Apply basic chemistry principles to metallurgy</w:t>
            </w:r>
          </w:p>
        </w:tc>
      </w:tr>
      <w:tr w:rsidTr="008F28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rPr>
                <w:rStyle w:val="Emphasis"/>
              </w:rPr>
              <w:t>MSATCM501A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Emphasis"/>
              </w:rPr>
              <w:t>Calculate and predict chemical outcomes in metallurgical situations</w:t>
            </w:r>
          </w:p>
        </w:tc>
      </w:tr>
      <w:tr w:rsidTr="008F28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p>
        </w:tc>
      </w:tr>
      <w:tr w:rsidTr="008F28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6" w:name="O_102200"/>
      <w:bookmarkEnd w:id="6"/>
      <w:r w:rsidRPr="00276485">
        <w:t>Employability Skills Information</w:t>
      </w:r>
    </w:p>
    <w:tbl>
      <w:tblPr>
        <w:tblW w:w="0" w:type="auto"/>
        <w:tblCellMar>
          <w:left w:w="62" w:type="dxa"/>
          <w:right w:w="62" w:type="dxa"/>
        </w:tblCellMar>
        <w:tblLook w:val="0000"/>
      </w:tblPr>
      <w:tblGrid>
        <w:gridCol w:w="2376"/>
        <w:gridCol w:w="6820"/>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This unit contains employability skills.</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7" w:name="O_102201"/>
      <w:bookmarkEnd w:id="7"/>
      <w:r w:rsidRPr="00276485">
        <w:t>Elements and Performance Criteria Pre-Content</w:t>
      </w:r>
    </w:p>
    <w:tbl>
      <w:tblPr>
        <w:tblW w:w="0" w:type="auto"/>
        <w:tblCellMar>
          <w:left w:w="62" w:type="dxa"/>
          <w:right w:w="62" w:type="dxa"/>
        </w:tblCellMar>
        <w:tblLook w:val="0000"/>
      </w:tblPr>
      <w:tblGrid>
        <w:gridCol w:w="2644"/>
        <w:gridCol w:w="6552"/>
      </w:tblGrid>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Performance criteria describe the performance needed to demonstrate achievement of the element. Where bold italicised text is used, further information is detailed in the required skills and</w:t>
            </w:r>
            <w:r w:rsidRPr="00276485">
              <w:t xml:space="preserve"> knowledge section and the range statement. Assessment of performance is to be consistent with the evidence guide.</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8" w:name="O_102202"/>
      <w:bookmarkEnd w:id="8"/>
      <w:r w:rsidRPr="00276485">
        <w:t>Elements and Performance Criteria</w:t>
      </w:r>
    </w:p>
    <w:tbl>
      <w:tblPr>
        <w:tblW w:w="0" w:type="auto"/>
        <w:tblCellMar>
          <w:left w:w="62" w:type="dxa"/>
          <w:right w:w="62" w:type="dxa"/>
        </w:tblCellMar>
        <w:tblLook w:val="0000"/>
      </w:tblPr>
      <w:tblGrid>
        <w:gridCol w:w="2644"/>
        <w:gridCol w:w="6552"/>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PERFORMANCE CRITERIA</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List"/>
              <w:rPr>
                <w:lang w:val="en-NZ"/>
              </w:rPr>
            </w:pPr>
            <w:r w:rsidRPr="00276485">
              <w:t>1.</w:t>
            </w:r>
            <w:r w:rsidRPr="00276485">
              <w:tab/>
              <w:t>Access/interrogate SCADA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List2"/>
            </w:pPr>
            <w:r w:rsidRPr="00276485">
              <w:t>1.1.</w:t>
            </w:r>
            <w:r w:rsidRPr="00276485">
              <w:tab/>
            </w:r>
            <w:r w:rsidRPr="00276485">
              <w:t>Find all relevant screens and information within SCADA system</w:t>
            </w:r>
          </w:p>
          <w:p w:rsidR="00000000" w:rsidRPr="00276485" w:rsidP="00276485">
            <w:pPr>
              <w:pStyle w:val="List2"/>
            </w:pPr>
            <w:r w:rsidRPr="00276485">
              <w:t>1.2.</w:t>
            </w:r>
            <w:r w:rsidRPr="00276485">
              <w:tab/>
              <w:t>Interpret and acknowledge messages</w:t>
            </w:r>
          </w:p>
          <w:p w:rsidR="00000000" w:rsidP="00276485">
            <w:pPr>
              <w:pStyle w:val="List2"/>
              <w:rPr>
                <w:lang w:val="en-NZ"/>
              </w:rPr>
            </w:pPr>
            <w:r w:rsidRPr="00276485">
              <w:t>1.3.</w:t>
            </w:r>
            <w:r w:rsidRPr="00276485">
              <w:tab/>
              <w:t>Input and output information as required</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List"/>
              <w:rPr>
                <w:lang w:val="en-NZ"/>
              </w:rPr>
            </w:pPr>
            <w:r w:rsidRPr="00276485">
              <w:t>2.</w:t>
            </w:r>
            <w:r w:rsidRPr="00276485">
              <w:tab/>
              <w:t>Make required changes.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List2"/>
            </w:pPr>
            <w:r w:rsidRPr="00276485">
              <w:t>2.1.</w:t>
            </w:r>
            <w:r w:rsidRPr="00276485">
              <w:tab/>
            </w:r>
            <w:r w:rsidRPr="00276485">
              <w:t>Adjust production/process in response to SCADA information in accordance with procedures</w:t>
            </w:r>
          </w:p>
          <w:p w:rsidR="00000000" w:rsidRPr="00276485" w:rsidP="00276485">
            <w:pPr>
              <w:pStyle w:val="List2"/>
            </w:pPr>
            <w:r w:rsidRPr="00276485">
              <w:t>2.2.</w:t>
            </w:r>
            <w:r w:rsidRPr="00276485">
              <w:tab/>
              <w:t>Apply metallurgical principles to determine and prioritise required actions in accordance with standard operating procedures</w:t>
            </w:r>
          </w:p>
          <w:p w:rsidR="00000000" w:rsidRPr="00276485" w:rsidP="00276485">
            <w:pPr>
              <w:pStyle w:val="List2"/>
            </w:pPr>
            <w:r w:rsidRPr="00276485">
              <w:t>2.3.</w:t>
            </w:r>
            <w:r w:rsidRPr="00276485">
              <w:tab/>
              <w:t>Record adjustments and variation</w:t>
            </w:r>
            <w:r w:rsidRPr="00276485">
              <w:t>s to specifications/ schedules and report to appropriate personnel</w:t>
            </w:r>
          </w:p>
          <w:p w:rsidR="00000000" w:rsidRPr="00276485" w:rsidP="00276485">
            <w:pPr>
              <w:pStyle w:val="List2"/>
            </w:pPr>
            <w:r w:rsidRPr="00276485">
              <w:t>2.4.</w:t>
            </w:r>
            <w:r w:rsidRPr="00276485">
              <w:tab/>
              <w:t>All events outside of parameters or standard operating procedures is immediately referred to appropriate personnel for remedial action</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9" w:name="O_102203"/>
      <w:bookmarkEnd w:id="9"/>
      <w:r w:rsidRPr="00276485">
        <w:t>Required Skills and Knowledge</w:t>
      </w:r>
    </w:p>
    <w:tbl>
      <w:tblPr>
        <w:tblW w:w="0" w:type="auto"/>
        <w:tblCellMar>
          <w:left w:w="62" w:type="dxa"/>
          <w:right w:w="62" w:type="dxa"/>
        </w:tblCellMar>
        <w:tblLook w:val="0000"/>
      </w:tblPr>
      <w:tblGrid>
        <w:gridCol w:w="9196"/>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REQUIRED SKILLS AND KNOWLEDGE</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t>This describes the essential skills and knowledge and their level, required for this unit.</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Required skills</w:t>
            </w:r>
            <w:r w:rsidRPr="00276485">
              <w:t>:</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ListBullet"/>
            </w:pPr>
            <w:r w:rsidRPr="00276485">
              <w:t>carry out all work according to OH&amp;S practices</w:t>
            </w:r>
          </w:p>
          <w:p w:rsidR="00000000" w:rsidRPr="00276485" w:rsidP="00276485">
            <w:pPr>
              <w:pStyle w:val="ListBullet"/>
            </w:pPr>
            <w:r w:rsidRPr="00276485">
              <w:t>read, interpret and follow information on work specifications, standard operating procedures and work instructions and other reference material</w:t>
            </w:r>
          </w:p>
          <w:p w:rsidR="00000000" w:rsidRPr="00276485" w:rsidP="00276485">
            <w:pPr>
              <w:pStyle w:val="ListBullet"/>
            </w:pPr>
            <w:r w:rsidRPr="00276485">
              <w:t>maintain accurate records</w:t>
            </w:r>
          </w:p>
          <w:p w:rsidR="00000000" w:rsidRPr="00276485" w:rsidP="00276485">
            <w:pPr>
              <w:pStyle w:val="ListBullet"/>
            </w:pPr>
            <w:r w:rsidRPr="00276485">
              <w:t>meet specifications for furnace output</w:t>
            </w:r>
          </w:p>
          <w:p w:rsidR="00000000" w:rsidP="00276485">
            <w:pPr>
              <w:pStyle w:val="ListBullet"/>
              <w:rPr>
                <w:lang w:val="en-NZ"/>
              </w:rPr>
            </w:pPr>
            <w:r w:rsidRPr="00276485">
              <w:t>communicate within the workplace</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Required knowledge</w:t>
            </w:r>
            <w:r w:rsidRPr="00276485">
              <w:t>:</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Competency includes sufficient knowledge of:</w:t>
            </w:r>
          </w:p>
          <w:p w:rsidR="00000000" w:rsidRPr="00276485" w:rsidP="00276485">
            <w:pPr>
              <w:pStyle w:val="ListBullet"/>
            </w:pPr>
            <w:r w:rsidRPr="00276485">
              <w:t>plant layout of the BOS furnace, identification of the processing units</w:t>
            </w:r>
          </w:p>
          <w:p w:rsidR="00000000" w:rsidRPr="00276485" w:rsidP="00276485">
            <w:pPr>
              <w:pStyle w:val="ListBullet"/>
            </w:pPr>
            <w:r w:rsidRPr="00276485">
              <w:t>process sequence of operations</w:t>
            </w:r>
          </w:p>
          <w:p w:rsidR="00000000" w:rsidRPr="00276485" w:rsidP="00276485">
            <w:pPr>
              <w:pStyle w:val="ListBullet"/>
            </w:pPr>
            <w:r w:rsidRPr="00276485">
              <w:t>scrap charging ; hot metal composition and charging; oxygen lancing</w:t>
            </w:r>
          </w:p>
          <w:p w:rsidR="00000000" w:rsidRPr="00276485" w:rsidP="00276485">
            <w:pPr>
              <w:pStyle w:val="ListBullet"/>
            </w:pPr>
            <w:r w:rsidRPr="00276485">
              <w:t>slag formation, ef</w:t>
            </w:r>
            <w:r w:rsidRPr="00276485">
              <w:t>fect of slag / metal; gas emulsion; effect of stirring with inert gas</w:t>
            </w:r>
          </w:p>
          <w:p w:rsidR="00000000" w:rsidRPr="00276485" w:rsidP="00276485">
            <w:pPr>
              <w:pStyle w:val="ListBullet"/>
            </w:pPr>
            <w:r w:rsidRPr="00276485">
              <w:t>chemistry and thermo dynamics of process including sequence of impurity element removal</w:t>
            </w:r>
          </w:p>
          <w:p w:rsidR="00000000" w:rsidRPr="00276485" w:rsidP="00276485">
            <w:pPr>
              <w:pStyle w:val="ListBullet"/>
            </w:pPr>
            <w:r w:rsidRPr="00276485">
              <w:t>influence of lance height, slagging practice- single / double number of reblows, additions of cool</w:t>
            </w:r>
            <w:r w:rsidRPr="00276485">
              <w:t>ant</w:t>
            </w:r>
          </w:p>
          <w:p w:rsidR="00000000" w:rsidRPr="00276485" w:rsidP="00276485">
            <w:pPr>
              <w:pStyle w:val="ListBullet"/>
            </w:pPr>
            <w:r w:rsidRPr="00276485">
              <w:t>conditions for specification to end points of carbon and temperature - importance of elements C, SI, MN, P, S; residual elements, oxygen content; temperature; type of steel</w:t>
            </w:r>
          </w:p>
          <w:p w:rsidR="00000000" w:rsidRPr="00276485" w:rsidP="00276485">
            <w:pPr>
              <w:pStyle w:val="ListBullet"/>
            </w:pPr>
            <w:r w:rsidRPr="00276485">
              <w:t>conditions for final specification from end points - control of oxygen content,</w:t>
            </w:r>
            <w:r w:rsidRPr="00276485">
              <w:t xml:space="preserve"> alloy additions and alloy recoveries, tapping of vessel, slag removal, selection of alloys. argon bubbling and temperature control of ladles</w:t>
            </w:r>
          </w:p>
          <w:p w:rsidR="00000000" w:rsidRPr="00276485" w:rsidP="00276485">
            <w:pPr>
              <w:pStyle w:val="ListBullet"/>
            </w:pPr>
            <w:r w:rsidRPr="00276485">
              <w:t>ladle transfer</w:t>
            </w:r>
          </w:p>
          <w:p w:rsidR="00000000" w:rsidRPr="00276485" w:rsidP="00276485">
            <w:pPr>
              <w:pStyle w:val="ListBullet"/>
            </w:pPr>
            <w:r w:rsidRPr="00276485">
              <w:t>metallurgical analysis in steelmaking</w:t>
            </w:r>
          </w:p>
          <w:p w:rsidR="00000000" w:rsidRPr="00276485" w:rsidP="00276485">
            <w:pPr>
              <w:pStyle w:val="ListBullet"/>
            </w:pPr>
            <w:r w:rsidRPr="00276485">
              <w:t>importance of composition of steel properties</w:t>
            </w:r>
          </w:p>
          <w:p w:rsidR="00000000" w:rsidRPr="00276485" w:rsidP="00276485">
            <w:pPr>
              <w:pStyle w:val="ListBullet"/>
            </w:pPr>
            <w:r w:rsidRPr="00276485">
              <w:t>effects of C, S</w:t>
            </w:r>
            <w:r w:rsidRPr="00276485">
              <w:t>I, MN, P, S and alloys NI, CR, MO, NB, TI, V, PB</w:t>
            </w:r>
          </w:p>
          <w:p w:rsidR="00000000" w:rsidRPr="00276485" w:rsidP="00276485">
            <w:pPr>
              <w:pStyle w:val="ListBullet"/>
            </w:pPr>
            <w:r w:rsidRPr="00276485">
              <w:t>effects of residual elements- CU, SN, AL, AS</w:t>
            </w:r>
          </w:p>
          <w:p w:rsidR="00000000" w:rsidRPr="00276485" w:rsidP="00276485">
            <w:pPr>
              <w:pStyle w:val="ListBullet"/>
            </w:pPr>
            <w:r w:rsidRPr="00276485">
              <w:t xml:space="preserve">effects of gases in steels- N2, O2, H2  </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10" w:name="O_102204"/>
      <w:bookmarkEnd w:id="10"/>
      <w:r w:rsidRPr="00276485">
        <w:t>Evidence Guide</w:t>
      </w:r>
    </w:p>
    <w:tbl>
      <w:tblPr>
        <w:tblW w:w="0" w:type="auto"/>
        <w:tblCellMar>
          <w:left w:w="62" w:type="dxa"/>
          <w:right w:w="62" w:type="dxa"/>
        </w:tblCellMar>
        <w:tblLook w:val="0000"/>
      </w:tblPr>
      <w:tblGrid>
        <w:gridCol w:w="2515"/>
        <w:gridCol w:w="6681"/>
      </w:tblGrid>
      <w:tr w:rsidTr="008F28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EVIDENCE GUIDE</w:t>
            </w:r>
          </w:p>
        </w:tc>
      </w:tr>
      <w:tr w:rsidTr="008F28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t>The Evidence Guide provides advice on assessment and must be read in conjunction with the Performance Criteria, Required Skills and Knowledge, the Range Statement and the Assessment Guidelines for the Training Package.</w:t>
            </w:r>
          </w:p>
        </w:tc>
      </w:tr>
      <w:tr w:rsidTr="008F28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t>A person who</w:t>
            </w:r>
            <w:r w:rsidRPr="00276485">
              <w:t xml:space="preserve"> demonstrates competency in this unit must be able to monitor primary steel making processes. Critical aspects for assessment and evidence are required to demonstrate competency in this unit.</w:t>
            </w:r>
          </w:p>
        </w:tc>
      </w:tr>
      <w:tr w:rsidTr="008F28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Critical aspects for assessment and evidence required to demons</w:t>
            </w:r>
            <w:r w:rsidRPr="00276485">
              <w:rPr>
                <w:rStyle w:val="SpecialBold"/>
              </w:rPr>
              <w:t>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76485" w:rsidP="00276485">
            <w:pPr>
              <w:pStyle w:val="BodyText"/>
            </w:pPr>
            <w:r w:rsidRPr="00276485">
              <w:t>It is essential that competence is demonstrated in the ability to:</w:t>
            </w:r>
          </w:p>
          <w:p w:rsidR="00000000" w:rsidRPr="00276485" w:rsidP="00276485">
            <w:pPr>
              <w:pStyle w:val="ListBullet"/>
            </w:pPr>
            <w:r w:rsidRPr="00276485">
              <w:t>use OH&amp;S practices</w:t>
            </w:r>
          </w:p>
          <w:p w:rsidR="00000000" w:rsidRPr="00276485" w:rsidP="00276485">
            <w:pPr>
              <w:pStyle w:val="ListBullet"/>
            </w:pPr>
            <w:r w:rsidRPr="00276485">
              <w:t>explain the general principles of steelmaking</w:t>
            </w:r>
          </w:p>
          <w:p w:rsidR="00000000" w:rsidP="00276485">
            <w:pPr>
              <w:pStyle w:val="ListBullet"/>
              <w:rPr>
                <w:lang w:val="en-NZ"/>
              </w:rPr>
            </w:pPr>
            <w:r w:rsidRPr="00276485">
              <w:t>monitor the operation of a BOS furnace under direction and consistently achieve required furnace output specification</w:t>
            </w:r>
          </w:p>
        </w:tc>
      </w:tr>
      <w:tr w:rsidTr="008F28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t>This unit may be assessed concurrently with other relevant units.</w:t>
            </w:r>
          </w:p>
        </w:tc>
      </w:tr>
      <w:tr w:rsidTr="008F28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76485" w:rsidP="00276485">
            <w:pPr>
              <w:pStyle w:val="BodyText"/>
            </w:pPr>
            <w:r w:rsidRPr="00276485">
              <w:t>Assessors mu</w:t>
            </w:r>
            <w:r w:rsidRPr="00276485">
              <w:t>st be satisfied that the person can consistently perform the unit as a whole, as defined by the elements, performance criteria, skills and knowledge.  A holistic approach should be taken to the assessment.</w:t>
            </w:r>
          </w:p>
          <w:p w:rsidR="00000000" w:rsidRPr="00276485" w:rsidP="00276485">
            <w:pPr>
              <w:pStyle w:val="BodyText"/>
            </w:pPr>
            <w:r w:rsidRPr="00276485">
              <w:t>Assessors should gather sufficient, fair, valid, r</w:t>
            </w:r>
            <w:r w:rsidRPr="00276485">
              <w:t>eliable, authentic and current evidence from a range of sources.  Sources of evidence may include direct observation, reports from supervisors, peers and colleagues, project work, samples, organisation records and questioning.  Assessment should not requir</w:t>
            </w:r>
            <w:r w:rsidRPr="00276485">
              <w:t>e language, literacy or numeracy skills beyond those required for the unit.</w:t>
            </w:r>
          </w:p>
          <w:p w:rsidR="00000000" w:rsidRPr="00276485" w:rsidP="00276485">
            <w:pPr>
              <w:pStyle w:val="BodyText"/>
            </w:pPr>
            <w:r w:rsidRPr="00276485">
              <w:t>The assessee will have access to all techniques, procedures, information, resources and aids which would normally be available in the workplace.</w:t>
            </w:r>
          </w:p>
          <w:p w:rsidR="00000000" w:rsidP="00276485">
            <w:pPr>
              <w:pStyle w:val="BodyText"/>
              <w:rPr>
                <w:lang w:val="en-NZ"/>
              </w:rPr>
            </w:pPr>
            <w:r w:rsidRPr="00276485">
              <w:t xml:space="preserve">The method of assessment should be </w:t>
            </w:r>
            <w:r w:rsidRPr="00276485">
              <w:t>discussed and agreed with the assessee prior to the commencement of assessment.</w:t>
            </w:r>
          </w:p>
        </w:tc>
      </w:tr>
      <w:tr w:rsidTr="008F289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This section should be read in conjunction with the range of variables for this unit of competency. Resources required include suitable access to an oper</w:t>
            </w:r>
            <w:r w:rsidRPr="00276485">
              <w:t>ating plant or equipment that allows for appropriate and realistic simulation. A bank of case studies/scenarios and questions will also be required to the extent that they form part of the assessment method. Questioning may take place either in the workpla</w:t>
            </w:r>
            <w:r w:rsidRPr="00276485">
              <w:t>ce, or in an adjacent, quiet facility such as an office or lunchroom. No other special resources are required.</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11" w:name="O_102205"/>
      <w:bookmarkEnd w:id="11"/>
      <w:r w:rsidRPr="00276485">
        <w:t>Range Statement</w:t>
      </w:r>
    </w:p>
    <w:tbl>
      <w:tblPr>
        <w:tblW w:w="0" w:type="auto"/>
        <w:tblCellMar>
          <w:left w:w="62" w:type="dxa"/>
          <w:right w:w="62" w:type="dxa"/>
        </w:tblCellMar>
        <w:tblLook w:val="0000"/>
      </w:tblPr>
      <w:tblGrid>
        <w:gridCol w:w="2510"/>
        <w:gridCol w:w="6686"/>
      </w:tblGrid>
      <w:tr w:rsidTr="008F28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RANGE STATEMENT</w:t>
            </w:r>
          </w:p>
        </w:tc>
      </w:tr>
      <w:tr w:rsidTr="008F28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t>The range statement relates to the unit of competency as a whole. It allows for different work environments and situations that may affect performance. Bold italicised wording, if used in the performance criteria, is detailed below. Essential operating con</w:t>
            </w:r>
            <w:r w:rsidRPr="00276485">
              <w:t>ditions that may be present with training and assessment (depending on the work situation, needs of the candidate, accessibility of the item, and local industry and regional contexts) may also be included.</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Codes of practice</w:t>
            </w:r>
            <w:r w:rsidRPr="00276485">
              <w:t>/</w:t>
            </w:r>
            <w:r w:rsidRPr="00276485">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t>Where reference is made to industry codes of practice, and/or Australian/international standards, it is expected the latest version will be used.</w:t>
            </w:r>
          </w:p>
        </w:tc>
      </w:tr>
      <w:tr w:rsidTr="008F28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SCADA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System Control and Data Acquisition is a general term applied to a number of systems which autom</w:t>
            </w:r>
            <w:r w:rsidRPr="00276485">
              <w:t>atically collect critical process data, perform required mathematical manipulations on it and then make control decisions and/or give required information to personnel for action.</w:t>
            </w:r>
          </w:p>
          <w:p w:rsidR="00000000" w:rsidRPr="00276485" w:rsidP="00276485">
            <w:pPr>
              <w:pStyle w:val="BodyText"/>
            </w:pPr>
            <w:r w:rsidRPr="00276485">
              <w:t xml:space="preserve">In the continuous manufacturing sector, the </w:t>
            </w:r>
            <w:r w:rsidRPr="00276485">
              <w:rPr>
                <w:rStyle w:val="BoldandItalics"/>
              </w:rPr>
              <w:t>SCADA</w:t>
            </w:r>
            <w:r w:rsidRPr="00276485">
              <w:t xml:space="preserve"> system may be integrated i</w:t>
            </w:r>
            <w:r w:rsidRPr="00276485">
              <w:t xml:space="preserve">nto other sophisticated computer control systems such as DCS (Distributed control system). Organisations may simply refer to their </w:t>
            </w:r>
            <w:r w:rsidRPr="00276485">
              <w:rPr>
                <w:rStyle w:val="BoldandItalics"/>
              </w:rPr>
              <w:t>SCADA</w:t>
            </w:r>
            <w:r w:rsidRPr="00276485">
              <w:t xml:space="preserve"> as the DCS or other similar term (such as the proprietary name of the computer system)</w:t>
            </w:r>
          </w:p>
          <w:p w:rsidR="00000000" w:rsidRPr="00276485" w:rsidP="00276485">
            <w:pPr>
              <w:pStyle w:val="BodyText"/>
            </w:pPr>
            <w:r w:rsidRPr="00276485">
              <w:t>SCADA systems may provide inform</w:t>
            </w:r>
            <w:r w:rsidRPr="00276485">
              <w:t xml:space="preserve">ation from outside of the process, such as stock/material levels in a location.  This information may all be accessed by the SCADA system and the employee using it in order to make production rate and other control decisions (either automatically or human </w:t>
            </w:r>
            <w:r w:rsidRPr="00276485">
              <w:t>assisted) about their own process.</w:t>
            </w:r>
          </w:p>
        </w:tc>
      </w:tr>
    </w:tbl>
    <w:p w:rsidR="008F289E" w:rsidP="00276485">
      <w:pPr>
        <w:pStyle w:val="BodyText"/>
      </w:pPr>
    </w:p>
    <w:p w:rsidR="008F289E" w:rsidP="00276485">
      <w:pPr>
        <w:pStyle w:val="BodyText"/>
      </w:pPr>
    </w:p>
    <w:p w:rsidR="00000000" w:rsidRPr="00276485" w:rsidP="00276485">
      <w:pPr>
        <w:pStyle w:val="Heading1"/>
      </w:pPr>
      <w:bookmarkStart w:id="12" w:name="O_102206"/>
      <w:bookmarkEnd w:id="12"/>
      <w:r w:rsidRPr="00276485">
        <w:t>Unit Sector(s)</w:t>
      </w:r>
    </w:p>
    <w:tbl>
      <w:tblPr>
        <w:tblW w:w="0" w:type="auto"/>
        <w:tblCellMar>
          <w:left w:w="62" w:type="dxa"/>
          <w:right w:w="62" w:type="dxa"/>
        </w:tblCellMar>
        <w:tblLook w:val="0000"/>
      </w:tblPr>
      <w:tblGrid>
        <w:gridCol w:w="2376"/>
        <w:gridCol w:w="6820"/>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r w:rsidRPr="00276485">
              <w:t>Metallurgy</w:t>
            </w: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13" w:name="O_159348"/>
      <w:bookmarkEnd w:id="13"/>
      <w:r w:rsidRPr="00276485">
        <w:t>Competency field</w:t>
      </w:r>
    </w:p>
    <w:tbl>
      <w:tblPr>
        <w:tblW w:w="0" w:type="auto"/>
        <w:tblCellMar>
          <w:left w:w="62" w:type="dxa"/>
          <w:right w:w="62" w:type="dxa"/>
        </w:tblCellMar>
        <w:tblLook w:val="0000"/>
      </w:tblPr>
      <w:tblGrid>
        <w:gridCol w:w="2376"/>
        <w:gridCol w:w="6820"/>
      </w:tblGrid>
      <w:tr w:rsidTr="008F28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p>
        </w:tc>
      </w:tr>
    </w:tbl>
    <w:p w:rsidR="00000000" w:rsidRPr="00276485" w:rsidP="00276485">
      <w:pPr>
        <w:pStyle w:val="BodyText"/>
      </w:pPr>
    </w:p>
    <w:p w:rsidR="00000000" w:rsidRPr="00276485" w:rsidP="00276485">
      <w:pPr>
        <w:pStyle w:val="AllowPageBreak"/>
      </w:pPr>
    </w:p>
    <w:p w:rsidR="00000000" w:rsidRPr="00276485" w:rsidP="00276485">
      <w:pPr>
        <w:pStyle w:val="Heading1"/>
      </w:pPr>
      <w:bookmarkStart w:id="14" w:name="O_159347"/>
      <w:bookmarkEnd w:id="14"/>
      <w:r w:rsidRPr="00276485">
        <w:t>Co-requisite units</w:t>
      </w:r>
    </w:p>
    <w:tbl>
      <w:tblPr>
        <w:tblW w:w="0" w:type="auto"/>
        <w:tblCellMar>
          <w:left w:w="62" w:type="dxa"/>
          <w:right w:w="62" w:type="dxa"/>
        </w:tblCellMar>
        <w:tblLook w:val="0000"/>
      </w:tblPr>
      <w:tblGrid>
        <w:gridCol w:w="2376"/>
        <w:gridCol w:w="1739"/>
        <w:gridCol w:w="5081"/>
      </w:tblGrid>
      <w:tr w:rsidTr="008F289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r w:rsidRPr="00276485">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485">
            <w:pPr>
              <w:pStyle w:val="BodyText"/>
              <w:rPr>
                <w:lang w:val="en-NZ"/>
              </w:rPr>
            </w:pPr>
          </w:p>
        </w:tc>
      </w:tr>
      <w:tr w:rsidTr="008F28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485" w:rsidP="00276485">
            <w:pPr>
              <w:pStyle w:val="BodyText"/>
            </w:pPr>
          </w:p>
        </w:tc>
      </w:tr>
    </w:tbl>
    <w:p w:rsidR="00000000" w:rsidRPr="00276485" w:rsidP="00276485">
      <w:pPr>
        <w:pStyle w:val="BodyText"/>
      </w:pPr>
    </w:p>
    <w:p w:rsidR="00000000" w:rsidRPr="00276485" w:rsidP="00276485"/>
    <w:sectPr w:rsidSect="002764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89E" w:rsidP="008F2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9E" w:rsidP="00276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289E" w:rsidP="002764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289E" w:rsidP="002764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89E" w:rsidP="008F28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9E" w:rsidP="00276485">
    <w:pPr>
      <w:pStyle w:val="Header"/>
      <w:framePr w:wrap="around"/>
    </w:pPr>
    <w:r>
      <w:fldChar w:fldCharType="begin"/>
    </w:r>
    <w:r>
      <w:instrText xml:space="preserve"> TITLE   \* MERGEFORMAT </w:instrText>
    </w:r>
    <w:r>
      <w:fldChar w:fldCharType="separate"/>
    </w:r>
    <w:r>
      <w:t>MSATCM507A Monitor primary steel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89E" w:rsidP="002764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8C4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64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485"/>
    <w:pPr>
      <w:spacing w:before="360" w:after="60"/>
      <w:outlineLvl w:val="0"/>
    </w:pPr>
    <w:rPr>
      <w:sz w:val="32"/>
    </w:rPr>
  </w:style>
  <w:style w:type="paragraph" w:styleId="Heading2">
    <w:name w:val="heading 2"/>
    <w:basedOn w:val="HeadingBase"/>
    <w:next w:val="BodyText"/>
    <w:link w:val="Heading2Char"/>
    <w:qFormat/>
    <w:rsid w:val="00276485"/>
    <w:pPr>
      <w:keepLines/>
      <w:spacing w:before="240" w:after="120"/>
      <w:outlineLvl w:val="1"/>
    </w:pPr>
    <w:rPr>
      <w:sz w:val="28"/>
      <w:szCs w:val="40"/>
    </w:rPr>
  </w:style>
  <w:style w:type="paragraph" w:styleId="Heading3">
    <w:name w:val="heading 3"/>
    <w:basedOn w:val="HeadingBase"/>
    <w:next w:val="BodyText"/>
    <w:link w:val="Heading3Char"/>
    <w:qFormat/>
    <w:rsid w:val="00276485"/>
    <w:pPr>
      <w:spacing w:before="180" w:after="120"/>
      <w:outlineLvl w:val="2"/>
    </w:pPr>
    <w:rPr>
      <w:spacing w:val="-10"/>
      <w:kern w:val="32"/>
    </w:rPr>
  </w:style>
  <w:style w:type="paragraph" w:styleId="Heading4">
    <w:name w:val="heading 4"/>
    <w:basedOn w:val="HeadingBase"/>
    <w:next w:val="BodyText"/>
    <w:link w:val="Heading4Char"/>
    <w:qFormat/>
    <w:rsid w:val="00276485"/>
    <w:pPr>
      <w:spacing w:before="160" w:after="120"/>
      <w:outlineLvl w:val="3"/>
    </w:pPr>
    <w:rPr>
      <w:sz w:val="22"/>
    </w:rPr>
  </w:style>
  <w:style w:type="paragraph" w:styleId="Heading5">
    <w:name w:val="heading 5"/>
    <w:basedOn w:val="HeadingBase"/>
    <w:next w:val="Normal"/>
    <w:link w:val="Heading5Char"/>
    <w:qFormat/>
    <w:rsid w:val="00276485"/>
    <w:pPr>
      <w:spacing w:before="80"/>
      <w:outlineLvl w:val="4"/>
    </w:pPr>
    <w:rPr>
      <w:color w:val="918585"/>
      <w:sz w:val="20"/>
    </w:rPr>
  </w:style>
  <w:style w:type="paragraph" w:styleId="Heading6">
    <w:name w:val="heading 6"/>
    <w:basedOn w:val="HeadingBase"/>
    <w:next w:val="Normal"/>
    <w:link w:val="Heading6Char"/>
    <w:qFormat/>
    <w:rsid w:val="00276485"/>
    <w:pPr>
      <w:spacing w:before="60"/>
      <w:outlineLvl w:val="5"/>
    </w:pPr>
    <w:rPr>
      <w:color w:val="918585"/>
      <w:sz w:val="20"/>
    </w:rPr>
  </w:style>
  <w:style w:type="paragraph" w:styleId="Heading7">
    <w:name w:val="heading 7"/>
    <w:basedOn w:val="Normal"/>
    <w:next w:val="Normal"/>
    <w:link w:val="Heading7Char"/>
    <w:qFormat/>
    <w:rsid w:val="00276485"/>
    <w:pPr>
      <w:ind w:left="720"/>
      <w:outlineLvl w:val="6"/>
    </w:pPr>
    <w:rPr>
      <w:i/>
    </w:rPr>
  </w:style>
  <w:style w:type="paragraph" w:styleId="Heading8">
    <w:name w:val="heading 8"/>
    <w:basedOn w:val="Normal"/>
    <w:next w:val="Normal"/>
    <w:link w:val="Heading8Char"/>
    <w:qFormat/>
    <w:rsid w:val="00276485"/>
    <w:pPr>
      <w:ind w:left="720"/>
      <w:outlineLvl w:val="7"/>
    </w:pPr>
    <w:rPr>
      <w:i/>
    </w:rPr>
  </w:style>
  <w:style w:type="paragraph" w:styleId="Heading9">
    <w:name w:val="heading 9"/>
    <w:basedOn w:val="Normal"/>
    <w:next w:val="Normal"/>
    <w:link w:val="Heading9Char"/>
    <w:qFormat/>
    <w:rsid w:val="00276485"/>
    <w:pPr>
      <w:ind w:left="720"/>
      <w:outlineLvl w:val="8"/>
    </w:pPr>
    <w:rPr>
      <w:i/>
    </w:rPr>
  </w:style>
  <w:style w:type="character" w:default="1" w:styleId="DefaultParagraphFont">
    <w:name w:val="Default Paragraph Font"/>
    <w:uiPriority w:val="1"/>
    <w:unhideWhenUsed/>
    <w:rsid w:val="00276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485"/>
  </w:style>
  <w:style w:type="character" w:customStyle="1" w:styleId="Heading1Char">
    <w:name w:val="Heading 1 Char"/>
    <w:basedOn w:val="DefaultParagraphFont"/>
    <w:link w:val="Heading1"/>
    <w:rsid w:val="00276485"/>
    <w:rPr>
      <w:rFonts w:ascii="Times New Roman" w:eastAsia="Times New Roman" w:hAnsi="Times New Roman" w:cs="Times New Roman"/>
      <w:b/>
      <w:sz w:val="32"/>
      <w:szCs w:val="20"/>
      <w:lang w:eastAsia="en-US"/>
    </w:rPr>
  </w:style>
  <w:style w:type="paragraph" w:styleId="BodyText">
    <w:name w:val="Body Text"/>
    <w:basedOn w:val="Normal"/>
    <w:link w:val="BodyTextChar"/>
    <w:rsid w:val="002764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485"/>
    <w:rPr>
      <w:rFonts w:ascii="Times New Roman" w:eastAsia="Times New Roman" w:hAnsi="Times New Roman" w:cs="Times New Roman"/>
      <w:sz w:val="24"/>
      <w:lang w:val="en-US" w:eastAsia="en-US"/>
    </w:rPr>
  </w:style>
  <w:style w:type="paragraph" w:styleId="Footer">
    <w:name w:val="footer"/>
    <w:basedOn w:val="Normal"/>
    <w:link w:val="FooterChar"/>
    <w:rsid w:val="00276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485"/>
    <w:rPr>
      <w:rFonts w:ascii="Times New Roman" w:eastAsia="Times New Roman" w:hAnsi="Times New Roman" w:cs="Times New Roman"/>
      <w:sz w:val="16"/>
      <w:lang w:val="en-US" w:eastAsia="en-US"/>
    </w:rPr>
  </w:style>
  <w:style w:type="paragraph" w:styleId="List">
    <w:name w:val="List"/>
    <w:basedOn w:val="BodyText"/>
    <w:next w:val="BodyText"/>
    <w:rsid w:val="00276485"/>
    <w:pPr>
      <w:tabs>
        <w:tab w:val="left" w:pos="340"/>
      </w:tabs>
      <w:spacing w:before="60" w:after="60"/>
      <w:ind w:left="340" w:hanging="340"/>
    </w:pPr>
  </w:style>
  <w:style w:type="paragraph" w:styleId="ListBullet">
    <w:name w:val="List Bullet"/>
    <w:basedOn w:val="List"/>
    <w:rsid w:val="00276485"/>
    <w:pPr>
      <w:numPr>
        <w:numId w:val="12"/>
      </w:numPr>
      <w:tabs>
        <w:tab w:val="clear" w:pos="340"/>
      </w:tabs>
      <w:spacing w:before="40" w:after="40"/>
    </w:pPr>
  </w:style>
  <w:style w:type="character" w:customStyle="1" w:styleId="SpecialBold">
    <w:name w:val="Special Bold"/>
    <w:basedOn w:val="DefaultParagraphFont"/>
    <w:rsid w:val="00276485"/>
    <w:rPr>
      <w:b/>
      <w:spacing w:val="0"/>
    </w:rPr>
  </w:style>
  <w:style w:type="paragraph" w:styleId="Header">
    <w:name w:val="header"/>
    <w:basedOn w:val="Normal"/>
    <w:link w:val="HeaderChar"/>
    <w:rsid w:val="00276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4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6485"/>
    <w:rPr>
      <w:i/>
    </w:rPr>
  </w:style>
  <w:style w:type="paragraph" w:customStyle="1" w:styleId="SuperHeading">
    <w:name w:val="SuperHeading"/>
    <w:basedOn w:val="Normal"/>
    <w:rsid w:val="00276485"/>
    <w:pPr>
      <w:spacing w:before="240" w:after="120"/>
      <w:outlineLvl w:val="0"/>
    </w:pPr>
    <w:rPr>
      <w:rFonts w:ascii="Times New Roman" w:hAnsi="Times New Roman"/>
      <w:b/>
      <w:sz w:val="28"/>
    </w:rPr>
  </w:style>
  <w:style w:type="paragraph" w:customStyle="1" w:styleId="AllowPageBreak">
    <w:name w:val="AllowPageBreak"/>
    <w:rsid w:val="002764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485"/>
    <w:pPr>
      <w:tabs>
        <w:tab w:val="left" w:pos="680"/>
      </w:tabs>
      <w:spacing w:before="60" w:after="60"/>
      <w:ind w:left="680" w:hanging="340"/>
    </w:pPr>
  </w:style>
  <w:style w:type="character" w:customStyle="1" w:styleId="BoldandItalics">
    <w:name w:val="Bold and Italics"/>
    <w:qFormat/>
    <w:rsid w:val="00276485"/>
    <w:rPr>
      <w:b/>
      <w:i/>
      <w:u w:val="none"/>
    </w:rPr>
  </w:style>
  <w:style w:type="character" w:customStyle="1" w:styleId="Heading2Char">
    <w:name w:val="Heading 2 Char"/>
    <w:basedOn w:val="DefaultParagraphFont"/>
    <w:link w:val="Heading2"/>
    <w:rsid w:val="00276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4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4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485"/>
    <w:rPr>
      <w:rFonts w:ascii="Courier New" w:eastAsia="Times New Roman" w:hAnsi="Courier New" w:cs="Times New Roman"/>
      <w:i/>
      <w:szCs w:val="20"/>
      <w:lang w:val="en-US" w:eastAsia="en-US"/>
    </w:rPr>
  </w:style>
  <w:style w:type="paragraph" w:customStyle="1" w:styleId="HeadingBase">
    <w:name w:val="Heading Base"/>
    <w:rsid w:val="00276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485"/>
    <w:pPr>
      <w:tabs>
        <w:tab w:val="right" w:leader="dot" w:pos="9072"/>
      </w:tabs>
      <w:ind w:left="567"/>
    </w:pPr>
    <w:rPr>
      <w:szCs w:val="22"/>
    </w:rPr>
  </w:style>
  <w:style w:type="paragraph" w:customStyle="1" w:styleId="TOCBase">
    <w:name w:val="TOC Base"/>
    <w:rsid w:val="00276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485"/>
    <w:pPr>
      <w:tabs>
        <w:tab w:val="right" w:leader="dot" w:pos="9072"/>
      </w:tabs>
      <w:spacing w:before="40" w:after="40"/>
      <w:ind w:left="284"/>
    </w:pPr>
    <w:rPr>
      <w:rFonts w:ascii="Times New Roman" w:hAnsi="Times New Roman"/>
    </w:rPr>
  </w:style>
  <w:style w:type="paragraph" w:styleId="TOC1">
    <w:name w:val="toc 1"/>
    <w:basedOn w:val="TOCBase"/>
    <w:next w:val="Normal"/>
    <w:rsid w:val="002764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485"/>
    <w:pPr>
      <w:spacing w:before="5040"/>
      <w:jc w:val="center"/>
    </w:pPr>
    <w:rPr>
      <w:sz w:val="48"/>
      <w:szCs w:val="72"/>
      <w:lang w:val="en-US"/>
    </w:rPr>
  </w:style>
  <w:style w:type="character" w:customStyle="1" w:styleId="TitleChar">
    <w:name w:val="Title Char"/>
    <w:basedOn w:val="DefaultParagraphFont"/>
    <w:link w:val="Title"/>
    <w:rsid w:val="00276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485"/>
    <w:pPr>
      <w:tabs>
        <w:tab w:val="left" w:pos="3600"/>
        <w:tab w:val="left" w:pos="3958"/>
      </w:tabs>
    </w:pPr>
  </w:style>
  <w:style w:type="paragraph" w:customStyle="1" w:styleId="Note">
    <w:name w:val="Note"/>
    <w:basedOn w:val="BodyText"/>
    <w:rsid w:val="00276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485"/>
    <w:pPr>
      <w:framePr w:wrap="auto" w:hAnchor="text" w:y="6049"/>
    </w:pPr>
    <w:rPr>
      <w:color w:val="000000"/>
      <w:sz w:val="40"/>
    </w:rPr>
  </w:style>
  <w:style w:type="paragraph" w:customStyle="1" w:styleId="TOCTitle">
    <w:name w:val="TOCTitle"/>
    <w:basedOn w:val="Heading1"/>
    <w:rsid w:val="00276485"/>
    <w:pPr>
      <w:spacing w:after="240"/>
      <w:jc w:val="center"/>
      <w:outlineLvl w:val="9"/>
    </w:pPr>
    <w:rPr>
      <w:caps/>
    </w:rPr>
  </w:style>
  <w:style w:type="paragraph" w:customStyle="1" w:styleId="Version">
    <w:name w:val="Version"/>
    <w:rsid w:val="002764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485"/>
    <w:pPr>
      <w:numPr>
        <w:numId w:val="13"/>
      </w:numPr>
      <w:tabs>
        <w:tab w:val="clear" w:pos="680"/>
      </w:tabs>
    </w:pPr>
  </w:style>
  <w:style w:type="paragraph" w:styleId="Index1">
    <w:name w:val="index 1"/>
    <w:basedOn w:val="Normal"/>
    <w:next w:val="Normal"/>
    <w:semiHidden/>
    <w:rsid w:val="00276485"/>
    <w:pPr>
      <w:keepNext w:val="0"/>
      <w:tabs>
        <w:tab w:val="right" w:pos="4176"/>
      </w:tabs>
      <w:ind w:left="198" w:hanging="198"/>
    </w:pPr>
    <w:rPr>
      <w:rFonts w:ascii="Garamond" w:hAnsi="Garamond"/>
    </w:rPr>
  </w:style>
  <w:style w:type="paragraph" w:styleId="IndexHeading">
    <w:name w:val="index heading"/>
    <w:basedOn w:val="Normal"/>
    <w:next w:val="Index1"/>
    <w:semiHidden/>
    <w:rsid w:val="00276485"/>
    <w:pPr>
      <w:spacing w:before="120" w:after="120"/>
    </w:pPr>
    <w:rPr>
      <w:rFonts w:ascii="Arial" w:hAnsi="Arial"/>
      <w:b/>
      <w:color w:val="918585"/>
      <w:sz w:val="24"/>
    </w:rPr>
  </w:style>
  <w:style w:type="paragraph" w:customStyle="1" w:styleId="Chapter">
    <w:name w:val="Chapter"/>
    <w:basedOn w:val="Normal"/>
    <w:rsid w:val="00276485"/>
    <w:pPr>
      <w:spacing w:before="240"/>
    </w:pPr>
    <w:rPr>
      <w:rFonts w:ascii="Times New Roman" w:hAnsi="Times New Roman"/>
      <w:smallCaps/>
      <w:spacing w:val="80"/>
      <w:sz w:val="28"/>
    </w:rPr>
  </w:style>
  <w:style w:type="paragraph" w:customStyle="1" w:styleId="InChapter">
    <w:name w:val="InChapter"/>
    <w:basedOn w:val="Heading3"/>
    <w:rsid w:val="00276485"/>
    <w:pPr>
      <w:spacing w:after="240"/>
      <w:outlineLvl w:val="9"/>
    </w:pPr>
    <w:rPr>
      <w:noProof/>
    </w:rPr>
  </w:style>
  <w:style w:type="paragraph" w:styleId="Index2">
    <w:name w:val="index 2"/>
    <w:basedOn w:val="Normal"/>
    <w:next w:val="Normal"/>
    <w:semiHidden/>
    <w:rsid w:val="00276485"/>
    <w:pPr>
      <w:tabs>
        <w:tab w:val="right" w:pos="4176"/>
      </w:tabs>
      <w:ind w:left="568" w:hanging="284"/>
    </w:pPr>
    <w:rPr>
      <w:rFonts w:ascii="Garamond" w:hAnsi="Garamond"/>
    </w:rPr>
  </w:style>
  <w:style w:type="paragraph" w:customStyle="1" w:styleId="Byline">
    <w:name w:val="Byline"/>
    <w:rsid w:val="00276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485"/>
    <w:pPr>
      <w:tabs>
        <w:tab w:val="clear" w:pos="3600"/>
        <w:tab w:val="clear" w:pos="3958"/>
      </w:tabs>
      <w:jc w:val="right"/>
    </w:pPr>
  </w:style>
  <w:style w:type="paragraph" w:styleId="Caption">
    <w:name w:val="caption"/>
    <w:basedOn w:val="BodyText"/>
    <w:next w:val="Normal"/>
    <w:qFormat/>
    <w:rsid w:val="00276485"/>
    <w:pPr>
      <w:framePr w:w="2268" w:hSpace="181" w:vSpace="181" w:wrap="around" w:vAnchor="text" w:hAnchor="page" w:x="1135" w:y="285" w:anchorLock="1"/>
    </w:pPr>
    <w:rPr>
      <w:i/>
    </w:rPr>
  </w:style>
  <w:style w:type="paragraph" w:customStyle="1" w:styleId="MiniTOCTitle">
    <w:name w:val="MiniTOCTitle"/>
    <w:basedOn w:val="Heading4"/>
    <w:rsid w:val="00276485"/>
    <w:pPr>
      <w:spacing w:before="240"/>
      <w:outlineLvl w:val="9"/>
    </w:pPr>
    <w:rPr>
      <w:noProof/>
      <w:sz w:val="24"/>
    </w:rPr>
  </w:style>
  <w:style w:type="paragraph" w:customStyle="1" w:styleId="MiniTOCItem">
    <w:name w:val="MiniTOCItem"/>
    <w:basedOn w:val="ListBullet"/>
    <w:rsid w:val="00276485"/>
    <w:pPr>
      <w:numPr>
        <w:numId w:val="0"/>
      </w:numPr>
      <w:tabs>
        <w:tab w:val="right" w:leader="dot" w:pos="6521"/>
      </w:tabs>
      <w:spacing w:before="0" w:after="0"/>
    </w:pPr>
  </w:style>
  <w:style w:type="paragraph" w:customStyle="1" w:styleId="TOFTitle">
    <w:name w:val="TOFTitle"/>
    <w:basedOn w:val="TOCTitle"/>
    <w:rsid w:val="00276485"/>
  </w:style>
  <w:style w:type="paragraph" w:styleId="TableofFigures">
    <w:name w:val="table of figures"/>
    <w:basedOn w:val="Normal"/>
    <w:next w:val="Normal"/>
    <w:semiHidden/>
    <w:rsid w:val="00276485"/>
    <w:pPr>
      <w:tabs>
        <w:tab w:val="right" w:leader="dot" w:pos="9072"/>
      </w:tabs>
      <w:ind w:left="970" w:hanging="403"/>
    </w:pPr>
    <w:rPr>
      <w:rFonts w:ascii="Times New Roman" w:hAnsi="Times New Roman"/>
      <w:b/>
    </w:rPr>
  </w:style>
  <w:style w:type="paragraph" w:styleId="ListNumber">
    <w:name w:val="List Number"/>
    <w:basedOn w:val="List"/>
    <w:rsid w:val="00276485"/>
    <w:pPr>
      <w:numPr>
        <w:numId w:val="10"/>
      </w:numPr>
    </w:pPr>
  </w:style>
  <w:style w:type="character" w:customStyle="1" w:styleId="WingdingSymbols">
    <w:name w:val="Wingding Symbols"/>
    <w:rsid w:val="00276485"/>
    <w:rPr>
      <w:rFonts w:ascii="Wingdings" w:hAnsi="Wingdings"/>
    </w:rPr>
  </w:style>
  <w:style w:type="paragraph" w:customStyle="1" w:styleId="TableHeading">
    <w:name w:val="Table Heading"/>
    <w:basedOn w:val="HeadingBase"/>
    <w:rsid w:val="00276485"/>
    <w:pPr>
      <w:keepLines/>
      <w:pBdr>
        <w:bottom w:val="single" w:sz="6" w:space="1" w:color="918585"/>
      </w:pBdr>
      <w:spacing w:before="240"/>
    </w:pPr>
  </w:style>
  <w:style w:type="character" w:customStyle="1" w:styleId="HotSpot">
    <w:name w:val="HotSpot"/>
    <w:rsid w:val="00276485"/>
    <w:rPr>
      <w:color w:val="0033CC"/>
      <w:u w:val="none"/>
    </w:rPr>
  </w:style>
  <w:style w:type="paragraph" w:customStyle="1" w:styleId="BodyTextRight">
    <w:name w:val="Body Text Right"/>
    <w:basedOn w:val="BodyText"/>
    <w:rsid w:val="00276485"/>
    <w:pPr>
      <w:spacing w:before="0" w:after="0"/>
      <w:jc w:val="right"/>
    </w:pPr>
  </w:style>
  <w:style w:type="paragraph" w:styleId="Index3">
    <w:name w:val="index 3"/>
    <w:basedOn w:val="ListNumber2"/>
    <w:next w:val="Normal"/>
    <w:semiHidden/>
    <w:rsid w:val="00276485"/>
    <w:pPr>
      <w:numPr>
        <w:numId w:val="0"/>
      </w:numPr>
      <w:tabs>
        <w:tab w:val="right" w:leader="dot" w:pos="4176"/>
      </w:tabs>
    </w:pPr>
  </w:style>
  <w:style w:type="paragraph" w:styleId="ListNumber2">
    <w:name w:val="List Number 2"/>
    <w:basedOn w:val="List2"/>
    <w:rsid w:val="00276485"/>
    <w:pPr>
      <w:numPr>
        <w:numId w:val="9"/>
      </w:numPr>
      <w:tabs>
        <w:tab w:val="clear" w:pos="1060"/>
      </w:tabs>
    </w:pPr>
  </w:style>
  <w:style w:type="paragraph" w:customStyle="1" w:styleId="MarginNote">
    <w:name w:val="Margin Note"/>
    <w:basedOn w:val="BodyText"/>
    <w:rsid w:val="00276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4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485"/>
    <w:rPr>
      <w:sz w:val="32"/>
    </w:rPr>
  </w:style>
  <w:style w:type="paragraph" w:customStyle="1" w:styleId="HeadingProcedure">
    <w:name w:val="Heading Procedure"/>
    <w:basedOn w:val="HeadingBase"/>
    <w:next w:val="Normal"/>
    <w:rsid w:val="00276485"/>
    <w:pPr>
      <w:tabs>
        <w:tab w:val="left" w:pos="0"/>
      </w:tabs>
      <w:spacing w:before="120" w:after="60"/>
    </w:pPr>
    <w:rPr>
      <w:i/>
      <w:color w:val="918585"/>
      <w:sz w:val="22"/>
    </w:rPr>
  </w:style>
  <w:style w:type="paragraph" w:customStyle="1" w:styleId="TableBodyText">
    <w:name w:val="Table Body Text"/>
    <w:basedOn w:val="BodyText"/>
    <w:rsid w:val="00276485"/>
    <w:pPr>
      <w:spacing w:before="60" w:after="60"/>
    </w:pPr>
  </w:style>
  <w:style w:type="paragraph" w:styleId="ListContinue">
    <w:name w:val="List Continue"/>
    <w:basedOn w:val="List"/>
    <w:rsid w:val="00276485"/>
    <w:pPr>
      <w:ind w:firstLine="0"/>
    </w:pPr>
  </w:style>
  <w:style w:type="paragraph" w:customStyle="1" w:styleId="ListNote">
    <w:name w:val="List Note"/>
    <w:basedOn w:val="List"/>
    <w:rsid w:val="00276485"/>
    <w:pPr>
      <w:pBdr>
        <w:top w:val="single" w:sz="6" w:space="2" w:color="918585"/>
        <w:bottom w:val="single" w:sz="6" w:space="2" w:color="918585"/>
      </w:pBdr>
      <w:tabs>
        <w:tab w:val="left" w:pos="1021"/>
      </w:tabs>
      <w:ind w:firstLine="0"/>
    </w:pPr>
  </w:style>
  <w:style w:type="paragraph" w:customStyle="1" w:styleId="Warning">
    <w:name w:val="Warning"/>
    <w:basedOn w:val="BodyText"/>
    <w:rsid w:val="00276485"/>
    <w:pPr>
      <w:shd w:val="clear" w:color="auto" w:fill="D9D9D9"/>
      <w:tabs>
        <w:tab w:val="left" w:pos="992"/>
      </w:tabs>
      <w:ind w:left="119" w:right="119"/>
    </w:pPr>
    <w:rPr>
      <w:sz w:val="20"/>
    </w:rPr>
  </w:style>
  <w:style w:type="paragraph" w:customStyle="1" w:styleId="MarginIcons">
    <w:name w:val="Margin Icons"/>
    <w:basedOn w:val="BodyText"/>
    <w:rsid w:val="00276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485"/>
    <w:rPr>
      <w:rFonts w:ascii="Courier New" w:hAnsi="Courier New"/>
    </w:rPr>
  </w:style>
  <w:style w:type="paragraph" w:customStyle="1" w:styleId="NoteBullet">
    <w:name w:val="Note Bullet"/>
    <w:basedOn w:val="Note"/>
    <w:rsid w:val="00276485"/>
    <w:pPr>
      <w:tabs>
        <w:tab w:val="clear" w:pos="680"/>
      </w:tabs>
      <w:spacing w:before="60" w:after="60"/>
    </w:pPr>
  </w:style>
  <w:style w:type="paragraph" w:customStyle="1" w:styleId="SubHeading2">
    <w:name w:val="SubHeading2"/>
    <w:basedOn w:val="HeadingBase"/>
    <w:rsid w:val="00276485"/>
    <w:pPr>
      <w:spacing w:before="240" w:after="60"/>
    </w:pPr>
    <w:rPr>
      <w:sz w:val="20"/>
    </w:rPr>
  </w:style>
  <w:style w:type="paragraph" w:customStyle="1" w:styleId="SubHeading1">
    <w:name w:val="SubHeading1"/>
    <w:basedOn w:val="HeadingBase"/>
    <w:rsid w:val="00276485"/>
    <w:pPr>
      <w:spacing w:before="240" w:after="60"/>
    </w:pPr>
    <w:rPr>
      <w:color w:val="918585"/>
      <w:sz w:val="22"/>
    </w:rPr>
  </w:style>
  <w:style w:type="paragraph" w:customStyle="1" w:styleId="SideHeading">
    <w:name w:val="Side Heading"/>
    <w:basedOn w:val="HeadingBase"/>
    <w:rsid w:val="00276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485"/>
    <w:pPr>
      <w:tabs>
        <w:tab w:val="num" w:pos="360"/>
      </w:tabs>
    </w:pPr>
  </w:style>
  <w:style w:type="paragraph" w:styleId="PlainText">
    <w:name w:val="Plain Text"/>
    <w:basedOn w:val="Normal"/>
    <w:link w:val="PlainTextChar"/>
    <w:rsid w:val="00276485"/>
    <w:rPr>
      <w:sz w:val="20"/>
    </w:rPr>
  </w:style>
  <w:style w:type="character" w:customStyle="1" w:styleId="PlainTextChar">
    <w:name w:val="Plain Text Char"/>
    <w:basedOn w:val="DefaultParagraphFont"/>
    <w:link w:val="PlainText"/>
    <w:rsid w:val="002764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485"/>
    <w:rPr>
      <w:b/>
      <w:smallCaps/>
    </w:rPr>
  </w:style>
  <w:style w:type="paragraph" w:customStyle="1" w:styleId="TableListNumber">
    <w:name w:val="Table List Number"/>
    <w:basedOn w:val="ListNumber"/>
    <w:rsid w:val="00276485"/>
    <w:pPr>
      <w:numPr>
        <w:numId w:val="0"/>
      </w:numPr>
    </w:pPr>
  </w:style>
  <w:style w:type="paragraph" w:styleId="TOC4">
    <w:name w:val="toc 4"/>
    <w:basedOn w:val="TOCBase"/>
    <w:next w:val="Normal"/>
    <w:semiHidden/>
    <w:rsid w:val="00276485"/>
    <w:pPr>
      <w:tabs>
        <w:tab w:val="right" w:leader="dot" w:pos="9071"/>
      </w:tabs>
      <w:ind w:left="1701"/>
    </w:pPr>
  </w:style>
  <w:style w:type="paragraph" w:customStyle="1" w:styleId="ListAlpha">
    <w:name w:val="List Alpha"/>
    <w:basedOn w:val="List"/>
    <w:rsid w:val="00276485"/>
    <w:pPr>
      <w:numPr>
        <w:numId w:val="8"/>
      </w:numPr>
    </w:pPr>
  </w:style>
  <w:style w:type="paragraph" w:customStyle="1" w:styleId="ListAlpha2">
    <w:name w:val="List Alpha 2"/>
    <w:basedOn w:val="List2"/>
    <w:rsid w:val="00276485"/>
    <w:pPr>
      <w:numPr>
        <w:numId w:val="7"/>
      </w:numPr>
    </w:pPr>
  </w:style>
  <w:style w:type="paragraph" w:styleId="List3">
    <w:name w:val="List 3"/>
    <w:basedOn w:val="BodyText"/>
    <w:rsid w:val="00276485"/>
    <w:pPr>
      <w:tabs>
        <w:tab w:val="left" w:pos="1021"/>
      </w:tabs>
      <w:spacing w:before="60" w:after="60"/>
      <w:ind w:left="1020" w:hanging="340"/>
    </w:pPr>
  </w:style>
  <w:style w:type="paragraph" w:styleId="List4">
    <w:name w:val="List 4"/>
    <w:basedOn w:val="BodyText"/>
    <w:rsid w:val="00276485"/>
    <w:pPr>
      <w:tabs>
        <w:tab w:val="left" w:pos="1361"/>
      </w:tabs>
      <w:spacing w:before="60" w:after="60"/>
      <w:ind w:left="1361" w:hanging="340"/>
    </w:pPr>
  </w:style>
  <w:style w:type="paragraph" w:styleId="List5">
    <w:name w:val="List 5"/>
    <w:basedOn w:val="BodyText"/>
    <w:rsid w:val="00276485"/>
    <w:pPr>
      <w:tabs>
        <w:tab w:val="left" w:pos="1701"/>
      </w:tabs>
      <w:spacing w:before="60" w:after="60"/>
      <w:ind w:left="1701" w:hanging="340"/>
    </w:pPr>
  </w:style>
  <w:style w:type="paragraph" w:styleId="ListBullet3">
    <w:name w:val="List Bullet 3"/>
    <w:basedOn w:val="List3"/>
    <w:rsid w:val="00276485"/>
    <w:pPr>
      <w:numPr>
        <w:numId w:val="14"/>
      </w:numPr>
      <w:tabs>
        <w:tab w:val="clear" w:pos="1021"/>
      </w:tabs>
      <w:ind w:left="1037" w:hanging="357"/>
    </w:pPr>
  </w:style>
  <w:style w:type="paragraph" w:styleId="ListBullet4">
    <w:name w:val="List Bullet 4"/>
    <w:basedOn w:val="List4"/>
    <w:rsid w:val="00276485"/>
    <w:pPr>
      <w:numPr>
        <w:numId w:val="2"/>
      </w:numPr>
    </w:pPr>
  </w:style>
  <w:style w:type="paragraph" w:styleId="ListBullet5">
    <w:name w:val="List Bullet 5"/>
    <w:basedOn w:val="List5"/>
    <w:rsid w:val="00276485"/>
    <w:pPr>
      <w:numPr>
        <w:numId w:val="3"/>
      </w:numPr>
    </w:pPr>
  </w:style>
  <w:style w:type="paragraph" w:styleId="ListContinue2">
    <w:name w:val="List Continue 2"/>
    <w:basedOn w:val="List2"/>
    <w:rsid w:val="00276485"/>
    <w:pPr>
      <w:ind w:firstLine="0"/>
    </w:pPr>
  </w:style>
  <w:style w:type="paragraph" w:styleId="ListContinue3">
    <w:name w:val="List Continue 3"/>
    <w:basedOn w:val="List3"/>
    <w:rsid w:val="00276485"/>
    <w:pPr>
      <w:ind w:left="1021" w:firstLine="0"/>
    </w:pPr>
  </w:style>
  <w:style w:type="paragraph" w:styleId="ListContinue4">
    <w:name w:val="List Continue 4"/>
    <w:basedOn w:val="List4"/>
    <w:rsid w:val="00276485"/>
    <w:pPr>
      <w:ind w:firstLine="0"/>
    </w:pPr>
  </w:style>
  <w:style w:type="paragraph" w:styleId="ListContinue5">
    <w:name w:val="List Continue 5"/>
    <w:basedOn w:val="List5"/>
    <w:rsid w:val="00276485"/>
    <w:pPr>
      <w:ind w:firstLine="0"/>
    </w:pPr>
  </w:style>
  <w:style w:type="paragraph" w:styleId="ListNumber3">
    <w:name w:val="List Number 3"/>
    <w:basedOn w:val="List3"/>
    <w:rsid w:val="00276485"/>
    <w:pPr>
      <w:numPr>
        <w:numId w:val="4"/>
      </w:numPr>
    </w:pPr>
  </w:style>
  <w:style w:type="paragraph" w:styleId="ListNumber4">
    <w:name w:val="List Number 4"/>
    <w:basedOn w:val="List4"/>
    <w:rsid w:val="00276485"/>
    <w:pPr>
      <w:numPr>
        <w:numId w:val="5"/>
      </w:numPr>
    </w:pPr>
  </w:style>
  <w:style w:type="paragraph" w:styleId="ListNumber5">
    <w:name w:val="List Number 5"/>
    <w:basedOn w:val="List5"/>
    <w:rsid w:val="00276485"/>
    <w:pPr>
      <w:numPr>
        <w:numId w:val="6"/>
      </w:numPr>
    </w:pPr>
  </w:style>
  <w:style w:type="paragraph" w:styleId="BlockText">
    <w:name w:val="Block Text"/>
    <w:basedOn w:val="Normal"/>
    <w:rsid w:val="00276485"/>
    <w:pPr>
      <w:spacing w:after="120"/>
      <w:ind w:left="1440" w:right="1440"/>
    </w:pPr>
  </w:style>
  <w:style w:type="character" w:customStyle="1" w:styleId="Subscript">
    <w:name w:val="Subscript"/>
    <w:basedOn w:val="DefaultParagraphFont"/>
    <w:rsid w:val="00276485"/>
    <w:rPr>
      <w:sz w:val="16"/>
      <w:vertAlign w:val="subscript"/>
    </w:rPr>
  </w:style>
  <w:style w:type="character" w:customStyle="1" w:styleId="Superscript">
    <w:name w:val="Superscript"/>
    <w:basedOn w:val="DefaultParagraphFont"/>
    <w:rsid w:val="00276485"/>
    <w:rPr>
      <w:sz w:val="16"/>
      <w:vertAlign w:val="superscript"/>
    </w:rPr>
  </w:style>
  <w:style w:type="character" w:customStyle="1" w:styleId="Symbols">
    <w:name w:val="Symbols"/>
    <w:basedOn w:val="DefaultParagraphFont"/>
    <w:rsid w:val="00276485"/>
    <w:rPr>
      <w:rFonts w:ascii="Symbol" w:hAnsi="Symbol"/>
    </w:rPr>
  </w:style>
  <w:style w:type="character" w:customStyle="1" w:styleId="MenuOptions">
    <w:name w:val="Menu Options"/>
    <w:basedOn w:val="DefaultParagraphFont"/>
    <w:rsid w:val="00276485"/>
    <w:rPr>
      <w:rFonts w:ascii="Arial Narrow" w:hAnsi="Arial Narrow"/>
      <w:smallCaps/>
    </w:rPr>
  </w:style>
  <w:style w:type="character" w:customStyle="1" w:styleId="Buttons">
    <w:name w:val="Buttons"/>
    <w:basedOn w:val="DefaultParagraphFont"/>
    <w:rsid w:val="00276485"/>
    <w:rPr>
      <w:b/>
    </w:rPr>
  </w:style>
  <w:style w:type="character" w:customStyle="1" w:styleId="Underlined">
    <w:name w:val="Underlined"/>
    <w:basedOn w:val="DefaultParagraphFont"/>
    <w:rsid w:val="00276485"/>
    <w:rPr>
      <w:u w:val="single"/>
    </w:rPr>
  </w:style>
  <w:style w:type="paragraph" w:customStyle="1" w:styleId="TableBodyTextRight">
    <w:name w:val="Table Body Text Right"/>
    <w:basedOn w:val="TableBodyText"/>
    <w:rsid w:val="00276485"/>
    <w:pPr>
      <w:widowControl w:val="0"/>
      <w:autoSpaceDE w:val="0"/>
      <w:autoSpaceDN w:val="0"/>
      <w:adjustRightInd w:val="0"/>
      <w:jc w:val="right"/>
    </w:pPr>
    <w:rPr>
      <w:rFonts w:cs="Arial"/>
      <w:szCs w:val="18"/>
    </w:rPr>
  </w:style>
  <w:style w:type="paragraph" w:customStyle="1" w:styleId="CopyrightText">
    <w:name w:val="Copyright Text"/>
    <w:basedOn w:val="BodyText"/>
    <w:rsid w:val="00276485"/>
    <w:rPr>
      <w:sz w:val="18"/>
    </w:rPr>
  </w:style>
  <w:style w:type="paragraph" w:customStyle="1" w:styleId="BodySmallRight">
    <w:name w:val="Body Small Right"/>
    <w:basedOn w:val="BodyTextRight"/>
    <w:rsid w:val="00276485"/>
    <w:rPr>
      <w:sz w:val="18"/>
      <w:szCs w:val="18"/>
    </w:rPr>
  </w:style>
  <w:style w:type="paragraph" w:customStyle="1" w:styleId="MarginEdition">
    <w:name w:val="Margin Edition"/>
    <w:basedOn w:val="MarginNote"/>
    <w:rsid w:val="00276485"/>
    <w:pPr>
      <w:spacing w:before="0" w:after="0"/>
    </w:pPr>
    <w:rPr>
      <w:rFonts w:ascii="Times New Roman" w:hAnsi="Times New Roman"/>
      <w:color w:val="999999"/>
    </w:rPr>
  </w:style>
  <w:style w:type="paragraph" w:customStyle="1" w:styleId="Spacer">
    <w:name w:val="Spacer"/>
    <w:basedOn w:val="Normal"/>
    <w:rsid w:val="00276485"/>
    <w:rPr>
      <w:sz w:val="2"/>
      <w:szCs w:val="2"/>
    </w:rPr>
  </w:style>
  <w:style w:type="character" w:customStyle="1" w:styleId="Small">
    <w:name w:val="Small"/>
    <w:basedOn w:val="DefaultParagraphFont"/>
    <w:rsid w:val="00276485"/>
    <w:rPr>
      <w:sz w:val="16"/>
    </w:rPr>
  </w:style>
  <w:style w:type="paragraph" w:customStyle="1" w:styleId="WideTable">
    <w:name w:val="Wide Table"/>
    <w:basedOn w:val="Normal"/>
    <w:rsid w:val="00276485"/>
    <w:pPr>
      <w:ind w:left="-1418"/>
    </w:pPr>
    <w:rPr>
      <w:sz w:val="2"/>
      <w:szCs w:val="2"/>
    </w:rPr>
  </w:style>
  <w:style w:type="character" w:styleId="PageNumber">
    <w:name w:val="page number"/>
    <w:basedOn w:val="DefaultParagraphFont"/>
    <w:rsid w:val="00276485"/>
  </w:style>
  <w:style w:type="paragraph" w:styleId="Quote">
    <w:name w:val="Quote"/>
    <w:basedOn w:val="Heading1"/>
    <w:link w:val="QuoteChar"/>
    <w:qFormat/>
    <w:rsid w:val="00276485"/>
    <w:rPr>
      <w:b w:val="0"/>
      <w:sz w:val="72"/>
      <w:szCs w:val="72"/>
      <w:lang w:val="en-NZ"/>
    </w:rPr>
  </w:style>
  <w:style w:type="character" w:customStyle="1" w:styleId="QuoteChar">
    <w:name w:val="Quote Char"/>
    <w:basedOn w:val="DefaultParagraphFont"/>
    <w:link w:val="Quote"/>
    <w:rsid w:val="00276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485"/>
    <w:pPr>
      <w:pageBreakBefore/>
    </w:pPr>
  </w:style>
  <w:style w:type="paragraph" w:customStyle="1" w:styleId="Border">
    <w:name w:val="Border"/>
    <w:basedOn w:val="Normal"/>
    <w:qFormat/>
    <w:rsid w:val="00276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485"/>
    <w:rPr>
      <w:b/>
      <w:bCs/>
      <w:i/>
      <w:iCs/>
      <w:color w:val="auto"/>
    </w:rPr>
  </w:style>
  <w:style w:type="paragraph" w:styleId="IntenseQuote">
    <w:name w:val="Intense Quote"/>
    <w:basedOn w:val="Normal"/>
    <w:next w:val="Normal"/>
    <w:link w:val="IntenseQuoteChar"/>
    <w:uiPriority w:val="30"/>
    <w:qFormat/>
    <w:rsid w:val="00276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4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485"/>
    <w:rPr>
      <w:smallCaps/>
      <w:color w:val="auto"/>
      <w:u w:val="single"/>
    </w:rPr>
  </w:style>
  <w:style w:type="character" w:styleId="IntenseReference">
    <w:name w:val="Intense Reference"/>
    <w:basedOn w:val="DefaultParagraphFont"/>
    <w:uiPriority w:val="32"/>
    <w:qFormat/>
    <w:rsid w:val="00276485"/>
    <w:rPr>
      <w:b/>
      <w:bCs/>
      <w:smallCaps/>
      <w:color w:val="auto"/>
      <w:spacing w:val="5"/>
      <w:u w:val="single"/>
    </w:rPr>
  </w:style>
  <w:style w:type="paragraph" w:customStyle="1" w:styleId="2ColumnHeading">
    <w:name w:val="2Column Heading"/>
    <w:basedOn w:val="BodyText"/>
    <w:qFormat/>
    <w:rsid w:val="00276485"/>
    <w:pPr>
      <w:spacing w:after="60"/>
      <w:ind w:left="-2268"/>
    </w:pPr>
    <w:rPr>
      <w:b/>
    </w:rPr>
  </w:style>
  <w:style w:type="paragraph" w:customStyle="1" w:styleId="Heading1TOC">
    <w:name w:val="Heading1 TOC"/>
    <w:basedOn w:val="Normal"/>
    <w:qFormat/>
    <w:rsid w:val="00276485"/>
    <w:pPr>
      <w:spacing w:before="240" w:after="120"/>
    </w:pPr>
    <w:rPr>
      <w:rFonts w:ascii="Times New Roman" w:hAnsi="Times New Roman"/>
      <w:b/>
      <w:sz w:val="32"/>
    </w:rPr>
  </w:style>
  <w:style w:type="paragraph" w:customStyle="1" w:styleId="Heading2TOC">
    <w:name w:val="Heading2 TOC"/>
    <w:basedOn w:val="Normal"/>
    <w:qFormat/>
    <w:rsid w:val="00276485"/>
    <w:pPr>
      <w:spacing w:before="240" w:after="60"/>
    </w:pPr>
    <w:rPr>
      <w:rFonts w:ascii="Times New Roman" w:hAnsi="Times New Roman"/>
      <w:b/>
      <w:sz w:val="28"/>
    </w:rPr>
  </w:style>
  <w:style w:type="character" w:customStyle="1" w:styleId="Underline">
    <w:name w:val="Underline"/>
    <w:basedOn w:val="DefaultParagraphFont"/>
    <w:qFormat/>
    <w:rsid w:val="00276485"/>
    <w:rPr>
      <w:u w:val="single"/>
    </w:rPr>
  </w:style>
  <w:style w:type="paragraph" w:styleId="BalloonText">
    <w:name w:val="Balloon Text"/>
    <w:basedOn w:val="Normal"/>
    <w:link w:val="BalloonTextChar"/>
    <w:rsid w:val="00276485"/>
    <w:rPr>
      <w:rFonts w:ascii="Tahoma" w:hAnsi="Tahoma" w:cs="Tahoma"/>
      <w:sz w:val="16"/>
      <w:szCs w:val="16"/>
    </w:rPr>
  </w:style>
  <w:style w:type="character" w:customStyle="1" w:styleId="BalloonTextChar">
    <w:name w:val="Balloon Text Char"/>
    <w:basedOn w:val="DefaultParagraphFont"/>
    <w:link w:val="BalloonText"/>
    <w:rsid w:val="002764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4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4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6806</Characters>
  <Application>Microsoft Office Word</Application>
  <DocSecurity>0</DocSecurity>
  <Lines>213</Lines>
  <Paragraphs>99</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MSATCM507A Monitor primary steel making process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2012-05-26T18:30:00Z</dcterms:created>
  <dcterms:modified xsi:type="dcterms:W3CDTF">2012-05-26T18:30:00Z</dcterms:modified>
</cp:coreProperties>
</file>