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A61" w:rsidP="00027A61">
      <w:pPr>
        <w:pStyle w:val="Title"/>
      </w:pPr>
      <w:r>
        <w:fldChar w:fldCharType="begin"/>
      </w:r>
      <w:r>
        <w:instrText xml:space="preserve"> TITLE   \* MERGEFORMAT </w:instrText>
      </w:r>
      <w:r>
        <w:fldChar w:fldCharType="separate"/>
      </w:r>
      <w:r>
        <w:t>MSATCM506A Monitor blast furnace operations</w:t>
      </w:r>
      <w:r>
        <w:fldChar w:fldCharType="end"/>
      </w:r>
    </w:p>
    <w:p w:rsidR="00027A61" w:rsidP="00027A61">
      <w:pPr>
        <w:pStyle w:val="Version"/>
        <w:sectPr w:rsidSect="00FC25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C25E6" w:rsidP="00FC25E6">
      <w:pPr>
        <w:pStyle w:val="SuperHeading"/>
      </w:pPr>
      <w:r w:rsidRPr="00FC25E6">
        <w:t>MSATCM506A Monitor blast furnace operations</w:t>
      </w:r>
    </w:p>
    <w:p w:rsidR="00000000" w:rsidRPr="00FC25E6" w:rsidP="00FC25E6">
      <w:pPr>
        <w:pStyle w:val="SuperHeading"/>
      </w:pPr>
    </w:p>
    <w:p w:rsidR="00000000" w:rsidRPr="00FC25E6" w:rsidP="00FC25E6">
      <w:pPr>
        <w:pStyle w:val="Heading1"/>
      </w:pPr>
      <w:bookmarkStart w:id="1" w:name="O_102183"/>
      <w:bookmarkEnd w:id="1"/>
      <w:r w:rsidRPr="00FC25E6">
        <w:t>Modification History</w:t>
      </w:r>
    </w:p>
    <w:p w:rsidR="00000000" w:rsidRPr="00FC25E6" w:rsidP="00FC25E6">
      <w:pPr>
        <w:pStyle w:val="BodyText"/>
      </w:pPr>
      <w:r w:rsidRPr="00FC25E6">
        <w:t>Not applicable.</w:t>
      </w:r>
    </w:p>
    <w:p w:rsidR="00000000" w:rsidRPr="00FC25E6" w:rsidP="00FC25E6">
      <w:pPr>
        <w:pStyle w:val="AllowPageBreak"/>
      </w:pPr>
    </w:p>
    <w:p w:rsidR="00000000" w:rsidRPr="00FC25E6" w:rsidP="00FC25E6">
      <w:pPr>
        <w:pStyle w:val="Heading1"/>
      </w:pPr>
      <w:bookmarkStart w:id="2" w:name="O_102184"/>
      <w:bookmarkEnd w:id="2"/>
      <w:r w:rsidRPr="00FC25E6">
        <w:t>Unit Descriptor</w:t>
      </w:r>
    </w:p>
    <w:tbl>
      <w:tblPr>
        <w:tblW w:w="0" w:type="auto"/>
        <w:tblCellMar>
          <w:left w:w="62" w:type="dxa"/>
          <w:right w:w="62" w:type="dxa"/>
        </w:tblCellMar>
        <w:tblLook w:val="0000"/>
      </w:tblPr>
      <w:tblGrid>
        <w:gridCol w:w="2242"/>
        <w:gridCol w:w="6954"/>
      </w:tblGrid>
      <w:tr w:rsidTr="00027A6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5E6">
            <w:pPr>
              <w:pStyle w:val="BodyText"/>
              <w:rPr>
                <w:lang w:val="en-NZ"/>
              </w:rPr>
            </w:pPr>
            <w:r w:rsidRPr="00FC25E6">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5E6" w:rsidP="00FC25E6">
            <w:pPr>
              <w:pStyle w:val="BodyText"/>
            </w:pPr>
            <w:r w:rsidRPr="00FC25E6">
              <w:t>This unit covers the knowledge and skills needed to monitor and control the operation of blast iron furna</w:t>
            </w:r>
            <w:r w:rsidRPr="00FC25E6">
              <w:t>ce</w:t>
            </w:r>
          </w:p>
        </w:tc>
      </w:tr>
    </w:tbl>
    <w:p w:rsidR="00000000" w:rsidRPr="00FC25E6" w:rsidP="00FC25E6">
      <w:pPr>
        <w:pStyle w:val="BodyText"/>
      </w:pPr>
    </w:p>
    <w:p w:rsidR="00000000" w:rsidRPr="00FC25E6" w:rsidP="00FC25E6">
      <w:pPr>
        <w:pStyle w:val="AllowPageBreak"/>
      </w:pPr>
    </w:p>
    <w:p w:rsidR="00000000" w:rsidRPr="00FC25E6" w:rsidP="00FC25E6">
      <w:pPr>
        <w:pStyle w:val="Heading1"/>
      </w:pPr>
      <w:bookmarkStart w:id="3" w:name="O_102185"/>
      <w:bookmarkEnd w:id="3"/>
      <w:r w:rsidRPr="00FC25E6">
        <w:t>Application of the Unit</w:t>
      </w:r>
    </w:p>
    <w:tbl>
      <w:tblPr>
        <w:tblW w:w="0" w:type="auto"/>
        <w:tblCellMar>
          <w:left w:w="62" w:type="dxa"/>
          <w:right w:w="62" w:type="dxa"/>
        </w:tblCellMar>
        <w:tblLook w:val="0000"/>
      </w:tblPr>
      <w:tblGrid>
        <w:gridCol w:w="2242"/>
        <w:gridCol w:w="6954"/>
      </w:tblGrid>
      <w:tr w:rsidTr="00027A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5E6">
            <w:pPr>
              <w:pStyle w:val="BodyText"/>
              <w:rPr>
                <w:lang w:val="en-NZ"/>
              </w:rPr>
            </w:pPr>
            <w:r w:rsidRPr="00FC25E6">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5E6" w:rsidP="00FC25E6">
            <w:pPr>
              <w:pStyle w:val="BodyText"/>
            </w:pPr>
            <w:r w:rsidRPr="00FC25E6">
              <w:t xml:space="preserve">In a typical scenario, a technician will be required to utilise a SCADA system to monitor the melting of iron ores and associated materials </w:t>
            </w:r>
            <w:r w:rsidRPr="00FC25E6">
              <w:t xml:space="preserve">within a blast furnace, ensuring that quantities, temperatures and all procedures are used in accordance with parameters provided and standard operating procedures. </w:t>
            </w:r>
          </w:p>
        </w:tc>
      </w:tr>
    </w:tbl>
    <w:p w:rsidR="00000000" w:rsidRPr="00FC25E6" w:rsidP="00FC25E6">
      <w:pPr>
        <w:pStyle w:val="BodyText"/>
      </w:pPr>
    </w:p>
    <w:p w:rsidR="00000000" w:rsidRPr="00FC25E6" w:rsidP="00FC25E6">
      <w:pPr>
        <w:pStyle w:val="AllowPageBreak"/>
      </w:pPr>
    </w:p>
    <w:p w:rsidR="00000000" w:rsidRPr="00FC25E6" w:rsidP="00FC25E6">
      <w:pPr>
        <w:pStyle w:val="Heading1"/>
      </w:pPr>
      <w:bookmarkStart w:id="4" w:name="O_102186"/>
      <w:bookmarkEnd w:id="4"/>
      <w:r w:rsidRPr="00FC25E6">
        <w:t>Licensing/Regulatory Information</w:t>
      </w:r>
    </w:p>
    <w:p w:rsidR="00000000" w:rsidRPr="00FC25E6" w:rsidP="00FC25E6">
      <w:pPr>
        <w:pStyle w:val="BodyText"/>
      </w:pPr>
      <w:r w:rsidRPr="00FC25E6">
        <w:t>Not applicable.</w:t>
      </w:r>
    </w:p>
    <w:p w:rsidR="00000000" w:rsidRPr="00FC25E6" w:rsidP="00FC25E6">
      <w:pPr>
        <w:pStyle w:val="AllowPageBreak"/>
      </w:pPr>
    </w:p>
    <w:p w:rsidR="00000000" w:rsidRPr="00FC25E6" w:rsidP="00FC25E6">
      <w:pPr>
        <w:pStyle w:val="Heading1"/>
      </w:pPr>
      <w:bookmarkStart w:id="5" w:name="O_102187"/>
      <w:bookmarkEnd w:id="5"/>
      <w:r w:rsidRPr="00FC25E6">
        <w:t>Pre-Requisites</w:t>
      </w:r>
    </w:p>
    <w:tbl>
      <w:tblPr>
        <w:tblW w:w="0" w:type="auto"/>
        <w:tblCellMar>
          <w:left w:w="62" w:type="dxa"/>
          <w:right w:w="62" w:type="dxa"/>
        </w:tblCellMar>
        <w:tblLook w:val="0000"/>
      </w:tblPr>
      <w:tblGrid>
        <w:gridCol w:w="2242"/>
        <w:gridCol w:w="1873"/>
        <w:gridCol w:w="5081"/>
      </w:tblGrid>
      <w:tr w:rsidTr="00027A61">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5E6" w:rsidP="00FC25E6">
            <w:pPr>
              <w:pStyle w:val="BodyText"/>
            </w:pPr>
            <w:r w:rsidRPr="00FC25E6">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5E6" w:rsidP="00FC25E6">
            <w:pPr>
              <w:pStyle w:val="BodyText"/>
            </w:pPr>
            <w:r w:rsidRPr="00FC25E6">
              <w:rPr>
                <w:rStyle w:val="Emphasis"/>
              </w:rPr>
              <w:t>MSATCM304A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5E6">
            <w:pPr>
              <w:pStyle w:val="BodyText"/>
              <w:rPr>
                <w:lang w:val="en-NZ"/>
              </w:rPr>
            </w:pPr>
            <w:r w:rsidRPr="00FC25E6">
              <w:rPr>
                <w:rStyle w:val="Emphasis"/>
              </w:rPr>
              <w:t>Interpret basic binary phase diagrams</w:t>
            </w:r>
          </w:p>
        </w:tc>
      </w:tr>
      <w:tr w:rsidTr="00027A6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5E6">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5E6" w:rsidP="00FC25E6">
            <w:pPr>
              <w:pStyle w:val="BodyText"/>
            </w:pPr>
            <w:r w:rsidRPr="00FC25E6">
              <w:rPr>
                <w:rStyle w:val="Emphasis"/>
              </w:rPr>
              <w:t>MSATCM406A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5E6">
            <w:pPr>
              <w:pStyle w:val="BodyText"/>
              <w:rPr>
                <w:lang w:val="en-NZ"/>
              </w:rPr>
            </w:pPr>
            <w:r w:rsidRPr="00FC25E6">
              <w:rPr>
                <w:rStyle w:val="Emphasis"/>
              </w:rPr>
              <w:t>Apply basic chemistry principles to metallurgy</w:t>
            </w:r>
          </w:p>
        </w:tc>
      </w:tr>
      <w:tr w:rsidTr="00027A6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5E6">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5E6" w:rsidP="00FC25E6">
            <w:pPr>
              <w:pStyle w:val="BodyText"/>
            </w:pPr>
            <w:r w:rsidRPr="00FC25E6">
              <w:rPr>
                <w:rStyle w:val="Emphasis"/>
              </w:rPr>
              <w:t>MSATCM501A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5E6">
            <w:pPr>
              <w:pStyle w:val="BodyText"/>
              <w:rPr>
                <w:lang w:val="en-NZ"/>
              </w:rPr>
            </w:pPr>
            <w:r w:rsidRPr="00FC25E6">
              <w:rPr>
                <w:rStyle w:val="Emphasis"/>
              </w:rPr>
              <w:t>Calculate and predict chemical outcomes in metallurgical situations</w:t>
            </w:r>
          </w:p>
        </w:tc>
      </w:tr>
      <w:tr w:rsidTr="00027A6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5E6">
            <w:pPr>
              <w:pStyle w:val="BodyText"/>
              <w:rPr>
                <w:lang w:val="en-NZ"/>
              </w:rPr>
            </w:pPr>
          </w:p>
        </w:tc>
      </w:tr>
      <w:tr w:rsidTr="00027A6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5E6" w:rsidP="00FC25E6">
            <w:pPr>
              <w:pStyle w:val="BodyText"/>
            </w:pPr>
          </w:p>
        </w:tc>
      </w:tr>
    </w:tbl>
    <w:p w:rsidR="00000000" w:rsidRPr="00FC25E6" w:rsidP="00FC25E6">
      <w:pPr>
        <w:pStyle w:val="BodyText"/>
      </w:pPr>
    </w:p>
    <w:p w:rsidR="00000000" w:rsidRPr="00FC25E6" w:rsidP="00FC25E6">
      <w:pPr>
        <w:pStyle w:val="AllowPageBreak"/>
      </w:pPr>
    </w:p>
    <w:p w:rsidR="00000000" w:rsidRPr="00FC25E6" w:rsidP="00FC25E6">
      <w:pPr>
        <w:pStyle w:val="Heading1"/>
      </w:pPr>
      <w:bookmarkStart w:id="6" w:name="O_102188"/>
      <w:bookmarkEnd w:id="6"/>
      <w:r w:rsidRPr="00FC25E6">
        <w:t>Employability Skills Information</w:t>
      </w:r>
    </w:p>
    <w:tbl>
      <w:tblPr>
        <w:tblW w:w="0" w:type="auto"/>
        <w:tblCellMar>
          <w:left w:w="62" w:type="dxa"/>
          <w:right w:w="62" w:type="dxa"/>
        </w:tblCellMar>
        <w:tblLook w:val="0000"/>
      </w:tblPr>
      <w:tblGrid>
        <w:gridCol w:w="2242"/>
        <w:gridCol w:w="6954"/>
      </w:tblGrid>
      <w:tr w:rsidTr="00027A6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5E6">
            <w:pPr>
              <w:pStyle w:val="BodyText"/>
              <w:rPr>
                <w:lang w:val="en-NZ"/>
              </w:rPr>
            </w:pPr>
            <w:r w:rsidRPr="00FC25E6">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5E6" w:rsidP="00FC25E6">
            <w:pPr>
              <w:pStyle w:val="BodyText"/>
            </w:pPr>
            <w:r w:rsidRPr="00FC25E6">
              <w:t>This unit contains employability skills.</w:t>
            </w:r>
          </w:p>
        </w:tc>
      </w:tr>
    </w:tbl>
    <w:p w:rsidR="00000000" w:rsidRPr="00FC25E6" w:rsidP="00FC25E6">
      <w:pPr>
        <w:pStyle w:val="BodyText"/>
      </w:pPr>
    </w:p>
    <w:p w:rsidR="00000000" w:rsidRPr="00FC25E6" w:rsidP="00FC25E6">
      <w:pPr>
        <w:pStyle w:val="AllowPageBreak"/>
      </w:pPr>
    </w:p>
    <w:p w:rsidR="00000000" w:rsidRPr="00FC25E6" w:rsidP="00FC25E6">
      <w:pPr>
        <w:pStyle w:val="Heading1"/>
      </w:pPr>
      <w:bookmarkStart w:id="7" w:name="O_102189"/>
      <w:bookmarkEnd w:id="7"/>
      <w:r w:rsidRPr="00FC25E6">
        <w:t>Elements and Performance Criteria Pre-Content</w:t>
      </w:r>
    </w:p>
    <w:p w:rsidR="00000000" w:rsidRPr="00FC25E6" w:rsidP="00FC25E6">
      <w:pPr>
        <w:pStyle w:val="BodyText"/>
      </w:pPr>
      <w:r w:rsidRPr="00FC25E6">
        <w:t>Not applicable.</w:t>
      </w:r>
    </w:p>
    <w:p w:rsidR="00000000" w:rsidRPr="00FC25E6" w:rsidP="00FC25E6">
      <w:pPr>
        <w:pStyle w:val="AllowPageBreak"/>
      </w:pPr>
    </w:p>
    <w:p w:rsidR="00000000" w:rsidRPr="00FC25E6" w:rsidP="00FC25E6">
      <w:pPr>
        <w:pStyle w:val="Heading1"/>
      </w:pPr>
      <w:bookmarkStart w:id="8" w:name="O_102190"/>
      <w:bookmarkEnd w:id="8"/>
      <w:r w:rsidRPr="00FC25E6">
        <w:t>Elements and Performance Criteria</w:t>
      </w:r>
    </w:p>
    <w:tbl>
      <w:tblPr>
        <w:tblW w:w="0" w:type="auto"/>
        <w:tblCellMar>
          <w:left w:w="62" w:type="dxa"/>
          <w:right w:w="62" w:type="dxa"/>
        </w:tblCellMar>
        <w:tblLook w:val="0000"/>
      </w:tblPr>
      <w:tblGrid>
        <w:gridCol w:w="2644"/>
        <w:gridCol w:w="6552"/>
      </w:tblGrid>
      <w:tr w:rsidTr="00027A6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5E6" w:rsidP="00FC25E6">
            <w:pPr>
              <w:pStyle w:val="BodyText"/>
            </w:pPr>
            <w:r w:rsidRPr="00FC25E6">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5E6">
            <w:pPr>
              <w:pStyle w:val="BodyText"/>
              <w:rPr>
                <w:lang w:val="en-NZ"/>
              </w:rPr>
            </w:pPr>
            <w:r w:rsidRPr="00FC25E6">
              <w:rPr>
                <w:rStyle w:val="SpecialBold"/>
              </w:rPr>
              <w:t>PERFORMANCE CRITERIA</w:t>
            </w:r>
          </w:p>
        </w:tc>
      </w:tr>
      <w:tr w:rsidTr="00027A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5E6">
            <w:pPr>
              <w:pStyle w:val="List"/>
              <w:rPr>
                <w:lang w:val="en-NZ"/>
              </w:rPr>
            </w:pPr>
            <w:r w:rsidRPr="00FC25E6">
              <w:t>1.</w:t>
            </w:r>
            <w:r w:rsidRPr="00FC25E6">
              <w:tab/>
              <w:t>Access/interrogate SCADA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5E6" w:rsidP="00FC25E6">
            <w:pPr>
              <w:pStyle w:val="List2"/>
            </w:pPr>
            <w:r w:rsidRPr="00FC25E6">
              <w:t>1.1.</w:t>
            </w:r>
            <w:r w:rsidRPr="00FC25E6">
              <w:tab/>
              <w:t>Find all relevant screens and information within SCADA system</w:t>
            </w:r>
          </w:p>
          <w:p w:rsidR="00000000" w:rsidRPr="00FC25E6" w:rsidP="00FC25E6">
            <w:pPr>
              <w:pStyle w:val="List2"/>
            </w:pPr>
            <w:r w:rsidRPr="00FC25E6">
              <w:t>1.2.</w:t>
            </w:r>
            <w:r w:rsidRPr="00FC25E6">
              <w:tab/>
              <w:t>Interpret and acknowledge messages</w:t>
            </w:r>
          </w:p>
          <w:p w:rsidR="00000000" w:rsidP="00FC25E6">
            <w:pPr>
              <w:pStyle w:val="List2"/>
              <w:rPr>
                <w:lang w:val="en-NZ"/>
              </w:rPr>
            </w:pPr>
            <w:r w:rsidRPr="00FC25E6">
              <w:t>1.3.</w:t>
            </w:r>
            <w:r w:rsidRPr="00FC25E6">
              <w:tab/>
              <w:t>Input and output information as required</w:t>
            </w:r>
          </w:p>
        </w:tc>
      </w:tr>
      <w:tr w:rsidTr="00027A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5E6">
            <w:pPr>
              <w:pStyle w:val="List"/>
              <w:rPr>
                <w:lang w:val="en-NZ"/>
              </w:rPr>
            </w:pPr>
            <w:r w:rsidRPr="00FC25E6">
              <w:t>2.</w:t>
            </w:r>
            <w:r w:rsidRPr="00FC25E6">
              <w:tab/>
              <w:t>Make required changes.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5E6" w:rsidP="00FC25E6">
            <w:pPr>
              <w:pStyle w:val="List2"/>
            </w:pPr>
            <w:r w:rsidRPr="00FC25E6">
              <w:t>2.1.</w:t>
            </w:r>
            <w:r w:rsidRPr="00FC25E6">
              <w:tab/>
              <w:t>Adjust production / process in resp</w:t>
            </w:r>
            <w:r w:rsidRPr="00FC25E6">
              <w:t>onse to SCADA information in accordance with procedures</w:t>
            </w:r>
          </w:p>
          <w:p w:rsidR="00000000" w:rsidRPr="00FC25E6" w:rsidP="00FC25E6">
            <w:pPr>
              <w:pStyle w:val="List2"/>
            </w:pPr>
            <w:r w:rsidRPr="00FC25E6">
              <w:t>2.2.</w:t>
            </w:r>
            <w:r w:rsidRPr="00FC25E6">
              <w:tab/>
              <w:t>Apply metallurgical principles to determine and prioritise required actions in accordance with standard operating procedures</w:t>
            </w:r>
          </w:p>
          <w:p w:rsidR="00000000" w:rsidRPr="00FC25E6" w:rsidP="00FC25E6">
            <w:pPr>
              <w:pStyle w:val="List2"/>
            </w:pPr>
            <w:r w:rsidRPr="00FC25E6">
              <w:t>2.3.</w:t>
            </w:r>
            <w:r w:rsidRPr="00FC25E6">
              <w:tab/>
              <w:t>Record adjustments and variations to specifications / schedules a</w:t>
            </w:r>
            <w:r w:rsidRPr="00FC25E6">
              <w:t>nd report to appropriate personnel</w:t>
            </w:r>
          </w:p>
          <w:p w:rsidR="00000000" w:rsidRPr="00FC25E6" w:rsidP="00FC25E6">
            <w:pPr>
              <w:pStyle w:val="List2"/>
            </w:pPr>
            <w:r w:rsidRPr="00FC25E6">
              <w:t>2.4.</w:t>
            </w:r>
            <w:r w:rsidRPr="00FC25E6">
              <w:tab/>
              <w:t>All events outside of parameters or standard operating procedures is immediately referred to appropriate personnel for remedial action</w:t>
            </w:r>
          </w:p>
        </w:tc>
      </w:tr>
    </w:tbl>
    <w:p w:rsidR="00000000" w:rsidRPr="00FC25E6" w:rsidP="00FC25E6">
      <w:pPr>
        <w:pStyle w:val="BodyText"/>
      </w:pPr>
    </w:p>
    <w:p w:rsidR="00000000" w:rsidRPr="00FC25E6" w:rsidP="00FC25E6">
      <w:pPr>
        <w:pStyle w:val="AllowPageBreak"/>
      </w:pPr>
    </w:p>
    <w:p w:rsidR="00000000" w:rsidRPr="00FC25E6" w:rsidP="00FC25E6">
      <w:pPr>
        <w:pStyle w:val="Heading1"/>
      </w:pPr>
      <w:bookmarkStart w:id="9" w:name="O_102191"/>
      <w:bookmarkEnd w:id="9"/>
      <w:r w:rsidRPr="00FC25E6">
        <w:t>Required Skills and Knowledge</w:t>
      </w:r>
    </w:p>
    <w:tbl>
      <w:tblPr>
        <w:tblW w:w="0" w:type="auto"/>
        <w:tblCellMar>
          <w:left w:w="62" w:type="dxa"/>
          <w:right w:w="62" w:type="dxa"/>
        </w:tblCellMar>
        <w:tblLook w:val="0000"/>
      </w:tblPr>
      <w:tblGrid>
        <w:gridCol w:w="9196"/>
      </w:tblGrid>
      <w:tr w:rsidTr="00027A6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5E6">
            <w:pPr>
              <w:pStyle w:val="BodyText"/>
              <w:rPr>
                <w:lang w:val="en-NZ"/>
              </w:rPr>
            </w:pPr>
            <w:r w:rsidRPr="00FC25E6">
              <w:rPr>
                <w:rStyle w:val="SpecialBold"/>
              </w:rPr>
              <w:t>REQUIRED SKILLS AND KNOWLEDGE</w:t>
            </w:r>
          </w:p>
        </w:tc>
      </w:tr>
      <w:tr w:rsidTr="00027A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5E6">
            <w:pPr>
              <w:pStyle w:val="BodyText"/>
              <w:rPr>
                <w:lang w:val="en-NZ"/>
              </w:rPr>
            </w:pPr>
            <w:r w:rsidRPr="00FC25E6">
              <w:t>This describes the essential skills and knowledge and their level, required for this unit.</w:t>
            </w:r>
          </w:p>
        </w:tc>
      </w:tr>
      <w:tr w:rsidTr="00027A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5E6">
            <w:pPr>
              <w:pStyle w:val="BodyText"/>
              <w:rPr>
                <w:lang w:val="en-NZ"/>
              </w:rPr>
            </w:pPr>
            <w:r w:rsidRPr="00FC25E6">
              <w:rPr>
                <w:rStyle w:val="SpecialBold"/>
              </w:rPr>
              <w:t>Required skills</w:t>
            </w:r>
            <w:r w:rsidRPr="00FC25E6">
              <w:t>:</w:t>
            </w:r>
          </w:p>
        </w:tc>
      </w:tr>
      <w:tr w:rsidTr="00027A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5E6" w:rsidP="00FC25E6">
            <w:pPr>
              <w:pStyle w:val="ListBullet"/>
            </w:pPr>
            <w:r w:rsidRPr="00FC25E6">
              <w:t>Carry out all work according to OH&amp;S practices</w:t>
            </w:r>
          </w:p>
          <w:p w:rsidR="00000000" w:rsidRPr="00FC25E6" w:rsidP="00FC25E6">
            <w:pPr>
              <w:pStyle w:val="ListBullet"/>
            </w:pPr>
            <w:r w:rsidRPr="00FC25E6">
              <w:t>Read, interpret and follow information on work specifications, standard operat</w:t>
            </w:r>
            <w:r w:rsidRPr="00FC25E6">
              <w:t>ing procedures and work instructions and other reference material</w:t>
            </w:r>
          </w:p>
          <w:p w:rsidR="00000000" w:rsidRPr="00FC25E6" w:rsidP="00FC25E6">
            <w:pPr>
              <w:pStyle w:val="ListBullet"/>
            </w:pPr>
            <w:r w:rsidRPr="00FC25E6">
              <w:t>Maintain accurate records</w:t>
            </w:r>
          </w:p>
          <w:p w:rsidR="00000000" w:rsidRPr="00FC25E6" w:rsidP="00FC25E6">
            <w:pPr>
              <w:pStyle w:val="ListBullet"/>
            </w:pPr>
            <w:r w:rsidRPr="00FC25E6">
              <w:t>Meet specifications for furnace output</w:t>
            </w:r>
          </w:p>
          <w:p w:rsidR="00000000" w:rsidRPr="00FC25E6" w:rsidP="00FC25E6">
            <w:pPr>
              <w:pStyle w:val="ListBullet"/>
            </w:pPr>
            <w:r w:rsidRPr="00FC25E6">
              <w:t>Communicate within the workplace</w:t>
            </w:r>
          </w:p>
          <w:p w:rsidR="00000000" w:rsidRPr="00FC25E6" w:rsidP="00FC25E6">
            <w:pPr>
              <w:pStyle w:val="ListBullet"/>
            </w:pPr>
            <w:r w:rsidRPr="00FC25E6">
              <w:t>Apply techniques for Increasing Blast Furnace Productivity including:</w:t>
            </w:r>
          </w:p>
          <w:p w:rsidR="00000000" w:rsidRPr="00FC25E6" w:rsidP="00FC25E6">
            <w:pPr>
              <w:pStyle w:val="ListBullet2"/>
            </w:pPr>
            <w:r w:rsidRPr="00FC25E6">
              <w:t>blast temperature</w:t>
            </w:r>
          </w:p>
          <w:p w:rsidR="00000000" w:rsidRPr="00FC25E6" w:rsidP="00FC25E6">
            <w:pPr>
              <w:pStyle w:val="ListBullet2"/>
            </w:pPr>
            <w:r w:rsidRPr="00FC25E6">
              <w:t>blast humidity</w:t>
            </w:r>
          </w:p>
          <w:p w:rsidR="00000000" w:rsidRPr="00FC25E6" w:rsidP="00FC25E6">
            <w:pPr>
              <w:pStyle w:val="ListBullet2"/>
            </w:pPr>
            <w:r w:rsidRPr="00FC25E6">
              <w:t>blast volume</w:t>
            </w:r>
          </w:p>
          <w:p w:rsidR="00000000" w:rsidRPr="00FC25E6" w:rsidP="00FC25E6">
            <w:pPr>
              <w:pStyle w:val="ListBullet2"/>
            </w:pPr>
            <w:r w:rsidRPr="00FC25E6">
              <w:t>hydrogen injection</w:t>
            </w:r>
          </w:p>
          <w:p w:rsidR="00000000" w:rsidRPr="00FC25E6" w:rsidP="00FC25E6">
            <w:pPr>
              <w:pStyle w:val="ListBullet2"/>
            </w:pPr>
            <w:r w:rsidRPr="00FC25E6">
              <w:t>oxygen enrichment</w:t>
            </w:r>
          </w:p>
          <w:p w:rsidR="00000000" w:rsidRPr="00FC25E6" w:rsidP="00FC25E6">
            <w:pPr>
              <w:pStyle w:val="ListBullet2"/>
            </w:pPr>
            <w:r w:rsidRPr="00FC25E6">
              <w:t>top pressure</w:t>
            </w:r>
          </w:p>
          <w:p w:rsidR="00000000" w:rsidRPr="00FC25E6" w:rsidP="00FC25E6">
            <w:pPr>
              <w:pStyle w:val="ListBullet2"/>
            </w:pPr>
            <w:r w:rsidRPr="00FC25E6">
              <w:t>burden control/raw materials</w:t>
            </w:r>
          </w:p>
          <w:p w:rsidR="00000000" w:rsidP="00FC25E6">
            <w:pPr>
              <w:pStyle w:val="ListBullet2"/>
              <w:rPr>
                <w:lang w:val="en-NZ"/>
              </w:rPr>
            </w:pPr>
            <w:r w:rsidRPr="00FC25E6">
              <w:t>size control</w:t>
            </w:r>
          </w:p>
        </w:tc>
      </w:tr>
      <w:tr w:rsidTr="00027A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5E6">
            <w:pPr>
              <w:pStyle w:val="BodyText"/>
              <w:rPr>
                <w:lang w:val="en-NZ"/>
              </w:rPr>
            </w:pPr>
            <w:r w:rsidRPr="00FC25E6">
              <w:rPr>
                <w:rStyle w:val="SpecialBold"/>
              </w:rPr>
              <w:t>Required knowledge</w:t>
            </w:r>
            <w:r w:rsidRPr="00FC25E6">
              <w:t>:</w:t>
            </w:r>
          </w:p>
        </w:tc>
      </w:tr>
      <w:tr w:rsidTr="00027A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5E6" w:rsidP="00FC25E6">
            <w:pPr>
              <w:pStyle w:val="BodyText"/>
            </w:pPr>
            <w:r w:rsidRPr="00FC25E6">
              <w:t>Competency includes sufficient knowledge of:</w:t>
            </w:r>
          </w:p>
          <w:p w:rsidR="00000000" w:rsidRPr="00FC25E6" w:rsidP="00FC25E6">
            <w:pPr>
              <w:pStyle w:val="ListBullet"/>
            </w:pPr>
            <w:r w:rsidRPr="00FC25E6">
              <w:t>Coal</w:t>
            </w:r>
          </w:p>
          <w:p w:rsidR="00000000" w:rsidRPr="00FC25E6" w:rsidP="00FC25E6">
            <w:pPr>
              <w:pStyle w:val="ListBullet"/>
            </w:pPr>
            <w:r w:rsidRPr="00FC25E6">
              <w:t>Proximate and ultimate analysis classification of coal for metallurgical coke</w:t>
            </w:r>
          </w:p>
          <w:p w:rsidR="00000000" w:rsidRPr="00FC25E6" w:rsidP="00FC25E6">
            <w:pPr>
              <w:pStyle w:val="ListBullet"/>
            </w:pPr>
            <w:r w:rsidRPr="00FC25E6">
              <w:t>Coke</w:t>
            </w:r>
          </w:p>
          <w:p w:rsidR="00000000" w:rsidRPr="00FC25E6" w:rsidP="00FC25E6">
            <w:pPr>
              <w:pStyle w:val="ListBullet2"/>
            </w:pPr>
            <w:r w:rsidRPr="00FC25E6">
              <w:t>coal carbonisation</w:t>
            </w:r>
          </w:p>
          <w:p w:rsidR="00000000" w:rsidRPr="00FC25E6" w:rsidP="00FC25E6">
            <w:pPr>
              <w:pStyle w:val="ListBullet2"/>
            </w:pPr>
            <w:r w:rsidRPr="00FC25E6">
              <w:t>technical aspects of coke making</w:t>
            </w:r>
          </w:p>
          <w:p w:rsidR="00000000" w:rsidRPr="00FC25E6" w:rsidP="00FC25E6">
            <w:pPr>
              <w:pStyle w:val="ListBullet2"/>
            </w:pPr>
            <w:r w:rsidRPr="00FC25E6">
              <w:t>coke model, coke manufacture</w:t>
            </w:r>
          </w:p>
          <w:p w:rsidR="00000000" w:rsidRPr="00FC25E6" w:rsidP="00FC25E6">
            <w:pPr>
              <w:pStyle w:val="ListBullet2"/>
            </w:pPr>
            <w:r w:rsidRPr="00FC25E6">
              <w:t>by-product ovens</w:t>
            </w:r>
          </w:p>
          <w:p w:rsidR="00000000" w:rsidRPr="00FC25E6" w:rsidP="00FC25E6">
            <w:pPr>
              <w:pStyle w:val="ListBullet2"/>
            </w:pPr>
            <w:r w:rsidRPr="00FC25E6">
              <w:t>sequence of battery operations</w:t>
            </w:r>
          </w:p>
          <w:p w:rsidR="00000000" w:rsidRPr="00FC25E6" w:rsidP="00FC25E6">
            <w:pPr>
              <w:pStyle w:val="ListBullet2"/>
            </w:pPr>
            <w:r w:rsidRPr="00FC25E6">
              <w:t>coke properties - caking and swelling</w:t>
            </w:r>
          </w:p>
          <w:p w:rsidR="00000000" w:rsidRPr="00FC25E6" w:rsidP="00FC25E6">
            <w:pPr>
              <w:pStyle w:val="ListBullet2"/>
            </w:pPr>
            <w:r w:rsidRPr="00FC25E6">
              <w:t>quali</w:t>
            </w:r>
            <w:r w:rsidRPr="00FC25E6">
              <w:t>ty control tests for coke</w:t>
            </w:r>
          </w:p>
          <w:p w:rsidR="00000000" w:rsidRPr="00FC25E6" w:rsidP="00FC25E6">
            <w:pPr>
              <w:pStyle w:val="ListBullet2"/>
            </w:pPr>
            <w:r w:rsidRPr="00FC25E6">
              <w:t>(crucible swelling number and Gray-king coke type)</w:t>
            </w:r>
          </w:p>
          <w:p w:rsidR="00000000" w:rsidRPr="00FC25E6" w:rsidP="00FC25E6">
            <w:pPr>
              <w:pStyle w:val="ListBullet2"/>
            </w:pPr>
            <w:r w:rsidRPr="00FC25E6">
              <w:t>coke strength and abrasion, resistance CRS - reactivity tests.</w:t>
            </w:r>
          </w:p>
          <w:p w:rsidR="00000000" w:rsidRPr="00FC25E6" w:rsidP="00FC25E6">
            <w:pPr>
              <w:pStyle w:val="ListBullet"/>
            </w:pPr>
            <w:r w:rsidRPr="00FC25E6">
              <w:t>Other Fuels</w:t>
            </w:r>
          </w:p>
          <w:p w:rsidR="00000000" w:rsidRPr="00FC25E6" w:rsidP="00FC25E6">
            <w:pPr>
              <w:pStyle w:val="ListBullet2"/>
            </w:pPr>
            <w:r w:rsidRPr="00FC25E6">
              <w:t>blast furnace gas - uses</w:t>
            </w:r>
          </w:p>
          <w:p w:rsidR="00000000" w:rsidRPr="00FC25E6" w:rsidP="00FC25E6">
            <w:pPr>
              <w:pStyle w:val="ListBullet2"/>
            </w:pPr>
            <w:r w:rsidRPr="00FC25E6">
              <w:t>coke oven gas - uses</w:t>
            </w:r>
          </w:p>
          <w:p w:rsidR="00000000" w:rsidRPr="00FC25E6" w:rsidP="00FC25E6">
            <w:pPr>
              <w:pStyle w:val="ListBullet2"/>
            </w:pPr>
            <w:r w:rsidRPr="00FC25E6">
              <w:t>fuel oil - injection of auxiliary fuels</w:t>
            </w:r>
          </w:p>
          <w:p w:rsidR="00000000" w:rsidRPr="00FC25E6" w:rsidP="00FC25E6">
            <w:pPr>
              <w:pStyle w:val="ListBullet2"/>
            </w:pPr>
            <w:r w:rsidRPr="00FC25E6">
              <w:t>tar and pitch</w:t>
            </w:r>
          </w:p>
          <w:p w:rsidR="00000000" w:rsidRPr="00FC25E6" w:rsidP="00FC25E6">
            <w:pPr>
              <w:pStyle w:val="ListBullet"/>
            </w:pPr>
            <w:r w:rsidRPr="00FC25E6">
              <w:t>IronOre</w:t>
            </w:r>
          </w:p>
          <w:p w:rsidR="00000000" w:rsidRPr="00FC25E6" w:rsidP="00FC25E6">
            <w:pPr>
              <w:pStyle w:val="ListBullet2"/>
            </w:pPr>
            <w:r w:rsidRPr="00FC25E6">
              <w:t>mineralogical characteristics</w:t>
            </w:r>
          </w:p>
          <w:p w:rsidR="00000000" w:rsidRPr="00FC25E6" w:rsidP="00FC25E6">
            <w:pPr>
              <w:pStyle w:val="ListBullet2"/>
            </w:pPr>
            <w:r w:rsidRPr="00FC25E6">
              <w:t>sources of iron, locations of ore</w:t>
            </w:r>
          </w:p>
          <w:p w:rsidR="00000000" w:rsidRPr="00FC25E6" w:rsidP="00FC25E6">
            <w:pPr>
              <w:pStyle w:val="ListBullet2"/>
            </w:pPr>
            <w:r w:rsidRPr="00FC25E6">
              <w:t>chemical analysis - ore quality desirable, unwanted impurities</w:t>
            </w:r>
          </w:p>
          <w:p w:rsidR="00000000" w:rsidRPr="00FC25E6" w:rsidP="00FC25E6">
            <w:pPr>
              <w:pStyle w:val="ListBullet2"/>
            </w:pPr>
            <w:r w:rsidRPr="00FC25E6">
              <w:t>desirable properties for iron making</w:t>
            </w:r>
          </w:p>
          <w:p w:rsidR="00000000" w:rsidRPr="00FC25E6" w:rsidP="00FC25E6">
            <w:pPr>
              <w:pStyle w:val="ListBullet2"/>
            </w:pPr>
            <w:r w:rsidRPr="00FC25E6">
              <w:t>mining/preliminary treatment (ore beneficiation)</w:t>
            </w:r>
          </w:p>
          <w:p w:rsidR="00000000" w:rsidRPr="00FC25E6" w:rsidP="00FC25E6">
            <w:pPr>
              <w:pStyle w:val="ListBullet2"/>
            </w:pPr>
            <w:r w:rsidRPr="00FC25E6">
              <w:t>ore handling</w:t>
            </w:r>
          </w:p>
          <w:p w:rsidR="00000000" w:rsidRPr="00FC25E6" w:rsidP="00FC25E6">
            <w:pPr>
              <w:pStyle w:val="ListBullet2"/>
            </w:pPr>
            <w:r w:rsidRPr="00FC25E6">
              <w:t>blending/stacking (ch</w:t>
            </w:r>
            <w:r w:rsidRPr="00FC25E6">
              <w:t>evron/step stacking)</w:t>
            </w:r>
          </w:p>
          <w:p w:rsidR="00000000" w:rsidRPr="00FC25E6" w:rsidP="00FC25E6">
            <w:pPr>
              <w:pStyle w:val="ListBullet2"/>
            </w:pPr>
            <w:r w:rsidRPr="00FC25E6">
              <w:t>essential characteristics of iron ore -</w:t>
            </w:r>
          </w:p>
          <w:p w:rsidR="00000000" w:rsidRPr="00FC25E6" w:rsidP="00FC25E6">
            <w:pPr>
              <w:pStyle w:val="ListBullet2"/>
            </w:pPr>
            <w:r w:rsidRPr="00FC25E6">
              <w:t>reducibility/strength size distribution -</w:t>
            </w:r>
          </w:p>
          <w:p w:rsidR="00000000" w:rsidRPr="00FC25E6" w:rsidP="00FC25E6">
            <w:pPr>
              <w:pStyle w:val="ListBullet2"/>
            </w:pPr>
            <w:r w:rsidRPr="00FC25E6">
              <w:t>lump ore - direction charging</w:t>
            </w:r>
          </w:p>
          <w:p w:rsidR="00000000" w:rsidRPr="00FC25E6" w:rsidP="00FC25E6">
            <w:pPr>
              <w:pStyle w:val="ListBullet2"/>
            </w:pPr>
            <w:r w:rsidRPr="00FC25E6">
              <w:t>fine ore - need for agglomeration for good permeability</w:t>
            </w:r>
          </w:p>
          <w:p w:rsidR="00000000" w:rsidRPr="00FC25E6" w:rsidP="00FC25E6">
            <w:pPr>
              <w:pStyle w:val="ListBullet2"/>
            </w:pPr>
            <w:r w:rsidRPr="00FC25E6">
              <w:t>testing and quality control of iron ores for iron making  resistance to fines generation</w:t>
            </w:r>
          </w:p>
          <w:p w:rsidR="00000000" w:rsidRPr="00FC25E6" w:rsidP="00FC25E6">
            <w:pPr>
              <w:pStyle w:val="ListBullet2"/>
            </w:pPr>
            <w:r w:rsidRPr="00FC25E6">
              <w:t>drying handling and charging resistance to decrepitation</w:t>
            </w:r>
          </w:p>
          <w:p w:rsidR="00000000" w:rsidRPr="00FC25E6" w:rsidP="00FC25E6">
            <w:pPr>
              <w:pStyle w:val="ListBullet2"/>
            </w:pPr>
            <w:r w:rsidRPr="00FC25E6">
              <w:t>low temperature reduced degradation</w:t>
            </w:r>
          </w:p>
          <w:p w:rsidR="00000000" w:rsidRPr="00FC25E6" w:rsidP="00FC25E6">
            <w:pPr>
              <w:pStyle w:val="ListBullet2"/>
            </w:pPr>
            <w:r w:rsidRPr="00FC25E6">
              <w:t>(Nagoyal test) height temperature</w:t>
            </w:r>
          </w:p>
          <w:p w:rsidR="00000000" w:rsidRPr="00FC25E6" w:rsidP="00FC25E6">
            <w:pPr>
              <w:pStyle w:val="ListBullet2"/>
            </w:pPr>
            <w:r w:rsidRPr="00FC25E6">
              <w:t>reducibility (Gakushin test)</w:t>
            </w:r>
          </w:p>
          <w:p w:rsidR="00000000" w:rsidRPr="00FC25E6" w:rsidP="00FC25E6">
            <w:pPr>
              <w:pStyle w:val="ListBullet2"/>
            </w:pPr>
            <w:r w:rsidRPr="00FC25E6">
              <w:t>softening u</w:t>
            </w:r>
            <w:r w:rsidRPr="00FC25E6">
              <w:t xml:space="preserve">nder load </w:t>
            </w:r>
          </w:p>
          <w:p w:rsidR="00000000" w:rsidRPr="00FC25E6" w:rsidP="00FC25E6">
            <w:pPr>
              <w:pStyle w:val="ListBullet2"/>
            </w:pPr>
            <w:r w:rsidRPr="00FC25E6">
              <w:t>cohesive zone of (BF)</w:t>
            </w:r>
          </w:p>
          <w:p w:rsidR="00000000" w:rsidRPr="00FC25E6" w:rsidP="00FC25E6">
            <w:pPr>
              <w:pStyle w:val="ListBullet"/>
            </w:pPr>
            <w:r w:rsidRPr="00FC25E6">
              <w:t>Ore Agglomeration</w:t>
            </w:r>
          </w:p>
          <w:p w:rsidR="00000000" w:rsidRPr="00FC25E6" w:rsidP="00FC25E6">
            <w:pPr>
              <w:pStyle w:val="ListBullet2"/>
            </w:pPr>
            <w:r w:rsidRPr="00FC25E6">
              <w:t>Need for agglomeration, sources of fines, aims for agglomeration</w:t>
            </w:r>
          </w:p>
          <w:p w:rsidR="00000000" w:rsidRPr="00FC25E6" w:rsidP="00FC25E6">
            <w:pPr>
              <w:pStyle w:val="ListBullet"/>
            </w:pPr>
            <w:r w:rsidRPr="00FC25E6">
              <w:t>Pelletising</w:t>
            </w:r>
          </w:p>
          <w:p w:rsidR="00000000" w:rsidRPr="00FC25E6" w:rsidP="00FC25E6">
            <w:pPr>
              <w:pStyle w:val="ListBullet2"/>
            </w:pPr>
            <w:r w:rsidRPr="00FC25E6">
              <w:t>use of pelletising; size and quality of ore</w:t>
            </w:r>
          </w:p>
          <w:p w:rsidR="00000000" w:rsidRPr="00FC25E6" w:rsidP="00FC25E6">
            <w:pPr>
              <w:pStyle w:val="ListBullet2"/>
            </w:pPr>
            <w:r w:rsidRPr="00FC25E6">
              <w:t>pelletising process</w:t>
            </w:r>
          </w:p>
          <w:p w:rsidR="00000000" w:rsidRPr="00FC25E6" w:rsidP="00FC25E6">
            <w:pPr>
              <w:pStyle w:val="ListBullet2"/>
            </w:pPr>
            <w:r w:rsidRPr="00FC25E6">
              <w:t>quality control needs for pellets</w:t>
            </w:r>
          </w:p>
          <w:p w:rsidR="00000000" w:rsidRPr="00FC25E6" w:rsidP="00FC25E6">
            <w:pPr>
              <w:pStyle w:val="ListBullet2"/>
            </w:pPr>
            <w:r w:rsidRPr="00FC25E6">
              <w:t>abrasion index, RDI index</w:t>
            </w:r>
          </w:p>
          <w:p w:rsidR="00000000" w:rsidRPr="00FC25E6" w:rsidP="00FC25E6">
            <w:pPr>
              <w:pStyle w:val="ListBullet"/>
            </w:pPr>
            <w:r w:rsidRPr="00FC25E6">
              <w:t>Sintering</w:t>
            </w:r>
          </w:p>
          <w:p w:rsidR="00000000" w:rsidRPr="00FC25E6" w:rsidP="00FC25E6">
            <w:pPr>
              <w:pStyle w:val="ListBullet2"/>
            </w:pPr>
            <w:r w:rsidRPr="00FC25E6">
              <w:t>sintering process</w:t>
            </w:r>
          </w:p>
          <w:p w:rsidR="00000000" w:rsidRPr="00FC25E6" w:rsidP="00FC25E6">
            <w:pPr>
              <w:pStyle w:val="ListBullet2"/>
            </w:pPr>
            <w:r w:rsidRPr="00FC25E6">
              <w:t>proportioning of raw materials</w:t>
            </w:r>
          </w:p>
          <w:p w:rsidR="00000000" w:rsidRPr="00FC25E6" w:rsidP="00FC25E6">
            <w:pPr>
              <w:pStyle w:val="ListBullet2"/>
            </w:pPr>
            <w:r w:rsidRPr="00FC25E6">
              <w:t>size of ores, blending, moisture</w:t>
            </w:r>
          </w:p>
          <w:p w:rsidR="00000000" w:rsidRPr="00FC25E6" w:rsidP="00FC25E6">
            <w:pPr>
              <w:pStyle w:val="ListBullet2"/>
            </w:pPr>
            <w:r w:rsidRPr="00FC25E6">
              <w:t>limestone and coke</w:t>
            </w:r>
          </w:p>
          <w:p w:rsidR="00000000" w:rsidRPr="00FC25E6" w:rsidP="00FC25E6">
            <w:pPr>
              <w:pStyle w:val="ListBullet2"/>
            </w:pPr>
            <w:r w:rsidRPr="00FC25E6">
              <w:t>mixing and granulation</w:t>
            </w:r>
          </w:p>
          <w:p w:rsidR="00000000" w:rsidRPr="00FC25E6" w:rsidP="00FC25E6">
            <w:pPr>
              <w:pStyle w:val="ListBullet2"/>
            </w:pPr>
            <w:r w:rsidRPr="00FC25E6">
              <w:t>sinter characteristics, sinter quality</w:t>
            </w:r>
          </w:p>
          <w:p w:rsidR="00000000" w:rsidRPr="00FC25E6" w:rsidP="00FC25E6">
            <w:pPr>
              <w:pStyle w:val="ListBullet2"/>
            </w:pPr>
            <w:r w:rsidRPr="00FC25E6">
              <w:t>size, strength, reducibility</w:t>
            </w:r>
          </w:p>
          <w:p w:rsidR="00000000" w:rsidRPr="00FC25E6" w:rsidP="00FC25E6">
            <w:pPr>
              <w:pStyle w:val="ListBullet2"/>
            </w:pPr>
            <w:r w:rsidRPr="00FC25E6">
              <w:t>chemistry (basicity ratio)</w:t>
            </w:r>
          </w:p>
          <w:p w:rsidR="00000000" w:rsidRPr="00FC25E6" w:rsidP="00FC25E6">
            <w:pPr>
              <w:pStyle w:val="ListBullet2"/>
            </w:pPr>
            <w:r w:rsidRPr="00FC25E6">
              <w:t>quality control tests for</w:t>
            </w:r>
            <w:r w:rsidRPr="00FC25E6">
              <w:t xml:space="preserve"> sinter</w:t>
            </w:r>
          </w:p>
          <w:p w:rsidR="00000000" w:rsidRPr="00FC25E6" w:rsidP="00FC25E6">
            <w:pPr>
              <w:pStyle w:val="ListBullet2"/>
            </w:pPr>
            <w:r w:rsidRPr="00FC25E6">
              <w:t>sieving and sizing</w:t>
            </w:r>
          </w:p>
          <w:p w:rsidR="00000000" w:rsidRPr="00FC25E6" w:rsidP="00FC25E6">
            <w:pPr>
              <w:pStyle w:val="ListBullet2"/>
            </w:pPr>
            <w:r w:rsidRPr="00FC25E6">
              <w:t>sinter tumble test (abrasion test)</w:t>
            </w:r>
          </w:p>
          <w:p w:rsidR="00000000" w:rsidRPr="00FC25E6" w:rsidP="00FC25E6">
            <w:pPr>
              <w:pStyle w:val="ListBullet2"/>
            </w:pPr>
            <w:r w:rsidRPr="00FC25E6">
              <w:t>low temperature reduction, degradation (reduction</w:t>
            </w:r>
          </w:p>
          <w:p w:rsidR="00000000" w:rsidRPr="00FC25E6" w:rsidP="00FC25E6">
            <w:pPr>
              <w:pStyle w:val="ListBullet2"/>
            </w:pPr>
            <w:r w:rsidRPr="00FC25E6">
              <w:t>degradation index - RDI), high temperature reducibility</w:t>
            </w:r>
          </w:p>
          <w:p w:rsidR="00000000" w:rsidRPr="00FC25E6" w:rsidP="00FC25E6">
            <w:pPr>
              <w:pStyle w:val="ListBullet"/>
            </w:pPr>
            <w:r w:rsidRPr="00FC25E6">
              <w:t>Miscellaneous Raw Materials</w:t>
            </w:r>
          </w:p>
          <w:p w:rsidR="00000000" w:rsidRPr="00FC25E6" w:rsidP="00FC25E6">
            <w:pPr>
              <w:pStyle w:val="ListBullet2"/>
            </w:pPr>
            <w:r w:rsidRPr="00FC25E6">
              <w:t>Fluxes: Limestone, fluorspar, quartzite</w:t>
            </w:r>
          </w:p>
          <w:p w:rsidR="00000000" w:rsidRPr="00FC25E6" w:rsidP="00FC25E6">
            <w:pPr>
              <w:pStyle w:val="ListBullet2"/>
            </w:pPr>
            <w:r w:rsidRPr="00FC25E6">
              <w:t>manganese ore, air/tonnage oxygen, water</w:t>
            </w:r>
          </w:p>
          <w:p w:rsidR="00000000" w:rsidRPr="00FC25E6" w:rsidP="00FC25E6">
            <w:pPr>
              <w:pStyle w:val="ListBullet"/>
            </w:pPr>
            <w:r w:rsidRPr="00FC25E6">
              <w:t>Iron Blast Furnace Operations</w:t>
            </w:r>
          </w:p>
          <w:p w:rsidR="00000000" w:rsidRPr="00FC25E6" w:rsidP="00FC25E6">
            <w:pPr>
              <w:pStyle w:val="ListBullet2"/>
            </w:pPr>
            <w:r w:rsidRPr="00FC25E6">
              <w:t>general description and function of blast furnace including charged materials</w:t>
            </w:r>
          </w:p>
          <w:p w:rsidR="00000000" w:rsidRPr="00FC25E6" w:rsidP="00FC25E6">
            <w:pPr>
              <w:pStyle w:val="ListBullet2"/>
            </w:pPr>
            <w:r w:rsidRPr="00FC25E6">
              <w:t xml:space="preserve">blast furnace terminology </w:t>
            </w:r>
          </w:p>
          <w:p w:rsidR="00000000" w:rsidRPr="00FC25E6" w:rsidP="00FC25E6">
            <w:pPr>
              <w:pStyle w:val="ListBullet2"/>
            </w:pPr>
            <w:r w:rsidRPr="00FC25E6">
              <w:t>blast furnace chemistry (reduction chemistry and gaseous v's solid reduction)</w:t>
            </w:r>
          </w:p>
          <w:p w:rsidR="00000000" w:rsidRPr="00FC25E6" w:rsidP="00FC25E6">
            <w:pPr>
              <w:pStyle w:val="ListBullet2"/>
            </w:pPr>
            <w:r w:rsidRPr="00FC25E6">
              <w:t>thermodynamics of iron making (physio chemical principles)</w:t>
            </w:r>
          </w:p>
          <w:p w:rsidR="00000000" w:rsidRPr="00FC25E6" w:rsidP="00FC25E6">
            <w:pPr>
              <w:pStyle w:val="ListBullet2"/>
            </w:pPr>
            <w:r w:rsidRPr="00FC25E6">
              <w:t>free energy charges; Ellingham</w:t>
            </w:r>
          </w:p>
          <w:p w:rsidR="00000000" w:rsidRPr="00FC25E6" w:rsidP="00FC25E6">
            <w:pPr>
              <w:pStyle w:val="ListBullet2"/>
            </w:pPr>
            <w:r w:rsidRPr="00FC25E6">
              <w:t>diagram/oxygen potential</w:t>
            </w:r>
          </w:p>
          <w:p w:rsidR="00000000" w:rsidRPr="00FC25E6" w:rsidP="00FC25E6">
            <w:pPr>
              <w:pStyle w:val="ListBullet2"/>
            </w:pPr>
            <w:r w:rsidRPr="00FC25E6">
              <w:t>equilibrium/equilibrium</w:t>
            </w:r>
          </w:p>
          <w:p w:rsidR="00000000" w:rsidRPr="00FC25E6" w:rsidP="00FC25E6">
            <w:pPr>
              <w:pStyle w:val="ListBullet2"/>
            </w:pPr>
            <w:r w:rsidRPr="00FC25E6">
              <w:t>constant/activity</w:t>
            </w:r>
          </w:p>
          <w:p w:rsidR="00000000" w:rsidRPr="00FC25E6" w:rsidP="00FC25E6">
            <w:pPr>
              <w:pStyle w:val="ListBullet2"/>
            </w:pPr>
            <w:r w:rsidRPr="00FC25E6">
              <w:t>dependence of coke/oxygen reaction and gas composition</w:t>
            </w:r>
          </w:p>
          <w:p w:rsidR="00000000" w:rsidRPr="00FC25E6" w:rsidP="00FC25E6">
            <w:pPr>
              <w:pStyle w:val="ListBullet"/>
            </w:pPr>
            <w:r w:rsidRPr="00FC25E6">
              <w:t>Blast furnace slags</w:t>
            </w:r>
          </w:p>
          <w:p w:rsidR="00000000" w:rsidRPr="00FC25E6" w:rsidP="00FC25E6">
            <w:pPr>
              <w:pStyle w:val="ListBullet2"/>
            </w:pPr>
            <w:r w:rsidRPr="00FC25E6">
              <w:t>slag/metal reactions</w:t>
            </w:r>
          </w:p>
          <w:p w:rsidR="00000000" w:rsidRPr="00FC25E6" w:rsidP="00FC25E6">
            <w:pPr>
              <w:pStyle w:val="ListBullet2"/>
            </w:pPr>
            <w:r w:rsidRPr="00FC25E6">
              <w:t>slag formation reactions</w:t>
            </w:r>
          </w:p>
          <w:p w:rsidR="00000000" w:rsidRPr="00FC25E6" w:rsidP="00FC25E6">
            <w:pPr>
              <w:pStyle w:val="ListBullet"/>
            </w:pPr>
            <w:r w:rsidRPr="00FC25E6">
              <w:t>Construction and Design of Blast Furnaces</w:t>
            </w:r>
          </w:p>
          <w:p w:rsidR="00000000" w:rsidRPr="00FC25E6" w:rsidP="00FC25E6">
            <w:pPr>
              <w:pStyle w:val="ListBullet2"/>
            </w:pPr>
            <w:r w:rsidRPr="00FC25E6">
              <w:t>furnace construction/furnace profile layout and function of processing units associated with the blast furnace</w:t>
            </w:r>
          </w:p>
          <w:p w:rsidR="00000000" w:rsidRPr="00FC25E6" w:rsidP="00FC25E6">
            <w:pPr>
              <w:pStyle w:val="ListBullet2"/>
            </w:pPr>
            <w:r w:rsidRPr="00FC25E6">
              <w:t>charging and distribution</w:t>
            </w:r>
          </w:p>
          <w:p w:rsidR="00000000" w:rsidRPr="00FC25E6" w:rsidP="00FC25E6">
            <w:pPr>
              <w:pStyle w:val="ListBullet2"/>
            </w:pPr>
            <w:r w:rsidRPr="00FC25E6">
              <w:t>ore blending, raw material bins</w:t>
            </w:r>
          </w:p>
          <w:p w:rsidR="00000000" w:rsidRPr="00FC25E6" w:rsidP="00FC25E6">
            <w:pPr>
              <w:pStyle w:val="ListBullet2"/>
            </w:pPr>
            <w:r w:rsidRPr="00FC25E6">
              <w:t>raw material contr</w:t>
            </w:r>
            <w:r w:rsidRPr="00FC25E6">
              <w:t>ol and charges</w:t>
            </w:r>
          </w:p>
          <w:p w:rsidR="00000000" w:rsidRPr="00FC25E6" w:rsidP="00FC25E6">
            <w:pPr>
              <w:pStyle w:val="ListBullet2"/>
            </w:pPr>
            <w:r w:rsidRPr="00FC25E6">
              <w:t xml:space="preserve">furnace filling </w:t>
            </w:r>
          </w:p>
          <w:p w:rsidR="00000000" w:rsidRPr="00FC25E6" w:rsidP="00FC25E6">
            <w:pPr>
              <w:pStyle w:val="ListBullet2"/>
            </w:pPr>
            <w:r w:rsidRPr="00FC25E6">
              <w:t>use of moveable armour</w:t>
            </w:r>
          </w:p>
          <w:p w:rsidR="00000000" w:rsidRPr="00FC25E6" w:rsidP="00FC25E6">
            <w:pPr>
              <w:pStyle w:val="ListBullet2"/>
            </w:pPr>
            <w:r w:rsidRPr="00FC25E6">
              <w:t>refractories and cooling systems</w:t>
            </w:r>
          </w:p>
          <w:p w:rsidR="00000000" w:rsidRPr="00FC25E6" w:rsidP="00FC25E6">
            <w:pPr>
              <w:pStyle w:val="ListBullet3"/>
            </w:pPr>
            <w:r w:rsidRPr="00FC25E6">
              <w:t>choice of refectory materials for furnace lining</w:t>
            </w:r>
          </w:p>
          <w:p w:rsidR="00000000" w:rsidRPr="00FC25E6" w:rsidP="00FC25E6">
            <w:pPr>
              <w:pStyle w:val="ListBullet3"/>
            </w:pPr>
            <w:r w:rsidRPr="00FC25E6">
              <w:t>method of cooling/under hearth</w:t>
            </w:r>
          </w:p>
          <w:p w:rsidR="00000000" w:rsidRPr="00FC25E6" w:rsidP="00FC25E6">
            <w:pPr>
              <w:pStyle w:val="ListBullet3"/>
            </w:pPr>
            <w:r w:rsidRPr="00FC25E6">
              <w:t>cooling/stave cooling</w:t>
            </w:r>
          </w:p>
          <w:p w:rsidR="00000000" w:rsidRPr="00FC25E6" w:rsidP="00FC25E6">
            <w:pPr>
              <w:pStyle w:val="ListBullet3"/>
            </w:pPr>
            <w:r w:rsidRPr="00FC25E6">
              <w:t>campaign life determinants - link between refractories and cooling system</w:t>
            </w:r>
          </w:p>
          <w:p w:rsidR="00000000" w:rsidRPr="00FC25E6" w:rsidP="00FC25E6">
            <w:pPr>
              <w:pStyle w:val="ListBullet2"/>
            </w:pPr>
            <w:r w:rsidRPr="00FC25E6">
              <w:t>blower stations:</w:t>
            </w:r>
          </w:p>
          <w:p w:rsidR="00000000" w:rsidRPr="00FC25E6" w:rsidP="00FC25E6">
            <w:pPr>
              <w:pStyle w:val="ListBullet3"/>
            </w:pPr>
            <w:r w:rsidRPr="00FC25E6">
              <w:t>hot blast stoves, tuyeres</w:t>
            </w:r>
          </w:p>
          <w:p w:rsidR="00000000" w:rsidRPr="00FC25E6" w:rsidP="00FC25E6">
            <w:pPr>
              <w:pStyle w:val="ListBullet2"/>
            </w:pPr>
            <w:r w:rsidRPr="00FC25E6">
              <w:t>gas cleaning equipment , dust extraction</w:t>
            </w:r>
          </w:p>
          <w:p w:rsidR="00000000" w:rsidRPr="00FC25E6" w:rsidP="00FC25E6">
            <w:pPr>
              <w:pStyle w:val="ListBullet2"/>
            </w:pPr>
            <w:r w:rsidRPr="00FC25E6">
              <w:t>cast house layout</w:t>
            </w:r>
          </w:p>
          <w:p w:rsidR="00000000" w:rsidRPr="00FC25E6" w:rsidP="00FC25E6">
            <w:pPr>
              <w:pStyle w:val="ListBullet3"/>
            </w:pPr>
            <w:r w:rsidRPr="00FC25E6">
              <w:t>slag/metal</w:t>
            </w:r>
          </w:p>
          <w:p w:rsidR="00000000" w:rsidRPr="00FC25E6" w:rsidP="00FC25E6">
            <w:pPr>
              <w:pStyle w:val="ListBullet3"/>
            </w:pPr>
            <w:r w:rsidRPr="00FC25E6">
              <w:t>flow-slag disposal</w:t>
            </w:r>
          </w:p>
          <w:p w:rsidR="00000000" w:rsidRPr="00FC25E6" w:rsidP="00FC25E6">
            <w:pPr>
              <w:pStyle w:val="ListBullet2"/>
            </w:pPr>
            <w:r w:rsidRPr="00FC25E6">
              <w:t>blast furnace sensors</w:t>
            </w:r>
          </w:p>
          <w:p w:rsidR="00000000" w:rsidRPr="00FC25E6" w:rsidP="00FC25E6">
            <w:pPr>
              <w:pStyle w:val="ListBullet3"/>
            </w:pPr>
            <w:r w:rsidRPr="00FC25E6">
              <w:t>computer control</w:t>
            </w:r>
          </w:p>
          <w:p w:rsidR="00000000" w:rsidRPr="00FC25E6" w:rsidP="00FC25E6">
            <w:pPr>
              <w:pStyle w:val="ListBullet3"/>
            </w:pPr>
            <w:r w:rsidRPr="00FC25E6">
              <w:t>sensors and interpretation</w:t>
            </w:r>
          </w:p>
          <w:p w:rsidR="00000000" w:rsidRPr="00FC25E6" w:rsidP="00FC25E6">
            <w:pPr>
              <w:pStyle w:val="ListBullet3"/>
            </w:pPr>
            <w:r w:rsidRPr="00FC25E6">
              <w:t>human eye</w:t>
            </w:r>
          </w:p>
          <w:p w:rsidR="00000000" w:rsidRPr="00FC25E6" w:rsidP="00FC25E6">
            <w:pPr>
              <w:pStyle w:val="ListBullet3"/>
            </w:pPr>
            <w:r w:rsidRPr="00FC25E6">
              <w:t>tuyere/casting condition</w:t>
            </w:r>
          </w:p>
          <w:p w:rsidR="00000000" w:rsidRPr="00FC25E6" w:rsidP="00FC25E6">
            <w:pPr>
              <w:pStyle w:val="ListBullet3"/>
            </w:pPr>
            <w:r w:rsidRPr="00FC25E6">
              <w:t>thermocouples</w:t>
            </w:r>
          </w:p>
          <w:p w:rsidR="00000000" w:rsidRPr="00FC25E6" w:rsidP="00FC25E6">
            <w:pPr>
              <w:pStyle w:val="ListBullet3"/>
            </w:pPr>
            <w:r w:rsidRPr="00FC25E6">
              <w:t>hot metal</w:t>
            </w:r>
          </w:p>
          <w:p w:rsidR="00000000" w:rsidRPr="00FC25E6" w:rsidP="00FC25E6">
            <w:pPr>
              <w:pStyle w:val="ListBullet3"/>
            </w:pPr>
            <w:r w:rsidRPr="00FC25E6">
              <w:t>stoves</w:t>
            </w:r>
          </w:p>
          <w:p w:rsidR="00000000" w:rsidRPr="00FC25E6" w:rsidP="00FC25E6">
            <w:pPr>
              <w:pStyle w:val="ListBullet3"/>
            </w:pPr>
            <w:r w:rsidRPr="00FC25E6">
              <w:t>brickwork</w:t>
            </w:r>
          </w:p>
          <w:p w:rsidR="00000000" w:rsidRPr="00FC25E6" w:rsidP="00FC25E6">
            <w:pPr>
              <w:pStyle w:val="ListBullet3"/>
            </w:pPr>
            <w:r w:rsidRPr="00FC25E6">
              <w:t>tip temperature probes</w:t>
            </w:r>
          </w:p>
          <w:p w:rsidR="00000000" w:rsidRPr="00FC25E6" w:rsidP="00FC25E6">
            <w:pPr>
              <w:pStyle w:val="ListBullet3"/>
            </w:pPr>
            <w:r w:rsidRPr="00FC25E6">
              <w:t>pressure tapping</w:t>
            </w:r>
          </w:p>
          <w:p w:rsidR="00000000" w:rsidRPr="00FC25E6" w:rsidP="00FC25E6">
            <w:pPr>
              <w:pStyle w:val="ListBullet3"/>
            </w:pPr>
            <w:r w:rsidRPr="00FC25E6">
              <w:t>level detectors</w:t>
            </w:r>
          </w:p>
          <w:p w:rsidR="00000000" w:rsidRPr="00FC25E6" w:rsidP="00FC25E6">
            <w:pPr>
              <w:pStyle w:val="ListBullet3"/>
            </w:pPr>
            <w:r w:rsidRPr="00FC25E6">
              <w:t>flow meters</w:t>
            </w:r>
          </w:p>
          <w:p w:rsidR="00000000" w:rsidRPr="00FC25E6" w:rsidP="00FC25E6">
            <w:pPr>
              <w:pStyle w:val="ListBullet3"/>
            </w:pPr>
            <w:r w:rsidRPr="00FC25E6">
              <w:t>flow rate of gases/hot blast</w:t>
            </w:r>
          </w:p>
          <w:p w:rsidR="00000000" w:rsidRPr="00FC25E6" w:rsidP="00FC25E6">
            <w:pPr>
              <w:pStyle w:val="ListBullet3"/>
            </w:pPr>
            <w:r w:rsidRPr="00FC25E6">
              <w:t>chemical analysis</w:t>
            </w:r>
          </w:p>
          <w:p w:rsidR="00000000" w:rsidRPr="00FC25E6" w:rsidP="00FC25E6">
            <w:pPr>
              <w:pStyle w:val="ListBullet2"/>
            </w:pPr>
            <w:r w:rsidRPr="00FC25E6">
              <w:t>composition of metal slag and waste gases</w:t>
            </w:r>
          </w:p>
          <w:p w:rsidR="00000000" w:rsidRPr="00FC25E6" w:rsidP="00FC25E6">
            <w:pPr>
              <w:pStyle w:val="ListBullet"/>
            </w:pPr>
            <w:r w:rsidRPr="00FC25E6">
              <w:t>Principles of Iron Making</w:t>
            </w:r>
          </w:p>
          <w:p w:rsidR="00000000" w:rsidRPr="00FC25E6" w:rsidP="00FC25E6">
            <w:pPr>
              <w:pStyle w:val="ListBullet2"/>
            </w:pPr>
            <w:r w:rsidRPr="00FC25E6">
              <w:t>furnace filling</w:t>
            </w:r>
          </w:p>
          <w:p w:rsidR="00000000" w:rsidRPr="00FC25E6" w:rsidP="00FC25E6">
            <w:pPr>
              <w:pStyle w:val="ListBullet3"/>
            </w:pPr>
            <w:r w:rsidRPr="00FC25E6">
              <w:t>mechanism of charging and of distribution segregation effects</w:t>
            </w:r>
          </w:p>
          <w:p w:rsidR="00000000" w:rsidRPr="00FC25E6" w:rsidP="00FC25E6">
            <w:pPr>
              <w:pStyle w:val="ListBullet2"/>
            </w:pPr>
            <w:r w:rsidRPr="00FC25E6">
              <w:t>blast furnace zones of operations</w:t>
            </w:r>
          </w:p>
          <w:p w:rsidR="00000000" w:rsidRPr="00FC25E6" w:rsidP="00FC25E6">
            <w:pPr>
              <w:pStyle w:val="ListBullet3"/>
            </w:pPr>
            <w:r w:rsidRPr="00FC25E6">
              <w:t>physical movement through the furnace</w:t>
            </w:r>
          </w:p>
          <w:p w:rsidR="00000000" w:rsidRPr="00FC25E6" w:rsidP="00FC25E6">
            <w:pPr>
              <w:pStyle w:val="ListBullet3"/>
            </w:pPr>
            <w:r w:rsidRPr="00FC25E6">
              <w:t>counter current process</w:t>
            </w:r>
          </w:p>
          <w:p w:rsidR="00000000" w:rsidRPr="00FC25E6" w:rsidP="00FC25E6">
            <w:pPr>
              <w:pStyle w:val="ListBullet3"/>
            </w:pPr>
            <w:r w:rsidRPr="00FC25E6">
              <w:t>solids/gas and temperature profile five internal zones lumpy/granular zone, cohesive zone, active coke zone raceway</w:t>
            </w:r>
          </w:p>
          <w:p w:rsidR="00000000" w:rsidRPr="00FC25E6" w:rsidP="00FC25E6">
            <w:pPr>
              <w:pStyle w:val="ListBullet3"/>
            </w:pPr>
            <w:r w:rsidRPr="00FC25E6">
              <w:t>hearth and deadman</w:t>
            </w:r>
          </w:p>
          <w:p w:rsidR="00000000" w:rsidRPr="00FC25E6" w:rsidP="00FC25E6">
            <w:pPr>
              <w:pStyle w:val="ListBullet3"/>
            </w:pPr>
            <w:r w:rsidRPr="00FC25E6">
              <w:t xml:space="preserve">lumpy/granular zone-zone formation </w:t>
            </w:r>
          </w:p>
          <w:p w:rsidR="00000000" w:rsidRPr="00FC25E6" w:rsidP="00FC25E6">
            <w:pPr>
              <w:pStyle w:val="ListBullet3"/>
            </w:pPr>
            <w:r w:rsidRPr="00FC25E6">
              <w:t>cohesive zone-zone formation</w:t>
            </w:r>
          </w:p>
          <w:p w:rsidR="00000000" w:rsidRPr="00FC25E6" w:rsidP="00FC25E6">
            <w:pPr>
              <w:pStyle w:val="ListBullet3"/>
            </w:pPr>
            <w:r w:rsidRPr="00FC25E6">
              <w:t>active coke zone-zone formation</w:t>
            </w:r>
          </w:p>
          <w:p w:rsidR="00000000" w:rsidRPr="00FC25E6" w:rsidP="00FC25E6">
            <w:pPr>
              <w:pStyle w:val="ListBullet3"/>
            </w:pPr>
            <w:r w:rsidRPr="00FC25E6">
              <w:t>importance of coke prope</w:t>
            </w:r>
            <w:r w:rsidRPr="00FC25E6">
              <w:t>rties</w:t>
            </w:r>
          </w:p>
          <w:p w:rsidR="00000000" w:rsidRPr="00FC25E6" w:rsidP="00FC25E6">
            <w:pPr>
              <w:pStyle w:val="ListBullet3"/>
            </w:pPr>
            <w:r w:rsidRPr="00FC25E6">
              <w:t>zone chemistry - effects of metal, coke, alkalis and fluxes/slag.</w:t>
            </w:r>
          </w:p>
          <w:p w:rsidR="00000000" w:rsidRPr="00FC25E6" w:rsidP="00FC25E6">
            <w:pPr>
              <w:pStyle w:val="ListBullet2"/>
            </w:pPr>
            <w:r w:rsidRPr="00FC25E6">
              <w:t xml:space="preserve">raceway </w:t>
            </w:r>
          </w:p>
          <w:p w:rsidR="00000000" w:rsidRPr="00FC25E6" w:rsidP="00FC25E6">
            <w:pPr>
              <w:pStyle w:val="ListBullet3"/>
            </w:pPr>
            <w:r w:rsidRPr="00FC25E6">
              <w:t>physical structure,</w:t>
            </w:r>
          </w:p>
          <w:p w:rsidR="00000000" w:rsidRPr="00FC25E6" w:rsidP="00FC25E6">
            <w:pPr>
              <w:pStyle w:val="ListBullet3"/>
            </w:pPr>
            <w:r w:rsidRPr="00FC25E6">
              <w:t>raceway model-factor affecting shape-blast parameters</w:t>
            </w:r>
          </w:p>
          <w:p w:rsidR="00000000" w:rsidRPr="00FC25E6" w:rsidP="00FC25E6">
            <w:pPr>
              <w:pStyle w:val="ListBullet3"/>
            </w:pPr>
            <w:r w:rsidRPr="00FC25E6">
              <w:t xml:space="preserve">combustion in raceway, </w:t>
            </w:r>
          </w:p>
          <w:p w:rsidR="00000000" w:rsidRPr="00FC25E6" w:rsidP="00FC25E6">
            <w:pPr>
              <w:pStyle w:val="ListBullet3"/>
            </w:pPr>
            <w:r w:rsidRPr="00FC25E6">
              <w:t>importance of coke additives to replace coke to improve control and production.</w:t>
            </w:r>
          </w:p>
          <w:p w:rsidR="00000000" w:rsidRPr="00FC25E6" w:rsidP="00FC25E6">
            <w:pPr>
              <w:pStyle w:val="ListBullet2"/>
            </w:pPr>
            <w:r w:rsidRPr="00FC25E6">
              <w:t>hearth and deadmen-zone formation</w:t>
            </w:r>
          </w:p>
          <w:p w:rsidR="00000000" w:rsidRPr="00FC25E6" w:rsidP="00FC25E6">
            <w:pPr>
              <w:pStyle w:val="ListBullet3"/>
            </w:pPr>
            <w:r w:rsidRPr="00FC25E6">
              <w:t>(deadman boundary residence time of coke)</w:t>
            </w:r>
          </w:p>
          <w:p w:rsidR="00000000" w:rsidRPr="00FC25E6" w:rsidP="00FC25E6">
            <w:pPr>
              <w:pStyle w:val="ListBullet3"/>
            </w:pPr>
            <w:r w:rsidRPr="00FC25E6">
              <w:t>gas/liquid flow, liquid levels</w:t>
            </w:r>
          </w:p>
          <w:p w:rsidR="00000000" w:rsidRPr="00FC25E6" w:rsidP="00FC25E6">
            <w:pPr>
              <w:pStyle w:val="ListBullet3"/>
            </w:pPr>
            <w:r w:rsidRPr="00FC25E6">
              <w:t>floating levels, floating of coke bed</w:t>
            </w:r>
          </w:p>
          <w:p w:rsidR="00000000" w:rsidRPr="00FC25E6" w:rsidP="00FC25E6">
            <w:pPr>
              <w:pStyle w:val="ListBullet3"/>
            </w:pPr>
            <w:r w:rsidRPr="00FC25E6">
              <w:t>liquid permeability</w:t>
            </w:r>
          </w:p>
          <w:p w:rsidR="00000000" w:rsidRPr="00FC25E6" w:rsidP="00FC25E6">
            <w:pPr>
              <w:pStyle w:val="ListBullet3"/>
            </w:pPr>
            <w:r w:rsidRPr="00FC25E6">
              <w:t>effect of</w:t>
            </w:r>
            <w:r w:rsidRPr="00FC25E6">
              <w:t xml:space="preserve"> casting rate</w:t>
            </w:r>
          </w:p>
          <w:p w:rsidR="00000000" w:rsidRPr="00FC25E6" w:rsidP="00FC25E6">
            <w:pPr>
              <w:pStyle w:val="ListBullet3"/>
            </w:pPr>
            <w:r w:rsidRPr="00FC25E6">
              <w:t>fluidity of slag and metal</w:t>
            </w:r>
          </w:p>
          <w:p w:rsidR="00000000" w:rsidRPr="00FC25E6" w:rsidP="00FC25E6">
            <w:pPr>
              <w:pStyle w:val="ListBullet3"/>
            </w:pPr>
            <w:r w:rsidRPr="00FC25E6">
              <w:t>liquid flow: effect on lining wear.</w:t>
            </w:r>
          </w:p>
          <w:p w:rsidR="00000000" w:rsidRPr="00FC25E6" w:rsidP="00FC25E6">
            <w:pPr>
              <w:pStyle w:val="ListBullet2"/>
            </w:pPr>
            <w:r w:rsidRPr="00FC25E6">
              <w:t>hot metal and slag chemistry</w:t>
            </w:r>
          </w:p>
          <w:p w:rsidR="00000000" w:rsidRPr="00FC25E6" w:rsidP="00FC25E6">
            <w:pPr>
              <w:pStyle w:val="ListBullet3"/>
            </w:pPr>
            <w:r w:rsidRPr="00FC25E6">
              <w:t>hot metal - optimisation of hot metal</w:t>
            </w:r>
          </w:p>
          <w:p w:rsidR="00000000" w:rsidRPr="00FC25E6" w:rsidP="00FC25E6">
            <w:pPr>
              <w:pStyle w:val="ListBullet3"/>
            </w:pPr>
            <w:r w:rsidRPr="00FC25E6">
              <w:t>composition control of carbon, silicon, manganese, sulphur, phoporus</w:t>
            </w:r>
          </w:p>
          <w:p w:rsidR="00000000" w:rsidRPr="00FC25E6" w:rsidP="00FC25E6">
            <w:pPr>
              <w:pStyle w:val="ListBullet2"/>
            </w:pPr>
            <w:r w:rsidRPr="00FC25E6">
              <w:t>slag - mechanism of slag formation</w:t>
            </w:r>
          </w:p>
          <w:p w:rsidR="00000000" w:rsidRPr="00FC25E6" w:rsidP="00FC25E6">
            <w:pPr>
              <w:pStyle w:val="ListBullet3"/>
            </w:pPr>
            <w:r w:rsidRPr="00FC25E6">
              <w:t>optimisation of slag chemistry</w:t>
            </w:r>
          </w:p>
          <w:p w:rsidR="00000000" w:rsidRPr="00FC25E6" w:rsidP="00FC25E6">
            <w:pPr>
              <w:pStyle w:val="ListBullet3"/>
            </w:pPr>
            <w:r w:rsidRPr="00FC25E6">
              <w:t>requirements of a good slag -melting point, basicity, viscosity</w:t>
            </w:r>
          </w:p>
          <w:p w:rsidR="00000000" w:rsidRPr="00FC25E6" w:rsidP="00FC25E6">
            <w:pPr>
              <w:pStyle w:val="ListBullet3"/>
            </w:pPr>
            <w:r w:rsidRPr="00FC25E6">
              <w:t>ability to remove unwanted materials, (de sulphurising power)</w:t>
            </w:r>
          </w:p>
          <w:p w:rsidR="00000000" w:rsidRPr="00FC25E6" w:rsidP="00FC25E6">
            <w:pPr>
              <w:pStyle w:val="ListBullet3"/>
            </w:pPr>
            <w:r w:rsidRPr="00FC25E6">
              <w:t>slag volume</w:t>
            </w:r>
          </w:p>
          <w:p w:rsidR="00000000" w:rsidRPr="00FC25E6" w:rsidP="00FC25E6">
            <w:pPr>
              <w:pStyle w:val="ListBullet2"/>
            </w:pPr>
            <w:r w:rsidRPr="00FC25E6">
              <w:t>requirements for effective and efficient operation</w:t>
            </w:r>
          </w:p>
          <w:p w:rsidR="00000000" w:rsidRPr="00FC25E6" w:rsidP="00FC25E6">
            <w:pPr>
              <w:pStyle w:val="ListBullet3"/>
            </w:pPr>
            <w:r w:rsidRPr="00FC25E6">
              <w:t>importance of raw material quality</w:t>
            </w:r>
            <w:r w:rsidRPr="00FC25E6">
              <w:t xml:space="preserve"> and quantities</w:t>
            </w:r>
          </w:p>
          <w:p w:rsidR="00000000" w:rsidRPr="00FC25E6" w:rsidP="00FC25E6">
            <w:pPr>
              <w:pStyle w:val="ListBullet3"/>
            </w:pPr>
            <w:r w:rsidRPr="00FC25E6">
              <w:t>burden distribution , tuyere injectants, fuel rate</w:t>
            </w:r>
          </w:p>
          <w:p w:rsidR="00000000" w:rsidRPr="00FC25E6" w:rsidP="00FC25E6">
            <w:pPr>
              <w:pStyle w:val="ListBullet3"/>
            </w:pPr>
            <w:r w:rsidRPr="00FC25E6">
              <w:t>elimination of irregularities</w:t>
            </w:r>
          </w:p>
          <w:p w:rsidR="00000000" w:rsidRPr="00FC25E6" w:rsidP="00FC25E6">
            <w:pPr>
              <w:pStyle w:val="ListBullet"/>
            </w:pPr>
            <w:r w:rsidRPr="00FC25E6">
              <w:t>Post Iron making Practices</w:t>
            </w:r>
          </w:p>
          <w:p w:rsidR="00000000" w:rsidRPr="00FC25E6" w:rsidP="00FC25E6">
            <w:pPr>
              <w:pStyle w:val="ListBullet2"/>
            </w:pPr>
            <w:r w:rsidRPr="00FC25E6">
              <w:t>reasons for post iron making productivity</w:t>
            </w:r>
          </w:p>
          <w:p w:rsidR="00000000" w:rsidRPr="00FC25E6" w:rsidP="00FC25E6">
            <w:pPr>
              <w:pStyle w:val="ListBullet2"/>
            </w:pPr>
            <w:r w:rsidRPr="00FC25E6">
              <w:t>control of unwanted elements</w:t>
            </w:r>
          </w:p>
          <w:p w:rsidR="00000000" w:rsidRPr="00FC25E6" w:rsidP="00FC25E6">
            <w:pPr>
              <w:pStyle w:val="ListBullet2"/>
            </w:pPr>
            <w:r w:rsidRPr="00FC25E6">
              <w:t>control of hot metal, composition for BOS</w:t>
            </w:r>
          </w:p>
          <w:p w:rsidR="00000000" w:rsidRPr="00FC25E6" w:rsidP="00FC25E6">
            <w:pPr>
              <w:pStyle w:val="ListBullet2"/>
            </w:pPr>
            <w:r w:rsidRPr="00FC25E6">
              <w:t>steelmaking and balance of exothermic reactions</w:t>
            </w:r>
          </w:p>
          <w:p w:rsidR="00000000" w:rsidRPr="00FC25E6" w:rsidP="00FC25E6">
            <w:pPr>
              <w:pStyle w:val="ListBullet2"/>
            </w:pPr>
            <w:r w:rsidRPr="00FC25E6">
              <w:t>de sulphurising, dephosphorisation, desiliconising</w:t>
            </w:r>
          </w:p>
          <w:p w:rsidR="00000000" w:rsidRPr="00FC25E6" w:rsidP="00FC25E6">
            <w:pPr>
              <w:pStyle w:val="ListBullet2"/>
            </w:pPr>
            <w:r w:rsidRPr="00FC25E6">
              <w:t>lime, magnesium, aluminium</w:t>
            </w:r>
          </w:p>
          <w:p w:rsidR="00000000" w:rsidRPr="00FC25E6" w:rsidP="00FC25E6">
            <w:pPr>
              <w:pStyle w:val="ListBullet2"/>
            </w:pPr>
            <w:r w:rsidRPr="00FC25E6">
              <w:t>importance of injectants and slag formers,  significance of slag partitioning</w:t>
            </w:r>
          </w:p>
        </w:tc>
      </w:tr>
    </w:tbl>
    <w:p w:rsidR="00000000" w:rsidRPr="00FC25E6" w:rsidP="00FC25E6">
      <w:pPr>
        <w:pStyle w:val="BodyText"/>
      </w:pPr>
    </w:p>
    <w:p w:rsidR="00000000" w:rsidRPr="00FC25E6" w:rsidP="00FC25E6">
      <w:pPr>
        <w:pStyle w:val="AllowPageBreak"/>
      </w:pPr>
    </w:p>
    <w:p w:rsidR="00000000" w:rsidRPr="00FC25E6" w:rsidP="00FC25E6">
      <w:pPr>
        <w:pStyle w:val="Heading1"/>
      </w:pPr>
      <w:bookmarkStart w:id="10" w:name="O_102192"/>
      <w:bookmarkEnd w:id="10"/>
      <w:r w:rsidRPr="00FC25E6">
        <w:t>Evidence Guide</w:t>
      </w:r>
    </w:p>
    <w:tbl>
      <w:tblPr>
        <w:tblW w:w="0" w:type="auto"/>
        <w:tblCellMar>
          <w:left w:w="62" w:type="dxa"/>
          <w:right w:w="62" w:type="dxa"/>
        </w:tblCellMar>
        <w:tblLook w:val="0000"/>
      </w:tblPr>
      <w:tblGrid>
        <w:gridCol w:w="2515"/>
        <w:gridCol w:w="6681"/>
      </w:tblGrid>
      <w:tr w:rsidTr="00027A61">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5E6">
            <w:pPr>
              <w:pStyle w:val="BodyText"/>
              <w:rPr>
                <w:lang w:val="en-NZ"/>
              </w:rPr>
            </w:pPr>
            <w:r w:rsidRPr="00FC25E6">
              <w:rPr>
                <w:rStyle w:val="SpecialBold"/>
              </w:rPr>
              <w:t>EVIDENCE GUIDE</w:t>
            </w:r>
          </w:p>
        </w:tc>
      </w:tr>
      <w:tr w:rsidTr="00027A6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5E6">
            <w:pPr>
              <w:pStyle w:val="BodyText"/>
              <w:rPr>
                <w:lang w:val="en-NZ"/>
              </w:rPr>
            </w:pPr>
            <w:r w:rsidRPr="00FC25E6">
              <w:t>The Evidence Guide provides advice on assessment and must be read in conjunction with the Performance Criteria, Required Skills and Knowledge, the Range Statement and the Assessment Guidelines for the Training Package.</w:t>
            </w:r>
          </w:p>
        </w:tc>
      </w:tr>
      <w:tr w:rsidTr="00027A61">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FC25E6">
            <w:pPr>
              <w:pStyle w:val="BodyText"/>
              <w:rPr>
                <w:lang w:val="en-NZ"/>
              </w:rPr>
            </w:pPr>
            <w:r w:rsidRPr="00FC25E6">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FC25E6">
            <w:pPr>
              <w:pStyle w:val="BodyText"/>
              <w:rPr>
                <w:lang w:val="en-NZ"/>
              </w:rPr>
            </w:pPr>
            <w:r w:rsidRPr="00FC25E6">
              <w:t>A person who demonstrates competency in this unit must be able to monitor blast furnace operations. Critical aspects for assessment and evidence are required to demonstrate competency in this unit.</w:t>
            </w:r>
          </w:p>
        </w:tc>
      </w:tr>
      <w:tr w:rsidTr="00027A61">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FC25E6">
            <w:pPr>
              <w:pStyle w:val="BodyText"/>
              <w:rPr>
                <w:lang w:val="en-NZ"/>
              </w:rPr>
            </w:pPr>
            <w:r w:rsidRPr="00FC25E6">
              <w:rPr>
                <w:rStyle w:val="SpecialBold"/>
              </w:rPr>
              <w:t xml:space="preserve">Critical aspects for assessment and evidence required to </w:t>
            </w:r>
            <w:r w:rsidRPr="00FC25E6">
              <w:rPr>
                <w:rStyle w:val="SpecialBold"/>
              </w:rPr>
              <w:t>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FC25E6" w:rsidP="00FC25E6">
            <w:pPr>
              <w:pStyle w:val="BodyText"/>
            </w:pPr>
            <w:r w:rsidRPr="00FC25E6">
              <w:t>It is essential that competence is demonstrated in the ability to:</w:t>
            </w:r>
          </w:p>
          <w:p w:rsidR="00000000" w:rsidRPr="00FC25E6" w:rsidP="00FC25E6">
            <w:pPr>
              <w:pStyle w:val="ListBullet"/>
            </w:pPr>
            <w:r w:rsidRPr="00FC25E6">
              <w:t>use OH&amp;S practices</w:t>
            </w:r>
          </w:p>
          <w:p w:rsidR="00000000" w:rsidRPr="00FC25E6" w:rsidP="00FC25E6">
            <w:pPr>
              <w:pStyle w:val="ListBullet"/>
            </w:pPr>
            <w:r w:rsidRPr="00FC25E6">
              <w:t>explain the general principles of iron making</w:t>
            </w:r>
          </w:p>
          <w:p w:rsidR="00000000" w:rsidP="00FC25E6">
            <w:pPr>
              <w:pStyle w:val="ListBullet"/>
              <w:rPr>
                <w:lang w:val="en-NZ"/>
              </w:rPr>
            </w:pPr>
            <w:r w:rsidRPr="00FC25E6">
              <w:t>monitor the operation of a blast furnace under direction and consistently achieve requi</w:t>
            </w:r>
            <w:r w:rsidRPr="00FC25E6">
              <w:t>red furnace output specification</w:t>
            </w:r>
          </w:p>
        </w:tc>
      </w:tr>
      <w:tr w:rsidTr="00027A61">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FC25E6">
            <w:pPr>
              <w:pStyle w:val="BodyText"/>
              <w:rPr>
                <w:lang w:val="en-NZ"/>
              </w:rPr>
            </w:pPr>
            <w:r w:rsidRPr="00FC25E6">
              <w:rPr>
                <w:rStyle w:val="SpecialBold"/>
              </w:rPr>
              <w:t>Relationship 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FC25E6">
            <w:pPr>
              <w:pStyle w:val="BodyText"/>
              <w:rPr>
                <w:lang w:val="en-NZ"/>
              </w:rPr>
            </w:pPr>
            <w:r w:rsidRPr="00FC25E6">
              <w:t>This unit may be assessed concurrently with other relevant units.</w:t>
            </w:r>
          </w:p>
        </w:tc>
      </w:tr>
      <w:tr w:rsidTr="00027A61">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FC25E6">
            <w:pPr>
              <w:pStyle w:val="BodyText"/>
              <w:rPr>
                <w:lang w:val="en-NZ"/>
              </w:rPr>
            </w:pPr>
            <w:r w:rsidRPr="00FC25E6">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FC25E6" w:rsidP="00FC25E6">
            <w:pPr>
              <w:pStyle w:val="BodyText"/>
            </w:pPr>
            <w:r w:rsidRPr="00FC25E6">
              <w:t>Assessors must be satisfied that the person can consistently perform the unit as a whole, as defi</w:t>
            </w:r>
            <w:r w:rsidRPr="00FC25E6">
              <w:t>ned by the elements, performance criteria, skills and knowledge.  A holistic approach should be taken to the assessment.</w:t>
            </w:r>
          </w:p>
          <w:p w:rsidR="00000000" w:rsidRPr="00FC25E6" w:rsidP="00FC25E6">
            <w:pPr>
              <w:pStyle w:val="BodyText"/>
            </w:pPr>
            <w:r w:rsidRPr="00FC25E6">
              <w:t>Assessors should gather sufficient, fair, valid, reliable, authentic and current evidence from a range of sources.  Sources of evidence</w:t>
            </w:r>
            <w:r w:rsidRPr="00FC25E6">
              <w:t xml:space="preserve"> may include direct observation, reports from supervisors, peers and colleagues, project work, samples, organisation records and questioning.  Assessment should not require language, literacy or numeracy skills beyond those required for the unit.</w:t>
            </w:r>
          </w:p>
          <w:p w:rsidR="00000000" w:rsidRPr="00FC25E6" w:rsidP="00FC25E6">
            <w:pPr>
              <w:pStyle w:val="BodyText"/>
            </w:pPr>
            <w:r w:rsidRPr="00FC25E6">
              <w:t>The assessee will have access to all techniques, procedures, information, resources and aids which would normally be available in the workplace.</w:t>
            </w:r>
          </w:p>
          <w:p w:rsidR="00000000" w:rsidP="00FC25E6">
            <w:pPr>
              <w:pStyle w:val="BodyText"/>
              <w:rPr>
                <w:lang w:val="en-NZ"/>
              </w:rPr>
            </w:pPr>
            <w:r w:rsidRPr="00FC25E6">
              <w:t>The method of assessment should be discussed and agreed with the assessee prior to the commencement of assessme</w:t>
            </w:r>
            <w:r w:rsidRPr="00FC25E6">
              <w:t>nt.</w:t>
            </w:r>
          </w:p>
        </w:tc>
      </w:tr>
      <w:tr w:rsidTr="00027A61">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25E6">
            <w:pPr>
              <w:pStyle w:val="BodyText"/>
              <w:rPr>
                <w:lang w:val="en-NZ"/>
              </w:rPr>
            </w:pPr>
            <w:r w:rsidRPr="00FC25E6">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C25E6" w:rsidP="00FC25E6">
            <w:pPr>
              <w:pStyle w:val="BodyText"/>
            </w:pPr>
            <w:r w:rsidRPr="00FC25E6">
              <w:t>This section should be read in conjunction with the range of variables for this unit of competency. Resources required include suitable access to an operating plant or equipment that allows for appropriate and realistic simulatio</w:t>
            </w:r>
            <w:r w:rsidRPr="00FC25E6">
              <w:t>n. A bank of case studies/scenarios and questions will also be required to the extent that they form part of the assessment method. Questioning may take place either in the workplace, or in an adjacent, quiet facility such as an office or lunchroom. No oth</w:t>
            </w:r>
            <w:r w:rsidRPr="00FC25E6">
              <w:t>er special resources are required.</w:t>
            </w:r>
          </w:p>
        </w:tc>
      </w:tr>
    </w:tbl>
    <w:p w:rsidR="00000000" w:rsidRPr="00FC25E6" w:rsidP="00FC25E6">
      <w:pPr>
        <w:pStyle w:val="BodyText"/>
      </w:pPr>
    </w:p>
    <w:p w:rsidR="00000000" w:rsidRPr="00FC25E6" w:rsidP="00FC25E6">
      <w:pPr>
        <w:pStyle w:val="AllowPageBreak"/>
      </w:pPr>
    </w:p>
    <w:p w:rsidR="00000000" w:rsidRPr="00FC25E6" w:rsidP="00FC25E6">
      <w:pPr>
        <w:pStyle w:val="Heading1"/>
      </w:pPr>
      <w:bookmarkStart w:id="11" w:name="O_102193"/>
      <w:bookmarkEnd w:id="11"/>
      <w:r w:rsidRPr="00FC25E6">
        <w:t>Range Statement</w:t>
      </w:r>
    </w:p>
    <w:tbl>
      <w:tblPr>
        <w:tblW w:w="0" w:type="auto"/>
        <w:tblCellMar>
          <w:left w:w="62" w:type="dxa"/>
          <w:right w:w="62" w:type="dxa"/>
        </w:tblCellMar>
        <w:tblLook w:val="0000"/>
      </w:tblPr>
      <w:tblGrid>
        <w:gridCol w:w="2510"/>
        <w:gridCol w:w="6686"/>
      </w:tblGrid>
      <w:tr w:rsidTr="00027A61">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5E6">
            <w:pPr>
              <w:pStyle w:val="BodyText"/>
              <w:rPr>
                <w:lang w:val="en-NZ"/>
              </w:rPr>
            </w:pPr>
            <w:r w:rsidRPr="00FC25E6">
              <w:rPr>
                <w:rStyle w:val="SpecialBold"/>
              </w:rPr>
              <w:t>RANGE STATEMENT</w:t>
            </w:r>
          </w:p>
        </w:tc>
      </w:tr>
      <w:tr w:rsidTr="00027A6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5E6">
            <w:pPr>
              <w:pStyle w:val="BodyText"/>
              <w:rPr>
                <w:lang w:val="en-NZ"/>
              </w:rPr>
            </w:pPr>
            <w:r w:rsidRPr="00FC25E6">
              <w:t xml:space="preserve">The range statement relates to the unit of competency as a whole. It allows for different work environments and situations that may affect </w:t>
            </w:r>
            <w:r w:rsidRPr="00FC25E6">
              <w:t>performance. Bold italicised wording, if used in the performance criteria, is detailed below. Essential operating conditions that may be present with training and assessment (depending on the work situation, needs of the candidate, accessibility of the ite</w:t>
            </w:r>
            <w:r w:rsidRPr="00FC25E6">
              <w:t>m, and local industry and regional contexts) may also be included.</w:t>
            </w:r>
          </w:p>
        </w:tc>
      </w:tr>
      <w:tr w:rsidTr="00027A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5E6">
            <w:pPr>
              <w:pStyle w:val="BodyText"/>
              <w:rPr>
                <w:lang w:val="en-NZ"/>
              </w:rPr>
            </w:pPr>
            <w:r w:rsidRPr="00FC25E6">
              <w:rPr>
                <w:rStyle w:val="SpecialBold"/>
              </w:rPr>
              <w:t>SCADA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5E6" w:rsidP="00FC25E6">
            <w:pPr>
              <w:pStyle w:val="BodyText"/>
            </w:pPr>
            <w:r w:rsidRPr="00FC25E6">
              <w:t>System Control and Data Acquisition is a general term applied to a number of systems which automatically collect critical process data, perform required mathematical manipula</w:t>
            </w:r>
            <w:r w:rsidRPr="00FC25E6">
              <w:t>tions on it and then make control decisions and/or give required information to personnel for action.</w:t>
            </w:r>
          </w:p>
          <w:p w:rsidR="00000000" w:rsidRPr="00FC25E6" w:rsidP="00FC25E6">
            <w:pPr>
              <w:pStyle w:val="BodyText"/>
            </w:pPr>
            <w:r w:rsidRPr="00FC25E6">
              <w:t xml:space="preserve">In the continuous manufacturing sector, the </w:t>
            </w:r>
            <w:r w:rsidRPr="00FC25E6">
              <w:rPr>
                <w:rStyle w:val="BoldandItalics"/>
              </w:rPr>
              <w:t>SCADA</w:t>
            </w:r>
            <w:r w:rsidRPr="00FC25E6">
              <w:t xml:space="preserve"> system may be integrated into other sophisticated computer control systems such as DCS (Distributed cont</w:t>
            </w:r>
            <w:r w:rsidRPr="00FC25E6">
              <w:t xml:space="preserve">rol system). Organisations may simply refer to their </w:t>
            </w:r>
            <w:r w:rsidRPr="00FC25E6">
              <w:rPr>
                <w:rStyle w:val="BoldandItalics"/>
              </w:rPr>
              <w:t>SCADA</w:t>
            </w:r>
            <w:r w:rsidRPr="00FC25E6">
              <w:t xml:space="preserve"> as the DCS or other similar term (such as the proprietary name of the computer system).</w:t>
            </w:r>
          </w:p>
          <w:p w:rsidR="00000000" w:rsidP="00FC25E6">
            <w:pPr>
              <w:pStyle w:val="BodyText"/>
              <w:rPr>
                <w:lang w:val="en-NZ"/>
              </w:rPr>
            </w:pPr>
            <w:r w:rsidRPr="00FC25E6">
              <w:t>SCADA systems may provide information from outside of the process, such as stock/material levels in a locatio</w:t>
            </w:r>
            <w:r w:rsidRPr="00FC25E6">
              <w:t>n.  This information may all be accessed by the SCADA system and the employee using it in order to make production rate and other control decisions (either automatically or human assisted) about their own process.</w:t>
            </w:r>
          </w:p>
        </w:tc>
      </w:tr>
      <w:tr w:rsidTr="00027A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5E6">
            <w:pPr>
              <w:pStyle w:val="BodyText"/>
              <w:rPr>
                <w:lang w:val="en-NZ"/>
              </w:rPr>
            </w:pPr>
            <w:r w:rsidRPr="00FC25E6">
              <w:rPr>
                <w:rStyle w:val="SpecialBold"/>
              </w:rPr>
              <w:t>Metallurgical principles relate to</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5E6" w:rsidP="00FC25E6">
            <w:pPr>
              <w:pStyle w:val="ListBullet"/>
            </w:pPr>
            <w:r w:rsidRPr="00FC25E6">
              <w:t>prepa</w:t>
            </w:r>
            <w:r w:rsidRPr="00FC25E6">
              <w:t>ration and selection of raw materials</w:t>
            </w:r>
          </w:p>
          <w:p w:rsidR="00000000" w:rsidRPr="00FC25E6" w:rsidP="00FC25E6">
            <w:pPr>
              <w:pStyle w:val="ListBullet"/>
            </w:pPr>
            <w:r w:rsidRPr="00FC25E6">
              <w:t>characteristics of iron ore</w:t>
            </w:r>
          </w:p>
          <w:p w:rsidR="00000000" w:rsidRPr="00FC25E6" w:rsidP="00FC25E6">
            <w:pPr>
              <w:pStyle w:val="ListBullet"/>
            </w:pPr>
            <w:r w:rsidRPr="00FC25E6">
              <w:t>pelletising</w:t>
            </w:r>
          </w:p>
          <w:p w:rsidR="00000000" w:rsidRPr="00FC25E6" w:rsidP="00FC25E6">
            <w:pPr>
              <w:pStyle w:val="ListBullet"/>
            </w:pPr>
            <w:r w:rsidRPr="00FC25E6">
              <w:t>sintering</w:t>
            </w:r>
          </w:p>
          <w:p w:rsidR="00000000" w:rsidRPr="00FC25E6" w:rsidP="00FC25E6">
            <w:pPr>
              <w:pStyle w:val="ListBullet"/>
            </w:pPr>
            <w:r w:rsidRPr="00FC25E6">
              <w:t>iron blast furnace operations</w:t>
            </w:r>
          </w:p>
          <w:p w:rsidR="00000000" w:rsidRPr="00FC25E6" w:rsidP="00FC25E6">
            <w:pPr>
              <w:pStyle w:val="ListBullet"/>
            </w:pPr>
            <w:r w:rsidRPr="00FC25E6">
              <w:t>blast furnace slags</w:t>
            </w:r>
          </w:p>
          <w:p w:rsidR="00000000" w:rsidRPr="00FC25E6" w:rsidP="00FC25E6">
            <w:pPr>
              <w:pStyle w:val="ListBullet"/>
            </w:pPr>
            <w:r w:rsidRPr="00FC25E6">
              <w:t>principles of iron making</w:t>
            </w:r>
          </w:p>
          <w:p w:rsidR="00000000" w:rsidRPr="00FC25E6" w:rsidP="00FC25E6">
            <w:pPr>
              <w:pStyle w:val="ListBullet"/>
            </w:pPr>
            <w:r w:rsidRPr="00FC25E6">
              <w:t>techniques for increasing blast furnace productivity</w:t>
            </w:r>
          </w:p>
        </w:tc>
      </w:tr>
    </w:tbl>
    <w:p w:rsidR="00027A61" w:rsidP="00FC25E6">
      <w:pPr>
        <w:pStyle w:val="BodyText"/>
      </w:pPr>
    </w:p>
    <w:p w:rsidR="00027A61" w:rsidP="00FC25E6">
      <w:pPr>
        <w:pStyle w:val="BodyText"/>
      </w:pPr>
    </w:p>
    <w:p w:rsidR="00000000" w:rsidRPr="00FC25E6" w:rsidP="00FC25E6">
      <w:pPr>
        <w:pStyle w:val="Heading1"/>
      </w:pPr>
      <w:bookmarkStart w:id="12" w:name="O_102194"/>
      <w:bookmarkEnd w:id="12"/>
      <w:r w:rsidRPr="00FC25E6">
        <w:t>Unit Sector(s)</w:t>
      </w:r>
    </w:p>
    <w:tbl>
      <w:tblPr>
        <w:tblW w:w="0" w:type="auto"/>
        <w:tblCellMar>
          <w:left w:w="62" w:type="dxa"/>
          <w:right w:w="62" w:type="dxa"/>
        </w:tblCellMar>
        <w:tblLook w:val="0000"/>
      </w:tblPr>
      <w:tblGrid>
        <w:gridCol w:w="2242"/>
        <w:gridCol w:w="6954"/>
      </w:tblGrid>
      <w:tr w:rsidTr="00027A6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5E6">
            <w:pPr>
              <w:pStyle w:val="BodyText"/>
              <w:rPr>
                <w:lang w:val="en-NZ"/>
              </w:rPr>
            </w:pPr>
            <w:r w:rsidRPr="00FC25E6">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5E6" w:rsidP="00FC25E6">
            <w:pPr>
              <w:pStyle w:val="BodyText"/>
            </w:pPr>
            <w:r w:rsidRPr="00FC25E6">
              <w:t>Metallurgy</w:t>
            </w:r>
          </w:p>
        </w:tc>
      </w:tr>
    </w:tbl>
    <w:p w:rsidR="00000000" w:rsidRPr="00FC25E6" w:rsidP="00FC25E6">
      <w:pPr>
        <w:pStyle w:val="BodyText"/>
      </w:pPr>
    </w:p>
    <w:p w:rsidR="00000000" w:rsidRPr="00FC25E6" w:rsidP="00FC25E6">
      <w:pPr>
        <w:pStyle w:val="AllowPageBreak"/>
      </w:pPr>
    </w:p>
    <w:p w:rsidR="00000000" w:rsidRPr="00FC25E6" w:rsidP="00FC25E6">
      <w:pPr>
        <w:pStyle w:val="Heading1"/>
      </w:pPr>
      <w:bookmarkStart w:id="13" w:name="O_159346"/>
      <w:bookmarkEnd w:id="13"/>
      <w:r w:rsidRPr="00FC25E6">
        <w:t>Competency field</w:t>
      </w:r>
    </w:p>
    <w:tbl>
      <w:tblPr>
        <w:tblW w:w="0" w:type="auto"/>
        <w:tblCellMar>
          <w:left w:w="62" w:type="dxa"/>
          <w:right w:w="62" w:type="dxa"/>
        </w:tblCellMar>
        <w:tblLook w:val="0000"/>
      </w:tblPr>
      <w:tblGrid>
        <w:gridCol w:w="2242"/>
        <w:gridCol w:w="6954"/>
      </w:tblGrid>
      <w:tr w:rsidTr="00027A6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5E6">
            <w:pPr>
              <w:pStyle w:val="BodyText"/>
              <w:rPr>
                <w:lang w:val="en-NZ"/>
              </w:rPr>
            </w:pPr>
            <w:r w:rsidRPr="00FC25E6">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5E6" w:rsidP="00FC25E6">
            <w:pPr>
              <w:pStyle w:val="BodyText"/>
            </w:pPr>
          </w:p>
        </w:tc>
      </w:tr>
    </w:tbl>
    <w:p w:rsidR="00000000" w:rsidRPr="00FC25E6" w:rsidP="00FC25E6">
      <w:pPr>
        <w:pStyle w:val="BodyText"/>
      </w:pPr>
    </w:p>
    <w:p w:rsidR="00000000" w:rsidRPr="00FC25E6" w:rsidP="00FC25E6">
      <w:pPr>
        <w:pStyle w:val="AllowPageBreak"/>
      </w:pPr>
    </w:p>
    <w:p w:rsidR="00000000" w:rsidRPr="00FC25E6" w:rsidP="00FC25E6">
      <w:pPr>
        <w:pStyle w:val="Heading1"/>
      </w:pPr>
      <w:bookmarkStart w:id="14" w:name="O_159345"/>
      <w:bookmarkEnd w:id="14"/>
      <w:r w:rsidRPr="00FC25E6">
        <w:t>Co-requisite units</w:t>
      </w:r>
    </w:p>
    <w:tbl>
      <w:tblPr>
        <w:tblW w:w="0" w:type="auto"/>
        <w:tblCellMar>
          <w:left w:w="62" w:type="dxa"/>
          <w:right w:w="62" w:type="dxa"/>
        </w:tblCellMar>
        <w:tblLook w:val="0000"/>
      </w:tblPr>
      <w:tblGrid>
        <w:gridCol w:w="2242"/>
        <w:gridCol w:w="1873"/>
        <w:gridCol w:w="5081"/>
      </w:tblGrid>
      <w:tr w:rsidTr="00027A61">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5E6">
            <w:pPr>
              <w:pStyle w:val="BodyText"/>
              <w:rPr>
                <w:lang w:val="en-NZ"/>
              </w:rPr>
            </w:pPr>
            <w:r w:rsidRPr="00FC25E6">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5E6">
            <w:pPr>
              <w:pStyle w:val="BodyText"/>
              <w:rPr>
                <w:lang w:val="en-NZ"/>
              </w:rPr>
            </w:pPr>
          </w:p>
        </w:tc>
      </w:tr>
      <w:tr w:rsidTr="00027A6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5E6" w:rsidP="00FC25E6">
            <w:pPr>
              <w:pStyle w:val="BodyText"/>
            </w:pPr>
          </w:p>
        </w:tc>
      </w:tr>
    </w:tbl>
    <w:p w:rsidR="00000000" w:rsidRPr="00FC25E6" w:rsidP="00FC25E6">
      <w:pPr>
        <w:pStyle w:val="BodyText"/>
      </w:pPr>
    </w:p>
    <w:p w:rsidR="00000000" w:rsidRPr="00FC25E6" w:rsidP="00FC25E6"/>
    <w:sectPr w:rsidSect="00FC25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7A61" w:rsidP="00027A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A61" w:rsidP="00FC25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27A61" w:rsidP="00FC25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27A61" w:rsidP="00FC25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7A61" w:rsidP="00027A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A61" w:rsidP="00FC25E6">
    <w:pPr>
      <w:pStyle w:val="Header"/>
      <w:framePr w:wrap="around"/>
    </w:pPr>
    <w:r>
      <w:fldChar w:fldCharType="begin"/>
    </w:r>
    <w:r>
      <w:instrText xml:space="preserve"> TITLE   \* MERGEFORMAT </w:instrText>
    </w:r>
    <w:r>
      <w:fldChar w:fldCharType="separate"/>
    </w:r>
    <w:r>
      <w:t>MSATCM506A Monitor blast furnace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7A61" w:rsidP="00FC25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3609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D805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8A3C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5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25E6"/>
    <w:pPr>
      <w:spacing w:before="360" w:after="60"/>
      <w:outlineLvl w:val="0"/>
    </w:pPr>
    <w:rPr>
      <w:sz w:val="32"/>
    </w:rPr>
  </w:style>
  <w:style w:type="paragraph" w:styleId="Heading2">
    <w:name w:val="heading 2"/>
    <w:basedOn w:val="HeadingBase"/>
    <w:next w:val="BodyText"/>
    <w:link w:val="Heading2Char"/>
    <w:qFormat/>
    <w:rsid w:val="00FC25E6"/>
    <w:pPr>
      <w:keepLines/>
      <w:spacing w:before="240" w:after="120"/>
      <w:outlineLvl w:val="1"/>
    </w:pPr>
    <w:rPr>
      <w:sz w:val="28"/>
      <w:szCs w:val="40"/>
    </w:rPr>
  </w:style>
  <w:style w:type="paragraph" w:styleId="Heading3">
    <w:name w:val="heading 3"/>
    <w:basedOn w:val="HeadingBase"/>
    <w:next w:val="BodyText"/>
    <w:link w:val="Heading3Char"/>
    <w:qFormat/>
    <w:rsid w:val="00FC25E6"/>
    <w:pPr>
      <w:spacing w:before="180" w:after="120"/>
      <w:outlineLvl w:val="2"/>
    </w:pPr>
    <w:rPr>
      <w:spacing w:val="-10"/>
      <w:kern w:val="32"/>
    </w:rPr>
  </w:style>
  <w:style w:type="paragraph" w:styleId="Heading4">
    <w:name w:val="heading 4"/>
    <w:basedOn w:val="HeadingBase"/>
    <w:next w:val="BodyText"/>
    <w:link w:val="Heading4Char"/>
    <w:qFormat/>
    <w:rsid w:val="00FC25E6"/>
    <w:pPr>
      <w:spacing w:before="160" w:after="120"/>
      <w:outlineLvl w:val="3"/>
    </w:pPr>
    <w:rPr>
      <w:sz w:val="22"/>
    </w:rPr>
  </w:style>
  <w:style w:type="paragraph" w:styleId="Heading5">
    <w:name w:val="heading 5"/>
    <w:basedOn w:val="HeadingBase"/>
    <w:next w:val="Normal"/>
    <w:link w:val="Heading5Char"/>
    <w:qFormat/>
    <w:rsid w:val="00FC25E6"/>
    <w:pPr>
      <w:spacing w:before="80"/>
      <w:outlineLvl w:val="4"/>
    </w:pPr>
    <w:rPr>
      <w:color w:val="918585"/>
      <w:sz w:val="20"/>
    </w:rPr>
  </w:style>
  <w:style w:type="paragraph" w:styleId="Heading6">
    <w:name w:val="heading 6"/>
    <w:basedOn w:val="HeadingBase"/>
    <w:next w:val="Normal"/>
    <w:link w:val="Heading6Char"/>
    <w:qFormat/>
    <w:rsid w:val="00FC25E6"/>
    <w:pPr>
      <w:spacing w:before="60"/>
      <w:outlineLvl w:val="5"/>
    </w:pPr>
    <w:rPr>
      <w:color w:val="918585"/>
      <w:sz w:val="20"/>
    </w:rPr>
  </w:style>
  <w:style w:type="paragraph" w:styleId="Heading7">
    <w:name w:val="heading 7"/>
    <w:basedOn w:val="Normal"/>
    <w:next w:val="Normal"/>
    <w:link w:val="Heading7Char"/>
    <w:qFormat/>
    <w:rsid w:val="00FC25E6"/>
    <w:pPr>
      <w:ind w:left="720"/>
      <w:outlineLvl w:val="6"/>
    </w:pPr>
    <w:rPr>
      <w:i/>
    </w:rPr>
  </w:style>
  <w:style w:type="paragraph" w:styleId="Heading8">
    <w:name w:val="heading 8"/>
    <w:basedOn w:val="Normal"/>
    <w:next w:val="Normal"/>
    <w:link w:val="Heading8Char"/>
    <w:qFormat/>
    <w:rsid w:val="00FC25E6"/>
    <w:pPr>
      <w:ind w:left="720"/>
      <w:outlineLvl w:val="7"/>
    </w:pPr>
    <w:rPr>
      <w:i/>
    </w:rPr>
  </w:style>
  <w:style w:type="paragraph" w:styleId="Heading9">
    <w:name w:val="heading 9"/>
    <w:basedOn w:val="Normal"/>
    <w:next w:val="Normal"/>
    <w:link w:val="Heading9Char"/>
    <w:qFormat/>
    <w:rsid w:val="00FC25E6"/>
    <w:pPr>
      <w:ind w:left="720"/>
      <w:outlineLvl w:val="8"/>
    </w:pPr>
    <w:rPr>
      <w:i/>
    </w:rPr>
  </w:style>
  <w:style w:type="character" w:default="1" w:styleId="DefaultParagraphFont">
    <w:name w:val="Default Paragraph Font"/>
    <w:uiPriority w:val="1"/>
    <w:unhideWhenUsed/>
    <w:rsid w:val="00FC25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5E6"/>
  </w:style>
  <w:style w:type="character" w:customStyle="1" w:styleId="Heading1Char">
    <w:name w:val="Heading 1 Char"/>
    <w:basedOn w:val="DefaultParagraphFont"/>
    <w:link w:val="Heading1"/>
    <w:rsid w:val="00FC25E6"/>
    <w:rPr>
      <w:rFonts w:ascii="Times New Roman" w:eastAsia="Times New Roman" w:hAnsi="Times New Roman" w:cs="Times New Roman"/>
      <w:b/>
      <w:sz w:val="32"/>
      <w:szCs w:val="20"/>
      <w:lang w:eastAsia="en-US"/>
    </w:rPr>
  </w:style>
  <w:style w:type="paragraph" w:styleId="BodyText">
    <w:name w:val="Body Text"/>
    <w:basedOn w:val="Normal"/>
    <w:link w:val="BodyTextChar"/>
    <w:rsid w:val="00FC25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25E6"/>
    <w:rPr>
      <w:rFonts w:ascii="Times New Roman" w:eastAsia="Times New Roman" w:hAnsi="Times New Roman" w:cs="Times New Roman"/>
      <w:sz w:val="24"/>
      <w:lang w:val="en-US" w:eastAsia="en-US"/>
    </w:rPr>
  </w:style>
  <w:style w:type="paragraph" w:styleId="Footer">
    <w:name w:val="footer"/>
    <w:basedOn w:val="Normal"/>
    <w:link w:val="FooterChar"/>
    <w:rsid w:val="00FC25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5E6"/>
    <w:rPr>
      <w:rFonts w:ascii="Times New Roman" w:eastAsia="Times New Roman" w:hAnsi="Times New Roman" w:cs="Times New Roman"/>
      <w:sz w:val="16"/>
      <w:lang w:val="en-US" w:eastAsia="en-US"/>
    </w:rPr>
  </w:style>
  <w:style w:type="paragraph" w:styleId="List">
    <w:name w:val="List"/>
    <w:basedOn w:val="BodyText"/>
    <w:next w:val="BodyText"/>
    <w:rsid w:val="00FC25E6"/>
    <w:pPr>
      <w:tabs>
        <w:tab w:val="left" w:pos="340"/>
      </w:tabs>
      <w:spacing w:before="60" w:after="60"/>
      <w:ind w:left="340" w:hanging="340"/>
    </w:pPr>
  </w:style>
  <w:style w:type="paragraph" w:styleId="ListBullet">
    <w:name w:val="List Bullet"/>
    <w:basedOn w:val="List"/>
    <w:rsid w:val="00FC25E6"/>
    <w:pPr>
      <w:numPr>
        <w:numId w:val="14"/>
      </w:numPr>
      <w:tabs>
        <w:tab w:val="clear" w:pos="340"/>
      </w:tabs>
      <w:spacing w:before="40" w:after="40"/>
    </w:pPr>
  </w:style>
  <w:style w:type="character" w:customStyle="1" w:styleId="SpecialBold">
    <w:name w:val="Special Bold"/>
    <w:basedOn w:val="DefaultParagraphFont"/>
    <w:rsid w:val="00FC25E6"/>
    <w:rPr>
      <w:b/>
      <w:spacing w:val="0"/>
    </w:rPr>
  </w:style>
  <w:style w:type="paragraph" w:styleId="ListBullet2">
    <w:name w:val="List Bullet 2"/>
    <w:basedOn w:val="List2"/>
    <w:rsid w:val="00FC25E6"/>
    <w:pPr>
      <w:numPr>
        <w:numId w:val="15"/>
      </w:numPr>
      <w:tabs>
        <w:tab w:val="clear" w:pos="680"/>
      </w:tabs>
    </w:pPr>
  </w:style>
  <w:style w:type="paragraph" w:styleId="Header">
    <w:name w:val="header"/>
    <w:basedOn w:val="Normal"/>
    <w:link w:val="HeaderChar"/>
    <w:rsid w:val="00FC25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5E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C25E6"/>
    <w:rPr>
      <w:i/>
    </w:rPr>
  </w:style>
  <w:style w:type="paragraph" w:customStyle="1" w:styleId="SuperHeading">
    <w:name w:val="SuperHeading"/>
    <w:basedOn w:val="Normal"/>
    <w:rsid w:val="00FC25E6"/>
    <w:pPr>
      <w:spacing w:before="240" w:after="120"/>
      <w:outlineLvl w:val="0"/>
    </w:pPr>
    <w:rPr>
      <w:rFonts w:ascii="Times New Roman" w:hAnsi="Times New Roman"/>
      <w:b/>
      <w:sz w:val="28"/>
    </w:rPr>
  </w:style>
  <w:style w:type="paragraph" w:customStyle="1" w:styleId="AllowPageBreak">
    <w:name w:val="AllowPageBreak"/>
    <w:rsid w:val="00FC25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25E6"/>
    <w:pPr>
      <w:tabs>
        <w:tab w:val="left" w:pos="680"/>
      </w:tabs>
      <w:spacing w:before="60" w:after="60"/>
      <w:ind w:left="680" w:hanging="340"/>
    </w:pPr>
  </w:style>
  <w:style w:type="paragraph" w:styleId="ListBullet3">
    <w:name w:val="List Bullet 3"/>
    <w:basedOn w:val="List3"/>
    <w:rsid w:val="00FC25E6"/>
    <w:pPr>
      <w:numPr>
        <w:numId w:val="3"/>
      </w:numPr>
      <w:tabs>
        <w:tab w:val="clear" w:pos="1021"/>
      </w:tabs>
      <w:ind w:left="1037" w:hanging="357"/>
    </w:pPr>
  </w:style>
  <w:style w:type="character" w:customStyle="1" w:styleId="BoldandItalics">
    <w:name w:val="Bold and Italics"/>
    <w:qFormat/>
    <w:rsid w:val="00FC25E6"/>
    <w:rPr>
      <w:b/>
      <w:i/>
      <w:u w:val="none"/>
    </w:rPr>
  </w:style>
  <w:style w:type="character" w:customStyle="1" w:styleId="Heading2Char">
    <w:name w:val="Heading 2 Char"/>
    <w:basedOn w:val="DefaultParagraphFont"/>
    <w:link w:val="Heading2"/>
    <w:rsid w:val="00FC25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5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5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5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5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5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25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25E6"/>
    <w:rPr>
      <w:rFonts w:ascii="Courier New" w:eastAsia="Times New Roman" w:hAnsi="Courier New" w:cs="Times New Roman"/>
      <w:i/>
      <w:szCs w:val="20"/>
      <w:lang w:val="en-US" w:eastAsia="en-US"/>
    </w:rPr>
  </w:style>
  <w:style w:type="paragraph" w:customStyle="1" w:styleId="HeadingBase">
    <w:name w:val="Heading Base"/>
    <w:rsid w:val="00FC25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5E6"/>
    <w:pPr>
      <w:tabs>
        <w:tab w:val="right" w:leader="dot" w:pos="9072"/>
      </w:tabs>
      <w:ind w:left="567"/>
    </w:pPr>
    <w:rPr>
      <w:szCs w:val="22"/>
    </w:rPr>
  </w:style>
  <w:style w:type="paragraph" w:customStyle="1" w:styleId="TOCBase">
    <w:name w:val="TOC Base"/>
    <w:rsid w:val="00FC25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5E6"/>
    <w:pPr>
      <w:tabs>
        <w:tab w:val="right" w:leader="dot" w:pos="9072"/>
      </w:tabs>
      <w:spacing w:before="40" w:after="40"/>
      <w:ind w:left="284"/>
    </w:pPr>
    <w:rPr>
      <w:rFonts w:ascii="Times New Roman" w:hAnsi="Times New Roman"/>
    </w:rPr>
  </w:style>
  <w:style w:type="paragraph" w:styleId="TOC1">
    <w:name w:val="toc 1"/>
    <w:basedOn w:val="TOCBase"/>
    <w:next w:val="Normal"/>
    <w:rsid w:val="00FC25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25E6"/>
    <w:pPr>
      <w:spacing w:before="5040"/>
      <w:jc w:val="center"/>
    </w:pPr>
    <w:rPr>
      <w:sz w:val="48"/>
      <w:szCs w:val="72"/>
      <w:lang w:val="en-US"/>
    </w:rPr>
  </w:style>
  <w:style w:type="character" w:customStyle="1" w:styleId="TitleChar">
    <w:name w:val="Title Char"/>
    <w:basedOn w:val="DefaultParagraphFont"/>
    <w:link w:val="Title"/>
    <w:rsid w:val="00FC25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5E6"/>
    <w:pPr>
      <w:tabs>
        <w:tab w:val="left" w:pos="3600"/>
        <w:tab w:val="left" w:pos="3958"/>
      </w:tabs>
    </w:pPr>
  </w:style>
  <w:style w:type="paragraph" w:customStyle="1" w:styleId="Note">
    <w:name w:val="Note"/>
    <w:basedOn w:val="BodyText"/>
    <w:rsid w:val="00FC25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5E6"/>
    <w:pPr>
      <w:framePr w:wrap="auto" w:hAnchor="text" w:y="6049"/>
    </w:pPr>
    <w:rPr>
      <w:color w:val="000000"/>
      <w:sz w:val="40"/>
    </w:rPr>
  </w:style>
  <w:style w:type="paragraph" w:customStyle="1" w:styleId="TOCTitle">
    <w:name w:val="TOCTitle"/>
    <w:basedOn w:val="Heading1"/>
    <w:rsid w:val="00FC25E6"/>
    <w:pPr>
      <w:spacing w:after="240"/>
      <w:jc w:val="center"/>
      <w:outlineLvl w:val="9"/>
    </w:pPr>
    <w:rPr>
      <w:caps/>
    </w:rPr>
  </w:style>
  <w:style w:type="paragraph" w:customStyle="1" w:styleId="Version">
    <w:name w:val="Version"/>
    <w:rsid w:val="00FC25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25E6"/>
    <w:pPr>
      <w:keepNext w:val="0"/>
      <w:tabs>
        <w:tab w:val="right" w:pos="4176"/>
      </w:tabs>
      <w:ind w:left="198" w:hanging="198"/>
    </w:pPr>
    <w:rPr>
      <w:rFonts w:ascii="Garamond" w:hAnsi="Garamond"/>
    </w:rPr>
  </w:style>
  <w:style w:type="paragraph" w:styleId="IndexHeading">
    <w:name w:val="index heading"/>
    <w:basedOn w:val="Normal"/>
    <w:next w:val="Index1"/>
    <w:semiHidden/>
    <w:rsid w:val="00FC25E6"/>
    <w:pPr>
      <w:spacing w:before="120" w:after="120"/>
    </w:pPr>
    <w:rPr>
      <w:rFonts w:ascii="Arial" w:hAnsi="Arial"/>
      <w:b/>
      <w:color w:val="918585"/>
      <w:sz w:val="24"/>
    </w:rPr>
  </w:style>
  <w:style w:type="paragraph" w:customStyle="1" w:styleId="Chapter">
    <w:name w:val="Chapter"/>
    <w:basedOn w:val="Normal"/>
    <w:rsid w:val="00FC25E6"/>
    <w:pPr>
      <w:spacing w:before="240"/>
    </w:pPr>
    <w:rPr>
      <w:rFonts w:ascii="Times New Roman" w:hAnsi="Times New Roman"/>
      <w:smallCaps/>
      <w:spacing w:val="80"/>
      <w:sz w:val="28"/>
    </w:rPr>
  </w:style>
  <w:style w:type="paragraph" w:customStyle="1" w:styleId="InChapter">
    <w:name w:val="InChapter"/>
    <w:basedOn w:val="Heading3"/>
    <w:rsid w:val="00FC25E6"/>
    <w:pPr>
      <w:spacing w:after="240"/>
      <w:outlineLvl w:val="9"/>
    </w:pPr>
    <w:rPr>
      <w:noProof/>
    </w:rPr>
  </w:style>
  <w:style w:type="paragraph" w:styleId="Index2">
    <w:name w:val="index 2"/>
    <w:basedOn w:val="Normal"/>
    <w:next w:val="Normal"/>
    <w:semiHidden/>
    <w:rsid w:val="00FC25E6"/>
    <w:pPr>
      <w:tabs>
        <w:tab w:val="right" w:pos="4176"/>
      </w:tabs>
      <w:ind w:left="568" w:hanging="284"/>
    </w:pPr>
    <w:rPr>
      <w:rFonts w:ascii="Garamond" w:hAnsi="Garamond"/>
    </w:rPr>
  </w:style>
  <w:style w:type="paragraph" w:customStyle="1" w:styleId="Byline">
    <w:name w:val="Byline"/>
    <w:rsid w:val="00FC25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5E6"/>
    <w:pPr>
      <w:tabs>
        <w:tab w:val="clear" w:pos="3600"/>
        <w:tab w:val="clear" w:pos="3958"/>
      </w:tabs>
      <w:jc w:val="right"/>
    </w:pPr>
  </w:style>
  <w:style w:type="paragraph" w:styleId="Caption">
    <w:name w:val="caption"/>
    <w:basedOn w:val="BodyText"/>
    <w:next w:val="Normal"/>
    <w:qFormat/>
    <w:rsid w:val="00FC25E6"/>
    <w:pPr>
      <w:framePr w:w="2268" w:hSpace="181" w:vSpace="181" w:wrap="around" w:vAnchor="text" w:hAnchor="page" w:x="1135" w:y="285" w:anchorLock="1"/>
    </w:pPr>
    <w:rPr>
      <w:i/>
    </w:rPr>
  </w:style>
  <w:style w:type="paragraph" w:customStyle="1" w:styleId="MiniTOCTitle">
    <w:name w:val="MiniTOCTitle"/>
    <w:basedOn w:val="Heading4"/>
    <w:rsid w:val="00FC25E6"/>
    <w:pPr>
      <w:spacing w:before="240"/>
      <w:outlineLvl w:val="9"/>
    </w:pPr>
    <w:rPr>
      <w:noProof/>
      <w:sz w:val="24"/>
    </w:rPr>
  </w:style>
  <w:style w:type="paragraph" w:customStyle="1" w:styleId="MiniTOCItem">
    <w:name w:val="MiniTOCItem"/>
    <w:basedOn w:val="ListBullet"/>
    <w:rsid w:val="00FC25E6"/>
    <w:pPr>
      <w:numPr>
        <w:numId w:val="0"/>
      </w:numPr>
      <w:tabs>
        <w:tab w:val="right" w:leader="dot" w:pos="6521"/>
      </w:tabs>
      <w:spacing w:before="0" w:after="0"/>
    </w:pPr>
  </w:style>
  <w:style w:type="paragraph" w:customStyle="1" w:styleId="TOFTitle">
    <w:name w:val="TOFTitle"/>
    <w:basedOn w:val="TOCTitle"/>
    <w:rsid w:val="00FC25E6"/>
  </w:style>
  <w:style w:type="paragraph" w:styleId="TableofFigures">
    <w:name w:val="table of figures"/>
    <w:basedOn w:val="Normal"/>
    <w:next w:val="Normal"/>
    <w:semiHidden/>
    <w:rsid w:val="00FC25E6"/>
    <w:pPr>
      <w:tabs>
        <w:tab w:val="right" w:leader="dot" w:pos="9072"/>
      </w:tabs>
      <w:ind w:left="970" w:hanging="403"/>
    </w:pPr>
    <w:rPr>
      <w:rFonts w:ascii="Times New Roman" w:hAnsi="Times New Roman"/>
      <w:b/>
    </w:rPr>
  </w:style>
  <w:style w:type="paragraph" w:styleId="ListNumber">
    <w:name w:val="List Number"/>
    <w:basedOn w:val="List"/>
    <w:rsid w:val="00FC25E6"/>
    <w:pPr>
      <w:numPr>
        <w:numId w:val="12"/>
      </w:numPr>
    </w:pPr>
  </w:style>
  <w:style w:type="character" w:customStyle="1" w:styleId="WingdingSymbols">
    <w:name w:val="Wingding Symbols"/>
    <w:rsid w:val="00FC25E6"/>
    <w:rPr>
      <w:rFonts w:ascii="Wingdings" w:hAnsi="Wingdings"/>
    </w:rPr>
  </w:style>
  <w:style w:type="paragraph" w:customStyle="1" w:styleId="TableHeading">
    <w:name w:val="Table Heading"/>
    <w:basedOn w:val="HeadingBase"/>
    <w:rsid w:val="00FC25E6"/>
    <w:pPr>
      <w:keepLines/>
      <w:pBdr>
        <w:bottom w:val="single" w:sz="6" w:space="1" w:color="918585"/>
      </w:pBdr>
      <w:spacing w:before="240"/>
    </w:pPr>
  </w:style>
  <w:style w:type="character" w:customStyle="1" w:styleId="HotSpot">
    <w:name w:val="HotSpot"/>
    <w:rsid w:val="00FC25E6"/>
    <w:rPr>
      <w:color w:val="0033CC"/>
      <w:u w:val="none"/>
    </w:rPr>
  </w:style>
  <w:style w:type="paragraph" w:customStyle="1" w:styleId="BodyTextRight">
    <w:name w:val="Body Text Right"/>
    <w:basedOn w:val="BodyText"/>
    <w:rsid w:val="00FC25E6"/>
    <w:pPr>
      <w:spacing w:before="0" w:after="0"/>
      <w:jc w:val="right"/>
    </w:pPr>
  </w:style>
  <w:style w:type="paragraph" w:styleId="Index3">
    <w:name w:val="index 3"/>
    <w:basedOn w:val="ListNumber2"/>
    <w:next w:val="Normal"/>
    <w:semiHidden/>
    <w:rsid w:val="00FC25E6"/>
    <w:pPr>
      <w:numPr>
        <w:numId w:val="0"/>
      </w:numPr>
      <w:tabs>
        <w:tab w:val="right" w:leader="dot" w:pos="4176"/>
      </w:tabs>
    </w:pPr>
  </w:style>
  <w:style w:type="paragraph" w:styleId="ListNumber2">
    <w:name w:val="List Number 2"/>
    <w:basedOn w:val="List2"/>
    <w:rsid w:val="00FC25E6"/>
    <w:pPr>
      <w:numPr>
        <w:numId w:val="11"/>
      </w:numPr>
      <w:tabs>
        <w:tab w:val="clear" w:pos="1060"/>
      </w:tabs>
    </w:pPr>
  </w:style>
  <w:style w:type="paragraph" w:customStyle="1" w:styleId="MarginNote">
    <w:name w:val="Margin Note"/>
    <w:basedOn w:val="BodyText"/>
    <w:rsid w:val="00FC25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5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5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25E6"/>
    <w:rPr>
      <w:sz w:val="32"/>
    </w:rPr>
  </w:style>
  <w:style w:type="paragraph" w:customStyle="1" w:styleId="HeadingProcedure">
    <w:name w:val="Heading Procedure"/>
    <w:basedOn w:val="HeadingBase"/>
    <w:next w:val="Normal"/>
    <w:rsid w:val="00FC25E6"/>
    <w:pPr>
      <w:tabs>
        <w:tab w:val="left" w:pos="0"/>
      </w:tabs>
      <w:spacing w:before="120" w:after="60"/>
    </w:pPr>
    <w:rPr>
      <w:i/>
      <w:color w:val="918585"/>
      <w:sz w:val="22"/>
    </w:rPr>
  </w:style>
  <w:style w:type="paragraph" w:customStyle="1" w:styleId="TableBodyText">
    <w:name w:val="Table Body Text"/>
    <w:basedOn w:val="BodyText"/>
    <w:rsid w:val="00FC25E6"/>
    <w:pPr>
      <w:spacing w:before="60" w:after="60"/>
    </w:pPr>
  </w:style>
  <w:style w:type="paragraph" w:styleId="ListContinue">
    <w:name w:val="List Continue"/>
    <w:basedOn w:val="List"/>
    <w:rsid w:val="00FC25E6"/>
    <w:pPr>
      <w:ind w:firstLine="0"/>
    </w:pPr>
  </w:style>
  <w:style w:type="paragraph" w:customStyle="1" w:styleId="ListNote">
    <w:name w:val="List Note"/>
    <w:basedOn w:val="List"/>
    <w:rsid w:val="00FC25E6"/>
    <w:pPr>
      <w:pBdr>
        <w:top w:val="single" w:sz="6" w:space="2" w:color="918585"/>
        <w:bottom w:val="single" w:sz="6" w:space="2" w:color="918585"/>
      </w:pBdr>
      <w:tabs>
        <w:tab w:val="left" w:pos="1021"/>
      </w:tabs>
      <w:ind w:firstLine="0"/>
    </w:pPr>
  </w:style>
  <w:style w:type="paragraph" w:customStyle="1" w:styleId="Warning">
    <w:name w:val="Warning"/>
    <w:basedOn w:val="BodyText"/>
    <w:rsid w:val="00FC25E6"/>
    <w:pPr>
      <w:shd w:val="clear" w:color="auto" w:fill="D9D9D9"/>
      <w:tabs>
        <w:tab w:val="left" w:pos="992"/>
      </w:tabs>
      <w:ind w:left="119" w:right="119"/>
    </w:pPr>
    <w:rPr>
      <w:sz w:val="20"/>
    </w:rPr>
  </w:style>
  <w:style w:type="paragraph" w:customStyle="1" w:styleId="MarginIcons">
    <w:name w:val="Margin Icons"/>
    <w:basedOn w:val="BodyText"/>
    <w:rsid w:val="00FC25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5E6"/>
    <w:rPr>
      <w:rFonts w:ascii="Courier New" w:hAnsi="Courier New"/>
    </w:rPr>
  </w:style>
  <w:style w:type="paragraph" w:customStyle="1" w:styleId="NoteBullet">
    <w:name w:val="Note Bullet"/>
    <w:basedOn w:val="Note"/>
    <w:rsid w:val="00FC25E6"/>
    <w:pPr>
      <w:tabs>
        <w:tab w:val="clear" w:pos="680"/>
      </w:tabs>
      <w:spacing w:before="60" w:after="60"/>
    </w:pPr>
  </w:style>
  <w:style w:type="paragraph" w:customStyle="1" w:styleId="SubHeading2">
    <w:name w:val="SubHeading2"/>
    <w:basedOn w:val="HeadingBase"/>
    <w:rsid w:val="00FC25E6"/>
    <w:pPr>
      <w:spacing w:before="240" w:after="60"/>
    </w:pPr>
    <w:rPr>
      <w:sz w:val="20"/>
    </w:rPr>
  </w:style>
  <w:style w:type="paragraph" w:customStyle="1" w:styleId="SubHeading1">
    <w:name w:val="SubHeading1"/>
    <w:basedOn w:val="HeadingBase"/>
    <w:rsid w:val="00FC25E6"/>
    <w:pPr>
      <w:spacing w:before="240" w:after="60"/>
    </w:pPr>
    <w:rPr>
      <w:color w:val="918585"/>
      <w:sz w:val="22"/>
    </w:rPr>
  </w:style>
  <w:style w:type="paragraph" w:customStyle="1" w:styleId="SideHeading">
    <w:name w:val="Side Heading"/>
    <w:basedOn w:val="HeadingBase"/>
    <w:rsid w:val="00FC25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5E6"/>
    <w:pPr>
      <w:numPr>
        <w:numId w:val="13"/>
      </w:numPr>
    </w:pPr>
  </w:style>
  <w:style w:type="paragraph" w:styleId="PlainText">
    <w:name w:val="Plain Text"/>
    <w:basedOn w:val="Normal"/>
    <w:link w:val="PlainTextChar"/>
    <w:rsid w:val="00FC25E6"/>
    <w:rPr>
      <w:sz w:val="20"/>
    </w:rPr>
  </w:style>
  <w:style w:type="character" w:customStyle="1" w:styleId="PlainTextChar">
    <w:name w:val="Plain Text Char"/>
    <w:basedOn w:val="DefaultParagraphFont"/>
    <w:link w:val="PlainText"/>
    <w:rsid w:val="00FC25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25E6"/>
    <w:rPr>
      <w:b/>
      <w:smallCaps/>
    </w:rPr>
  </w:style>
  <w:style w:type="paragraph" w:customStyle="1" w:styleId="TableListNumber">
    <w:name w:val="Table List Number"/>
    <w:basedOn w:val="ListNumber"/>
    <w:rsid w:val="00FC25E6"/>
    <w:pPr>
      <w:numPr>
        <w:numId w:val="0"/>
      </w:numPr>
    </w:pPr>
  </w:style>
  <w:style w:type="paragraph" w:styleId="TOC4">
    <w:name w:val="toc 4"/>
    <w:basedOn w:val="TOCBase"/>
    <w:next w:val="Normal"/>
    <w:semiHidden/>
    <w:rsid w:val="00FC25E6"/>
    <w:pPr>
      <w:tabs>
        <w:tab w:val="right" w:leader="dot" w:pos="9071"/>
      </w:tabs>
      <w:ind w:left="1701"/>
    </w:pPr>
  </w:style>
  <w:style w:type="paragraph" w:customStyle="1" w:styleId="ListAlpha">
    <w:name w:val="List Alpha"/>
    <w:basedOn w:val="List"/>
    <w:rsid w:val="00FC25E6"/>
    <w:pPr>
      <w:numPr>
        <w:numId w:val="10"/>
      </w:numPr>
    </w:pPr>
  </w:style>
  <w:style w:type="paragraph" w:customStyle="1" w:styleId="ListAlpha2">
    <w:name w:val="List Alpha 2"/>
    <w:basedOn w:val="List2"/>
    <w:rsid w:val="00FC25E6"/>
    <w:pPr>
      <w:numPr>
        <w:numId w:val="9"/>
      </w:numPr>
    </w:pPr>
  </w:style>
  <w:style w:type="paragraph" w:styleId="List3">
    <w:name w:val="List 3"/>
    <w:basedOn w:val="BodyText"/>
    <w:rsid w:val="00FC25E6"/>
    <w:pPr>
      <w:tabs>
        <w:tab w:val="left" w:pos="1021"/>
      </w:tabs>
      <w:spacing w:before="60" w:after="60"/>
      <w:ind w:left="1020" w:hanging="340"/>
    </w:pPr>
  </w:style>
  <w:style w:type="paragraph" w:styleId="List4">
    <w:name w:val="List 4"/>
    <w:basedOn w:val="BodyText"/>
    <w:rsid w:val="00FC25E6"/>
    <w:pPr>
      <w:tabs>
        <w:tab w:val="left" w:pos="1361"/>
      </w:tabs>
      <w:spacing w:before="60" w:after="60"/>
      <w:ind w:left="1361" w:hanging="340"/>
    </w:pPr>
  </w:style>
  <w:style w:type="paragraph" w:styleId="List5">
    <w:name w:val="List 5"/>
    <w:basedOn w:val="BodyText"/>
    <w:rsid w:val="00FC25E6"/>
    <w:pPr>
      <w:tabs>
        <w:tab w:val="left" w:pos="1701"/>
      </w:tabs>
      <w:spacing w:before="60" w:after="60"/>
      <w:ind w:left="1701" w:hanging="340"/>
    </w:pPr>
  </w:style>
  <w:style w:type="paragraph" w:styleId="ListBullet4">
    <w:name w:val="List Bullet 4"/>
    <w:basedOn w:val="List4"/>
    <w:rsid w:val="00FC25E6"/>
    <w:pPr>
      <w:numPr>
        <w:numId w:val="4"/>
      </w:numPr>
    </w:pPr>
  </w:style>
  <w:style w:type="paragraph" w:styleId="ListBullet5">
    <w:name w:val="List Bullet 5"/>
    <w:basedOn w:val="List5"/>
    <w:rsid w:val="00FC25E6"/>
    <w:pPr>
      <w:numPr>
        <w:numId w:val="5"/>
      </w:numPr>
    </w:pPr>
  </w:style>
  <w:style w:type="paragraph" w:styleId="ListContinue2">
    <w:name w:val="List Continue 2"/>
    <w:basedOn w:val="List2"/>
    <w:rsid w:val="00FC25E6"/>
    <w:pPr>
      <w:ind w:firstLine="0"/>
    </w:pPr>
  </w:style>
  <w:style w:type="paragraph" w:styleId="ListContinue3">
    <w:name w:val="List Continue 3"/>
    <w:basedOn w:val="List3"/>
    <w:rsid w:val="00FC25E6"/>
    <w:pPr>
      <w:ind w:left="1021" w:firstLine="0"/>
    </w:pPr>
  </w:style>
  <w:style w:type="paragraph" w:styleId="ListContinue4">
    <w:name w:val="List Continue 4"/>
    <w:basedOn w:val="List4"/>
    <w:rsid w:val="00FC25E6"/>
    <w:pPr>
      <w:ind w:firstLine="0"/>
    </w:pPr>
  </w:style>
  <w:style w:type="paragraph" w:styleId="ListContinue5">
    <w:name w:val="List Continue 5"/>
    <w:basedOn w:val="List5"/>
    <w:rsid w:val="00FC25E6"/>
    <w:pPr>
      <w:ind w:firstLine="0"/>
    </w:pPr>
  </w:style>
  <w:style w:type="paragraph" w:styleId="ListNumber3">
    <w:name w:val="List Number 3"/>
    <w:basedOn w:val="List3"/>
    <w:rsid w:val="00FC25E6"/>
    <w:pPr>
      <w:numPr>
        <w:numId w:val="6"/>
      </w:numPr>
    </w:pPr>
  </w:style>
  <w:style w:type="paragraph" w:styleId="ListNumber4">
    <w:name w:val="List Number 4"/>
    <w:basedOn w:val="List4"/>
    <w:rsid w:val="00FC25E6"/>
    <w:pPr>
      <w:numPr>
        <w:numId w:val="7"/>
      </w:numPr>
    </w:pPr>
  </w:style>
  <w:style w:type="paragraph" w:styleId="ListNumber5">
    <w:name w:val="List Number 5"/>
    <w:basedOn w:val="List5"/>
    <w:rsid w:val="00FC25E6"/>
    <w:pPr>
      <w:numPr>
        <w:numId w:val="8"/>
      </w:numPr>
    </w:pPr>
  </w:style>
  <w:style w:type="paragraph" w:styleId="BlockText">
    <w:name w:val="Block Text"/>
    <w:basedOn w:val="Normal"/>
    <w:rsid w:val="00FC25E6"/>
    <w:pPr>
      <w:spacing w:after="120"/>
      <w:ind w:left="1440" w:right="1440"/>
    </w:pPr>
  </w:style>
  <w:style w:type="character" w:customStyle="1" w:styleId="Subscript">
    <w:name w:val="Subscript"/>
    <w:basedOn w:val="DefaultParagraphFont"/>
    <w:rsid w:val="00FC25E6"/>
    <w:rPr>
      <w:sz w:val="16"/>
      <w:vertAlign w:val="subscript"/>
    </w:rPr>
  </w:style>
  <w:style w:type="character" w:customStyle="1" w:styleId="Superscript">
    <w:name w:val="Superscript"/>
    <w:basedOn w:val="DefaultParagraphFont"/>
    <w:rsid w:val="00FC25E6"/>
    <w:rPr>
      <w:sz w:val="16"/>
      <w:vertAlign w:val="superscript"/>
    </w:rPr>
  </w:style>
  <w:style w:type="character" w:customStyle="1" w:styleId="Symbols">
    <w:name w:val="Symbols"/>
    <w:basedOn w:val="DefaultParagraphFont"/>
    <w:rsid w:val="00FC25E6"/>
    <w:rPr>
      <w:rFonts w:ascii="Symbol" w:hAnsi="Symbol"/>
    </w:rPr>
  </w:style>
  <w:style w:type="character" w:customStyle="1" w:styleId="MenuOptions">
    <w:name w:val="Menu Options"/>
    <w:basedOn w:val="DefaultParagraphFont"/>
    <w:rsid w:val="00FC25E6"/>
    <w:rPr>
      <w:rFonts w:ascii="Arial Narrow" w:hAnsi="Arial Narrow"/>
      <w:smallCaps/>
    </w:rPr>
  </w:style>
  <w:style w:type="character" w:customStyle="1" w:styleId="Buttons">
    <w:name w:val="Buttons"/>
    <w:basedOn w:val="DefaultParagraphFont"/>
    <w:rsid w:val="00FC25E6"/>
    <w:rPr>
      <w:b/>
    </w:rPr>
  </w:style>
  <w:style w:type="character" w:customStyle="1" w:styleId="Underlined">
    <w:name w:val="Underlined"/>
    <w:basedOn w:val="DefaultParagraphFont"/>
    <w:rsid w:val="00FC25E6"/>
    <w:rPr>
      <w:u w:val="single"/>
    </w:rPr>
  </w:style>
  <w:style w:type="paragraph" w:customStyle="1" w:styleId="TableBodyTextRight">
    <w:name w:val="Table Body Text Right"/>
    <w:basedOn w:val="TableBodyText"/>
    <w:rsid w:val="00FC25E6"/>
    <w:pPr>
      <w:widowControl w:val="0"/>
      <w:autoSpaceDE w:val="0"/>
      <w:autoSpaceDN w:val="0"/>
      <w:adjustRightInd w:val="0"/>
      <w:jc w:val="right"/>
    </w:pPr>
    <w:rPr>
      <w:rFonts w:cs="Arial"/>
      <w:szCs w:val="18"/>
    </w:rPr>
  </w:style>
  <w:style w:type="paragraph" w:customStyle="1" w:styleId="CopyrightText">
    <w:name w:val="Copyright Text"/>
    <w:basedOn w:val="BodyText"/>
    <w:rsid w:val="00FC25E6"/>
    <w:rPr>
      <w:sz w:val="18"/>
    </w:rPr>
  </w:style>
  <w:style w:type="paragraph" w:customStyle="1" w:styleId="BodySmallRight">
    <w:name w:val="Body Small Right"/>
    <w:basedOn w:val="BodyTextRight"/>
    <w:rsid w:val="00FC25E6"/>
    <w:rPr>
      <w:sz w:val="18"/>
      <w:szCs w:val="18"/>
    </w:rPr>
  </w:style>
  <w:style w:type="paragraph" w:customStyle="1" w:styleId="MarginEdition">
    <w:name w:val="Margin Edition"/>
    <w:basedOn w:val="MarginNote"/>
    <w:rsid w:val="00FC25E6"/>
    <w:pPr>
      <w:spacing w:before="0" w:after="0"/>
    </w:pPr>
    <w:rPr>
      <w:rFonts w:ascii="Times New Roman" w:hAnsi="Times New Roman"/>
      <w:color w:val="999999"/>
    </w:rPr>
  </w:style>
  <w:style w:type="paragraph" w:customStyle="1" w:styleId="Spacer">
    <w:name w:val="Spacer"/>
    <w:basedOn w:val="Normal"/>
    <w:rsid w:val="00FC25E6"/>
    <w:rPr>
      <w:sz w:val="2"/>
      <w:szCs w:val="2"/>
    </w:rPr>
  </w:style>
  <w:style w:type="character" w:customStyle="1" w:styleId="Small">
    <w:name w:val="Small"/>
    <w:basedOn w:val="DefaultParagraphFont"/>
    <w:rsid w:val="00FC25E6"/>
    <w:rPr>
      <w:sz w:val="16"/>
    </w:rPr>
  </w:style>
  <w:style w:type="paragraph" w:customStyle="1" w:styleId="WideTable">
    <w:name w:val="Wide Table"/>
    <w:basedOn w:val="Normal"/>
    <w:rsid w:val="00FC25E6"/>
    <w:pPr>
      <w:ind w:left="-1418"/>
    </w:pPr>
    <w:rPr>
      <w:sz w:val="2"/>
      <w:szCs w:val="2"/>
    </w:rPr>
  </w:style>
  <w:style w:type="character" w:styleId="PageNumber">
    <w:name w:val="page number"/>
    <w:basedOn w:val="DefaultParagraphFont"/>
    <w:rsid w:val="00FC25E6"/>
  </w:style>
  <w:style w:type="paragraph" w:styleId="Quote">
    <w:name w:val="Quote"/>
    <w:basedOn w:val="Heading1"/>
    <w:link w:val="QuoteChar"/>
    <w:qFormat/>
    <w:rsid w:val="00FC25E6"/>
    <w:rPr>
      <w:b w:val="0"/>
      <w:sz w:val="72"/>
      <w:szCs w:val="72"/>
      <w:lang w:val="en-NZ"/>
    </w:rPr>
  </w:style>
  <w:style w:type="character" w:customStyle="1" w:styleId="QuoteChar">
    <w:name w:val="Quote Char"/>
    <w:basedOn w:val="DefaultParagraphFont"/>
    <w:link w:val="Quote"/>
    <w:rsid w:val="00FC25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5E6"/>
    <w:pPr>
      <w:pageBreakBefore/>
    </w:pPr>
  </w:style>
  <w:style w:type="paragraph" w:customStyle="1" w:styleId="Border">
    <w:name w:val="Border"/>
    <w:basedOn w:val="Normal"/>
    <w:qFormat/>
    <w:rsid w:val="00FC25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5E6"/>
    <w:rPr>
      <w:b/>
      <w:bCs/>
      <w:i/>
      <w:iCs/>
      <w:color w:val="auto"/>
    </w:rPr>
  </w:style>
  <w:style w:type="paragraph" w:styleId="IntenseQuote">
    <w:name w:val="Intense Quote"/>
    <w:basedOn w:val="Normal"/>
    <w:next w:val="Normal"/>
    <w:link w:val="IntenseQuoteChar"/>
    <w:uiPriority w:val="30"/>
    <w:qFormat/>
    <w:rsid w:val="00FC25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5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25E6"/>
    <w:rPr>
      <w:smallCaps/>
      <w:color w:val="auto"/>
      <w:u w:val="single"/>
    </w:rPr>
  </w:style>
  <w:style w:type="character" w:styleId="IntenseReference">
    <w:name w:val="Intense Reference"/>
    <w:basedOn w:val="DefaultParagraphFont"/>
    <w:uiPriority w:val="32"/>
    <w:qFormat/>
    <w:rsid w:val="00FC25E6"/>
    <w:rPr>
      <w:b/>
      <w:bCs/>
      <w:smallCaps/>
      <w:color w:val="auto"/>
      <w:spacing w:val="5"/>
      <w:u w:val="single"/>
    </w:rPr>
  </w:style>
  <w:style w:type="paragraph" w:customStyle="1" w:styleId="2ColumnHeading">
    <w:name w:val="2Column Heading"/>
    <w:basedOn w:val="BodyText"/>
    <w:qFormat/>
    <w:rsid w:val="00FC25E6"/>
    <w:pPr>
      <w:spacing w:after="60"/>
      <w:ind w:left="-2268"/>
    </w:pPr>
    <w:rPr>
      <w:b/>
    </w:rPr>
  </w:style>
  <w:style w:type="paragraph" w:customStyle="1" w:styleId="Heading1TOC">
    <w:name w:val="Heading1 TOC"/>
    <w:basedOn w:val="Normal"/>
    <w:qFormat/>
    <w:rsid w:val="00FC25E6"/>
    <w:pPr>
      <w:spacing w:before="240" w:after="120"/>
    </w:pPr>
    <w:rPr>
      <w:rFonts w:ascii="Times New Roman" w:hAnsi="Times New Roman"/>
      <w:b/>
      <w:sz w:val="32"/>
    </w:rPr>
  </w:style>
  <w:style w:type="paragraph" w:customStyle="1" w:styleId="Heading2TOC">
    <w:name w:val="Heading2 TOC"/>
    <w:basedOn w:val="Normal"/>
    <w:qFormat/>
    <w:rsid w:val="00FC25E6"/>
    <w:pPr>
      <w:spacing w:before="240" w:after="60"/>
    </w:pPr>
    <w:rPr>
      <w:rFonts w:ascii="Times New Roman" w:hAnsi="Times New Roman"/>
      <w:b/>
      <w:sz w:val="28"/>
    </w:rPr>
  </w:style>
  <w:style w:type="character" w:customStyle="1" w:styleId="Underline">
    <w:name w:val="Underline"/>
    <w:basedOn w:val="DefaultParagraphFont"/>
    <w:qFormat/>
    <w:rsid w:val="00FC25E6"/>
    <w:rPr>
      <w:u w:val="single"/>
    </w:rPr>
  </w:style>
  <w:style w:type="paragraph" w:styleId="BalloonText">
    <w:name w:val="Balloon Text"/>
    <w:basedOn w:val="Normal"/>
    <w:link w:val="BalloonTextChar"/>
    <w:rsid w:val="00FC25E6"/>
    <w:rPr>
      <w:rFonts w:ascii="Tahoma" w:hAnsi="Tahoma" w:cs="Tahoma"/>
      <w:sz w:val="16"/>
      <w:szCs w:val="16"/>
    </w:rPr>
  </w:style>
  <w:style w:type="character" w:customStyle="1" w:styleId="BalloonTextChar">
    <w:name w:val="Balloon Text Char"/>
    <w:basedOn w:val="DefaultParagraphFont"/>
    <w:link w:val="BalloonText"/>
    <w:rsid w:val="00FC25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25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25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1632</Words>
  <Characters>10433</Characters>
  <Application>Microsoft Office Word</Application>
  <DocSecurity>0</DocSecurity>
  <Lines>356</Lines>
  <Paragraphs>253</Paragraphs>
  <ScaleCrop>false</ScaleCrop>
  <Company>Author-it Software Corporation Ltd.</Company>
  <LinksUpToDate>false</LinksUpToDate>
  <CharactersWithSpaces>12002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MSATCM506A Monitor blast furnace operations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2012-05-26T18:30:00Z</dcterms:created>
  <dcterms:modified xsi:type="dcterms:W3CDTF">2012-05-26T18:30:00Z</dcterms:modified>
</cp:coreProperties>
</file>