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1B0" w:rsidP="00DD41B0">
      <w:pPr>
        <w:pStyle w:val="Title"/>
      </w:pPr>
      <w:r>
        <w:fldChar w:fldCharType="begin"/>
      </w:r>
      <w:r>
        <w:instrText xml:space="preserve"> TITLE   \* MERGEFORMAT </w:instrText>
      </w:r>
      <w:r>
        <w:fldChar w:fldCharType="separate"/>
      </w:r>
      <w:r>
        <w:t>MSATCM505A Select metal joining process</w:t>
      </w:r>
      <w:r>
        <w:fldChar w:fldCharType="end"/>
      </w:r>
    </w:p>
    <w:p w:rsidR="00DD41B0" w:rsidP="00DD41B0">
      <w:pPr>
        <w:pStyle w:val="Version"/>
        <w:sectPr w:rsidSect="00524F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4FB4" w:rsidP="00524FB4">
      <w:pPr>
        <w:pStyle w:val="SuperHeading"/>
      </w:pPr>
      <w:r w:rsidRPr="00524FB4">
        <w:t>MSATCM505A Select metal joining process</w:t>
      </w:r>
    </w:p>
    <w:p w:rsidR="00000000" w:rsidRPr="00524FB4" w:rsidP="00524FB4">
      <w:pPr>
        <w:pStyle w:val="SuperHeading"/>
      </w:pPr>
    </w:p>
    <w:p w:rsidR="00000000" w:rsidRPr="00524FB4" w:rsidP="00524FB4">
      <w:pPr>
        <w:pStyle w:val="Heading1"/>
      </w:pPr>
      <w:bookmarkStart w:id="1" w:name="O_102171"/>
      <w:bookmarkEnd w:id="1"/>
      <w:r w:rsidRPr="00524FB4">
        <w:t>Modification History</w:t>
      </w:r>
    </w:p>
    <w:p w:rsidR="00000000" w:rsidRPr="00524FB4" w:rsidP="00524FB4">
      <w:pPr>
        <w:pStyle w:val="BodyText"/>
      </w:pPr>
      <w:r w:rsidRPr="00524FB4">
        <w:t>Not applicable.</w:t>
      </w:r>
    </w:p>
    <w:p w:rsidR="00000000" w:rsidRPr="00524FB4" w:rsidP="00524FB4">
      <w:pPr>
        <w:pStyle w:val="AllowPageBreak"/>
      </w:pPr>
    </w:p>
    <w:p w:rsidR="00000000" w:rsidRPr="00524FB4" w:rsidP="00524FB4">
      <w:pPr>
        <w:pStyle w:val="Heading1"/>
      </w:pPr>
      <w:bookmarkStart w:id="2" w:name="O_102172"/>
      <w:bookmarkEnd w:id="2"/>
      <w:r w:rsidRPr="00524FB4">
        <w:t>Unit Descriptor</w:t>
      </w:r>
    </w:p>
    <w:tbl>
      <w:tblPr>
        <w:tblW w:w="0" w:type="auto"/>
        <w:tblCellMar>
          <w:left w:w="62" w:type="dxa"/>
          <w:right w:w="62" w:type="dxa"/>
        </w:tblCellMar>
        <w:tblLook w:val="0000"/>
      </w:tblPr>
      <w:tblGrid>
        <w:gridCol w:w="2376"/>
        <w:gridCol w:w="6820"/>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This competency covers the selection of the appropriate metal joining processes for an application. It requir</w:t>
            </w:r>
            <w:r w:rsidRPr="00524FB4">
              <w:t>es using metallurgical principles and techniques to select a process which is appropriate for the required product end use and the metal(s) to be used.</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3" w:name="O_102173"/>
      <w:bookmarkEnd w:id="3"/>
      <w:r w:rsidRPr="00524FB4">
        <w:t>Application of the Unit</w:t>
      </w:r>
    </w:p>
    <w:tbl>
      <w:tblPr>
        <w:tblW w:w="0" w:type="auto"/>
        <w:tblCellMar>
          <w:left w:w="62" w:type="dxa"/>
          <w:right w:w="62" w:type="dxa"/>
        </w:tblCellMar>
        <w:tblLook w:val="0000"/>
      </w:tblPr>
      <w:tblGrid>
        <w:gridCol w:w="2376"/>
        <w:gridCol w:w="6820"/>
      </w:tblGrid>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This competency applies to technicians who are required to recommend a metal joining process for making a metal product.</w:t>
            </w:r>
          </w:p>
          <w:p w:rsidR="00000000" w:rsidRPr="00524FB4" w:rsidP="00524FB4">
            <w:pPr>
              <w:pStyle w:val="BodyText"/>
            </w:pPr>
            <w:r w:rsidRPr="00524FB4">
              <w:t>It includes:</w:t>
            </w:r>
          </w:p>
          <w:p w:rsidR="00000000" w:rsidRPr="00524FB4" w:rsidP="00524FB4">
            <w:pPr>
              <w:pStyle w:val="ListBullet"/>
            </w:pPr>
            <w:r w:rsidRPr="00524FB4">
              <w:t>knowing the principles of common joining processes and their typical applications</w:t>
            </w:r>
          </w:p>
          <w:p w:rsidR="00000000" w:rsidRPr="00524FB4" w:rsidP="00524FB4">
            <w:pPr>
              <w:pStyle w:val="ListBullet"/>
            </w:pPr>
            <w:r w:rsidRPr="00524FB4">
              <w:t>identifying the key factors in the prod</w:t>
            </w:r>
            <w:r w:rsidRPr="00524FB4">
              <w:t>uct to be made which will guide the joining process selection</w:t>
            </w:r>
          </w:p>
          <w:p w:rsidR="00000000" w:rsidRPr="00524FB4" w:rsidP="00524FB4">
            <w:pPr>
              <w:pStyle w:val="ListBullet"/>
            </w:pPr>
            <w:r w:rsidRPr="00524FB4">
              <w:t>applying basic metallurgy to the situation so as to make an appropriate recommendation.</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4" w:name="O_102174"/>
      <w:bookmarkEnd w:id="4"/>
      <w:r w:rsidRPr="00524FB4">
        <w:t>Licensing/Regulatory Information</w:t>
      </w:r>
    </w:p>
    <w:p w:rsidR="00000000" w:rsidRPr="00524FB4" w:rsidP="00524FB4">
      <w:pPr>
        <w:pStyle w:val="BodyText"/>
      </w:pPr>
      <w:r w:rsidRPr="00524FB4">
        <w:t>Not applicable.</w:t>
      </w:r>
    </w:p>
    <w:p w:rsidR="00000000" w:rsidRPr="00524FB4" w:rsidP="00524FB4">
      <w:pPr>
        <w:pStyle w:val="AllowPageBreak"/>
      </w:pPr>
    </w:p>
    <w:p w:rsidR="00000000" w:rsidRPr="00524FB4" w:rsidP="00524FB4">
      <w:pPr>
        <w:pStyle w:val="Heading1"/>
      </w:pPr>
      <w:bookmarkStart w:id="5" w:name="O_102176"/>
      <w:bookmarkEnd w:id="5"/>
      <w:r w:rsidRPr="00524FB4">
        <w:t>Pre-Requisites</w:t>
      </w:r>
    </w:p>
    <w:tbl>
      <w:tblPr>
        <w:tblW w:w="0" w:type="auto"/>
        <w:tblCellMar>
          <w:left w:w="62" w:type="dxa"/>
          <w:right w:w="62" w:type="dxa"/>
        </w:tblCellMar>
        <w:tblLook w:val="0000"/>
      </w:tblPr>
      <w:tblGrid>
        <w:gridCol w:w="2376"/>
        <w:gridCol w:w="1739"/>
        <w:gridCol w:w="5081"/>
      </w:tblGrid>
      <w:tr w:rsidTr="00DD41B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rPr>
                <w:rStyle w:val="Emphasis"/>
              </w:rPr>
              <w:t>MEM09002B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Emphasis"/>
              </w:rPr>
              <w:t>Interpret technical drawing</w:t>
            </w:r>
          </w:p>
        </w:tc>
      </w:tr>
      <w:tr w:rsidTr="00DD41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rPr>
                <w:rStyle w:val="Emphasis"/>
              </w:rPr>
              <w:t>MEM30007A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Emphasis"/>
              </w:rPr>
              <w:t>Select common engineering materials</w:t>
            </w:r>
          </w:p>
        </w:tc>
      </w:tr>
      <w:tr w:rsidTr="00DD41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Emphasis"/>
              </w:rPr>
              <w:t>Apply basic chemistry principles to metallurgy</w:t>
            </w:r>
          </w:p>
        </w:tc>
      </w:tr>
      <w:tr w:rsidTr="00DD41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p>
        </w:tc>
      </w:tr>
      <w:tr w:rsidTr="00DD41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6" w:name="O_102175"/>
      <w:bookmarkEnd w:id="6"/>
      <w:r w:rsidRPr="00524FB4">
        <w:t>Employability Skills Information</w:t>
      </w:r>
    </w:p>
    <w:tbl>
      <w:tblPr>
        <w:tblW w:w="0" w:type="auto"/>
        <w:tblCellMar>
          <w:left w:w="62" w:type="dxa"/>
          <w:right w:w="62" w:type="dxa"/>
        </w:tblCellMar>
        <w:tblLook w:val="0000"/>
      </w:tblPr>
      <w:tblGrid>
        <w:gridCol w:w="2376"/>
        <w:gridCol w:w="6820"/>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This unit contains employability skills.</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7" w:name="O_102177"/>
      <w:bookmarkEnd w:id="7"/>
      <w:r w:rsidRPr="00524FB4">
        <w:t>Elements and Performance Criteria Pre-Content</w:t>
      </w:r>
    </w:p>
    <w:p w:rsidR="00000000" w:rsidRPr="00524FB4" w:rsidP="00524FB4">
      <w:pPr>
        <w:pStyle w:val="BodyText"/>
      </w:pPr>
      <w:r w:rsidRPr="00524FB4">
        <w:t>Not applicable.</w:t>
      </w:r>
    </w:p>
    <w:p w:rsidR="00000000" w:rsidRPr="00524FB4" w:rsidP="00524FB4">
      <w:pPr>
        <w:pStyle w:val="AllowPageBreak"/>
      </w:pPr>
    </w:p>
    <w:p w:rsidR="00000000" w:rsidRPr="00524FB4" w:rsidP="00524FB4">
      <w:pPr>
        <w:pStyle w:val="Heading1"/>
      </w:pPr>
      <w:bookmarkStart w:id="8" w:name="O_102178"/>
      <w:bookmarkEnd w:id="8"/>
      <w:r w:rsidRPr="00524FB4">
        <w:t>Elements and Performance Criteria</w:t>
      </w:r>
    </w:p>
    <w:tbl>
      <w:tblPr>
        <w:tblW w:w="0" w:type="auto"/>
        <w:tblCellMar>
          <w:left w:w="62" w:type="dxa"/>
          <w:right w:w="62" w:type="dxa"/>
        </w:tblCellMar>
        <w:tblLook w:val="0000"/>
      </w:tblPr>
      <w:tblGrid>
        <w:gridCol w:w="2644"/>
        <w:gridCol w:w="6552"/>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PERFORMANCE CRITERIA</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List"/>
              <w:rPr>
                <w:lang w:val="en-NZ"/>
              </w:rPr>
            </w:pPr>
            <w:r w:rsidRPr="00524FB4">
              <w:t>1.</w:t>
            </w:r>
            <w:r w:rsidRPr="00524FB4">
              <w:tab/>
              <w:t>Confirm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List2"/>
            </w:pPr>
            <w:r w:rsidRPr="00524FB4">
              <w:t>1.1.</w:t>
            </w:r>
            <w:r w:rsidRPr="00524FB4">
              <w:tab/>
            </w:r>
            <w:r w:rsidRPr="00524FB4">
              <w:t>Communicate with stakeholders regarding technical and aesthetic specification</w:t>
            </w:r>
          </w:p>
          <w:p w:rsidR="00000000" w:rsidRPr="00524FB4" w:rsidP="00524FB4">
            <w:pPr>
              <w:pStyle w:val="List2"/>
            </w:pPr>
            <w:r w:rsidRPr="00524FB4">
              <w:t>1.2.</w:t>
            </w:r>
            <w:r w:rsidRPr="00524FB4">
              <w:tab/>
              <w:t>Identify process constraints such as timelines and cost</w:t>
            </w:r>
          </w:p>
          <w:p w:rsidR="00000000" w:rsidRPr="00524FB4" w:rsidP="00524FB4">
            <w:pPr>
              <w:pStyle w:val="List2"/>
            </w:pPr>
            <w:r w:rsidRPr="00524FB4">
              <w:t>1.3.</w:t>
            </w:r>
            <w:r w:rsidRPr="00524FB4">
              <w:tab/>
              <w:t>Identify any special requirements of product or process</w:t>
            </w:r>
          </w:p>
          <w:p w:rsidR="00000000" w:rsidP="00524FB4">
            <w:pPr>
              <w:pStyle w:val="List2"/>
              <w:rPr>
                <w:lang w:val="en-NZ"/>
              </w:rPr>
            </w:pPr>
            <w:r w:rsidRPr="00524FB4">
              <w:t>1.4.</w:t>
            </w:r>
            <w:r w:rsidRPr="00524FB4">
              <w:tab/>
            </w:r>
            <w:r w:rsidRPr="00524FB4">
              <w:t>Confirm product and process requirements with stakeholders.</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List"/>
              <w:rPr>
                <w:lang w:val="en-NZ"/>
              </w:rPr>
            </w:pPr>
            <w:r w:rsidRPr="00524FB4">
              <w:t>2.</w:t>
            </w:r>
            <w:r w:rsidRPr="00524FB4">
              <w:tab/>
              <w:t>Shortlist possible joining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List2"/>
            </w:pPr>
            <w:r w:rsidRPr="00524FB4">
              <w:t>2.1.</w:t>
            </w:r>
            <w:r w:rsidRPr="00524FB4">
              <w:tab/>
              <w:t>Identify joining processes which may be appropriate.</w:t>
            </w:r>
          </w:p>
          <w:p w:rsidR="00000000" w:rsidRPr="00524FB4" w:rsidP="00524FB4">
            <w:pPr>
              <w:pStyle w:val="List2"/>
            </w:pPr>
            <w:r w:rsidRPr="00524FB4">
              <w:t>2.2.</w:t>
            </w:r>
            <w:r w:rsidRPr="00524FB4">
              <w:tab/>
              <w:t>Discuss suitability of different processes with stakeholders.</w:t>
            </w:r>
          </w:p>
          <w:p w:rsidR="00000000" w:rsidRPr="00524FB4" w:rsidP="00524FB4">
            <w:pPr>
              <w:pStyle w:val="List2"/>
            </w:pPr>
            <w:r w:rsidRPr="00524FB4">
              <w:t>2.3.</w:t>
            </w:r>
            <w:r w:rsidRPr="00524FB4">
              <w:tab/>
              <w:t>Guide stakeholders to de</w:t>
            </w:r>
            <w:r w:rsidRPr="00524FB4">
              <w:t>termine relative benefits of individual processes</w:t>
            </w:r>
          </w:p>
          <w:p w:rsidR="00000000" w:rsidP="00524FB4">
            <w:pPr>
              <w:pStyle w:val="List2"/>
              <w:rPr>
                <w:lang w:val="en-NZ"/>
              </w:rPr>
            </w:pPr>
            <w:r w:rsidRPr="00524FB4">
              <w:t>2.4.</w:t>
            </w:r>
            <w:r w:rsidRPr="00524FB4">
              <w:tab/>
              <w:t>Clarify conflicts of information and benefits that arise.</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List"/>
              <w:rPr>
                <w:lang w:val="en-NZ"/>
              </w:rPr>
            </w:pPr>
            <w:r w:rsidRPr="00524FB4">
              <w:t>3.</w:t>
            </w:r>
            <w:r w:rsidRPr="00524FB4">
              <w:tab/>
              <w:t>Select metal joining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List2"/>
            </w:pPr>
            <w:r w:rsidRPr="00524FB4">
              <w:t>3.1.</w:t>
            </w:r>
            <w:r w:rsidRPr="00524FB4">
              <w:tab/>
              <w:t>Select the most appropriate process for the application.</w:t>
            </w:r>
          </w:p>
          <w:p w:rsidR="00000000" w:rsidRPr="00524FB4" w:rsidP="00524FB4">
            <w:pPr>
              <w:pStyle w:val="List2"/>
            </w:pPr>
            <w:r w:rsidRPr="00524FB4">
              <w:t>3.2.</w:t>
            </w:r>
            <w:r w:rsidRPr="00524FB4">
              <w:tab/>
              <w:t>Explain reasons for selecting process to s</w:t>
            </w:r>
            <w:r w:rsidRPr="00524FB4">
              <w:t>takeholders.</w:t>
            </w:r>
          </w:p>
          <w:p w:rsidR="00000000" w:rsidRPr="00524FB4" w:rsidP="00524FB4">
            <w:pPr>
              <w:pStyle w:val="List2"/>
            </w:pPr>
            <w:r w:rsidRPr="00524FB4">
              <w:t>3.3.</w:t>
            </w:r>
            <w:r w:rsidRPr="00524FB4">
              <w:tab/>
              <w:t>Clarify any unresolved areas.</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9" w:name="O_102179"/>
      <w:bookmarkEnd w:id="9"/>
      <w:r w:rsidRPr="00524FB4">
        <w:t>Required Skills and Knowledge</w:t>
      </w:r>
    </w:p>
    <w:tbl>
      <w:tblPr>
        <w:tblW w:w="0" w:type="auto"/>
        <w:tblCellMar>
          <w:left w:w="62" w:type="dxa"/>
          <w:right w:w="62" w:type="dxa"/>
        </w:tblCellMar>
        <w:tblLook w:val="0000"/>
      </w:tblPr>
      <w:tblGrid>
        <w:gridCol w:w="9196"/>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REQUIRED SKILLS AND KNOWLEDGE</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t>This describes the essential skills and knowledge and their level, required for this unit.</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Required skills</w:t>
            </w:r>
            <w:r w:rsidRPr="00524FB4">
              <w:t>:</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ListBullet"/>
            </w:pPr>
            <w:r w:rsidRPr="00524FB4">
              <w:t>identify and ask questions which will lead stakeholders to describe the key factors and properties required</w:t>
            </w:r>
          </w:p>
          <w:p w:rsidR="00000000" w:rsidRPr="00524FB4" w:rsidP="00524FB4">
            <w:pPr>
              <w:pStyle w:val="ListBullet"/>
            </w:pPr>
            <w:r w:rsidRPr="00524FB4">
              <w:t>communicate technical information both with technical and non-technical stakeholders who may be customers or managers</w:t>
            </w:r>
          </w:p>
          <w:p w:rsidR="00000000" w:rsidRPr="00524FB4" w:rsidP="00524FB4">
            <w:pPr>
              <w:pStyle w:val="ListBullet"/>
            </w:pPr>
            <w:r w:rsidRPr="00524FB4">
              <w:t xml:space="preserve">Write to the level of reading </w:t>
            </w:r>
            <w:r w:rsidRPr="00524FB4">
              <w:t>technical information and writing technical reports and production specifications</w:t>
            </w:r>
          </w:p>
          <w:p w:rsidR="00000000" w:rsidP="00524FB4">
            <w:pPr>
              <w:pStyle w:val="ListBullet"/>
              <w:rPr>
                <w:lang w:val="en-NZ"/>
              </w:rPr>
            </w:pPr>
            <w:r w:rsidRPr="00524FB4">
              <w:t>understand and interpret numeric data.</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Required knowledge</w:t>
            </w:r>
            <w:r w:rsidRPr="00524FB4">
              <w:t>:</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Competence in this unit requires knowledge of the principles, strengths and weaknesses and typical applications of:</w:t>
            </w:r>
          </w:p>
          <w:p w:rsidR="00000000" w:rsidRPr="00524FB4" w:rsidP="00524FB4">
            <w:pPr>
              <w:pStyle w:val="ListBullet"/>
            </w:pPr>
            <w:r w:rsidRPr="00524FB4">
              <w:t>Metal Joining without parent metal fusion including soldering, brazing&amp;adhesives</w:t>
            </w:r>
          </w:p>
          <w:p w:rsidR="00000000" w:rsidRPr="00524FB4" w:rsidP="00524FB4">
            <w:pPr>
              <w:pStyle w:val="ListBullet"/>
            </w:pPr>
            <w:r w:rsidRPr="00524FB4">
              <w:t>Solid phase welding&amp;diffusion bonding including time, temp</w:t>
            </w:r>
            <w:r w:rsidRPr="00524FB4">
              <w:t>erature, pressure, deformation, friction welding, explosive welding, ultrasonic welding, butterwelding</w:t>
            </w:r>
          </w:p>
          <w:p w:rsidR="00000000" w:rsidRPr="00524FB4" w:rsidP="00524FB4">
            <w:pPr>
              <w:pStyle w:val="ListBullet"/>
            </w:pPr>
            <w:r w:rsidRPr="00524FB4">
              <w:t>Metal Joining - Fusion welding including heat sources, atmosphere, arc, gas, laser, electroslag, MIG and TIG welding, use of heat blankets</w:t>
            </w:r>
          </w:p>
          <w:p w:rsidR="00000000" w:rsidRPr="00524FB4" w:rsidP="00524FB4">
            <w:pPr>
              <w:pStyle w:val="ListBullet"/>
            </w:pPr>
            <w:r w:rsidRPr="00524FB4">
              <w:t>Heat effects o</w:t>
            </w:r>
            <w:r w:rsidRPr="00524FB4">
              <w:t>f metal joining processes including heat flow, heat affected zone, weld pool solidification etc;</w:t>
            </w:r>
          </w:p>
          <w:p w:rsidR="00000000" w:rsidRPr="00524FB4" w:rsidP="00524FB4">
            <w:pPr>
              <w:pStyle w:val="ListBullet"/>
            </w:pPr>
            <w:r w:rsidRPr="00524FB4">
              <w:t>Weldability, testing, weld defects including solidification cracking, heat affected zone hot tearing, hydrogen cracking, lamellar tearing, porosity, heat treat</w:t>
            </w:r>
            <w:r w:rsidRPr="00524FB4">
              <w:t xml:space="preserve">ment cracking, weld decay, stress corrosion cracking, brittle fracture, fatigue, </w:t>
            </w:r>
          </w:p>
          <w:p w:rsidR="00000000" w:rsidRPr="00524FB4" w:rsidP="00524FB4">
            <w:pPr>
              <w:pStyle w:val="ListBullet"/>
            </w:pPr>
            <w:r w:rsidRPr="00524FB4">
              <w:t xml:space="preserve">Time-Temperature-Transformation TTT Curves applied to preheat, post heat and post weld heat treatment </w:t>
            </w:r>
          </w:p>
          <w:p w:rsidR="00000000" w:rsidRPr="00524FB4" w:rsidP="00524FB4">
            <w:pPr>
              <w:pStyle w:val="ListBullet"/>
            </w:pPr>
            <w:r w:rsidRPr="00524FB4">
              <w:t>Welding&amp;weldability of</w:t>
            </w:r>
          </w:p>
          <w:p w:rsidR="00000000" w:rsidRPr="00524FB4" w:rsidP="00524FB4">
            <w:pPr>
              <w:pStyle w:val="ListBullet2"/>
            </w:pPr>
            <w:r w:rsidRPr="00524FB4">
              <w:t>carbon steels, low alloy steels&amp;cast irons</w:t>
            </w:r>
          </w:p>
          <w:p w:rsidR="00000000" w:rsidRPr="00524FB4" w:rsidP="00524FB4">
            <w:pPr>
              <w:pStyle w:val="ListBullet2"/>
            </w:pPr>
            <w:r w:rsidRPr="00524FB4">
              <w:t>aluminium&amp;alloys, copper&amp;alloys</w:t>
            </w:r>
          </w:p>
          <w:p w:rsidR="00000000" w:rsidRPr="00524FB4" w:rsidP="00524FB4">
            <w:pPr>
              <w:pStyle w:val="ListBullet2"/>
            </w:pPr>
            <w:r w:rsidRPr="00524FB4">
              <w:t>stainless steels&amp;nickel alloys</w:t>
            </w:r>
          </w:p>
          <w:p w:rsidR="00000000" w:rsidRPr="00524FB4" w:rsidP="00524FB4">
            <w:pPr>
              <w:pStyle w:val="ListBullet"/>
            </w:pPr>
            <w:r w:rsidRPr="00524FB4">
              <w:t>Residual stresses in welding including causes and elimination</w:t>
            </w:r>
          </w:p>
          <w:p w:rsidR="00000000" w:rsidRPr="00524FB4" w:rsidP="00524FB4">
            <w:pPr>
              <w:pStyle w:val="ListBullet"/>
            </w:pPr>
            <w:r w:rsidRPr="00524FB4">
              <w:t>Economic and timeliness factors</w:t>
            </w:r>
          </w:p>
          <w:p w:rsidR="00000000" w:rsidRPr="00524FB4" w:rsidP="00524FB4">
            <w:pPr>
              <w:pStyle w:val="ListBullet"/>
            </w:pPr>
            <w:r w:rsidRPr="00524FB4">
              <w:t xml:space="preserve">Quality </w:t>
            </w:r>
          </w:p>
          <w:p w:rsidR="00000000" w:rsidRPr="00524FB4" w:rsidP="00524FB4">
            <w:pPr>
              <w:pStyle w:val="ListBullet"/>
            </w:pPr>
            <w:r w:rsidRPr="00524FB4">
              <w:t xml:space="preserve">Aesthetics of finish </w:t>
            </w:r>
          </w:p>
          <w:p w:rsidR="00000000" w:rsidRPr="00524FB4" w:rsidP="00524FB4">
            <w:pPr>
              <w:pStyle w:val="ListBullet"/>
            </w:pPr>
            <w:r w:rsidRPr="00524FB4">
              <w:t xml:space="preserve">Technical differences such as: </w:t>
            </w:r>
          </w:p>
          <w:p w:rsidR="00000000" w:rsidRPr="00524FB4" w:rsidP="00524FB4">
            <w:pPr>
              <w:pStyle w:val="ListBullet2"/>
            </w:pPr>
            <w:r w:rsidRPr="00524FB4">
              <w:t>strength</w:t>
            </w:r>
          </w:p>
          <w:p w:rsidR="00000000" w:rsidRPr="00524FB4" w:rsidP="00524FB4">
            <w:pPr>
              <w:pStyle w:val="ListBullet2"/>
            </w:pPr>
            <w:r w:rsidRPr="00524FB4">
              <w:t>rigidity</w:t>
            </w:r>
          </w:p>
          <w:p w:rsidR="00000000" w:rsidRPr="00524FB4" w:rsidP="00524FB4">
            <w:pPr>
              <w:pStyle w:val="ListBullet2"/>
            </w:pPr>
            <w:r w:rsidRPr="00524FB4">
              <w:t>corrosion resist</w:t>
            </w:r>
            <w:r w:rsidRPr="00524FB4">
              <w:t>ance</w:t>
            </w:r>
          </w:p>
          <w:p w:rsidR="00000000" w:rsidRPr="00524FB4" w:rsidP="00524FB4">
            <w:pPr>
              <w:pStyle w:val="ListBullet2"/>
            </w:pPr>
            <w:r w:rsidRPr="00524FB4">
              <w:t xml:space="preserve">grain structure </w:t>
            </w:r>
          </w:p>
          <w:p w:rsidR="00000000" w:rsidRPr="00524FB4" w:rsidP="00524FB4">
            <w:pPr>
              <w:pStyle w:val="ListBullet2"/>
            </w:pPr>
            <w:r w:rsidRPr="00524FB4">
              <w:t xml:space="preserve">chemical composition </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10" w:name="O_102180"/>
      <w:bookmarkEnd w:id="10"/>
      <w:r w:rsidRPr="00524FB4">
        <w:t>Evidence Guide</w:t>
      </w:r>
    </w:p>
    <w:tbl>
      <w:tblPr>
        <w:tblW w:w="0" w:type="auto"/>
        <w:tblCellMar>
          <w:left w:w="62" w:type="dxa"/>
          <w:right w:w="62" w:type="dxa"/>
        </w:tblCellMar>
        <w:tblLook w:val="0000"/>
      </w:tblPr>
      <w:tblGrid>
        <w:gridCol w:w="2515"/>
        <w:gridCol w:w="6681"/>
      </w:tblGrid>
      <w:tr w:rsidTr="00DD41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EVIDENCE GUIDE</w:t>
            </w:r>
          </w:p>
        </w:tc>
      </w:tr>
      <w:tr w:rsidTr="00DD41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t xml:space="preserve">The Evidence Guide provides advice on assessment and must be read in conjunction with the Performance Criteria, Required Skills and Knowledge, </w:t>
            </w:r>
            <w:r w:rsidRPr="00524FB4">
              <w:t>the Range Statement and the Assessment Guidelines for the Training Package.</w:t>
            </w:r>
          </w:p>
        </w:tc>
      </w:tr>
      <w:tr w:rsidTr="00DD41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t xml:space="preserve">This competency also requires evidence of competency in the selection of appropriate processes for various scenarios. The scenarios should </w:t>
            </w:r>
            <w:r w:rsidRPr="00524FB4">
              <w:t>be relevant to the application of metallurgy to the joining process and may be drawn directly from the workplace or may be simulated case studies.</w:t>
            </w:r>
          </w:p>
        </w:tc>
      </w:tr>
      <w:tr w:rsidTr="00DD41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524FB4" w:rsidP="00524FB4">
            <w:pPr>
              <w:pStyle w:val="BodyText"/>
            </w:pPr>
            <w:r w:rsidRPr="00524FB4">
              <w:t>It is essential</w:t>
            </w:r>
            <w:r w:rsidRPr="00524FB4">
              <w:t xml:space="preserve"> that competence is demonstrated in the ability to:</w:t>
            </w:r>
          </w:p>
          <w:p w:rsidR="00000000" w:rsidRPr="00524FB4" w:rsidP="00524FB4">
            <w:pPr>
              <w:pStyle w:val="ListBullet"/>
            </w:pPr>
            <w:r w:rsidRPr="00524FB4">
              <w:t>select appropriate joining process</w:t>
            </w:r>
          </w:p>
          <w:p w:rsidR="00000000" w:rsidRPr="00524FB4" w:rsidP="00524FB4">
            <w:pPr>
              <w:pStyle w:val="ListBullet"/>
            </w:pPr>
            <w:r w:rsidRPr="00524FB4">
              <w:t>justify the selection of that process</w:t>
            </w:r>
          </w:p>
          <w:p w:rsidR="00000000" w:rsidRPr="00524FB4" w:rsidP="00524FB4">
            <w:pPr>
              <w:pStyle w:val="ListBullet"/>
            </w:pPr>
            <w:r w:rsidRPr="00524FB4">
              <w:t>ask appropriate questions to determine the required information.</w:t>
            </w:r>
          </w:p>
          <w:p w:rsidR="00000000" w:rsidRPr="00524FB4" w:rsidP="00524FB4">
            <w:pPr>
              <w:pStyle w:val="BodyText"/>
            </w:pPr>
            <w:r w:rsidRPr="00524FB4">
              <w:t>Consistent performance should be demonstrated. In particular look</w:t>
            </w:r>
            <w:r w:rsidRPr="00524FB4">
              <w:t xml:space="preserve"> to see that:</w:t>
            </w:r>
          </w:p>
          <w:p w:rsidR="00000000" w:rsidP="00524FB4">
            <w:pPr>
              <w:pStyle w:val="ListBullet"/>
              <w:rPr>
                <w:lang w:val="en-NZ"/>
              </w:rPr>
            </w:pPr>
            <w:r w:rsidRPr="00524FB4">
              <w:t>several scenarios requiring the selection of different processes have been completed successfully</w:t>
            </w:r>
          </w:p>
        </w:tc>
      </w:tr>
      <w:tr w:rsidTr="00DD41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t>This unit may be assessed concurrently with other relevant units.</w:t>
            </w:r>
          </w:p>
        </w:tc>
      </w:tr>
      <w:tr w:rsidTr="00DD41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524FB4" w:rsidP="00524FB4">
            <w:pPr>
              <w:pStyle w:val="BodyText"/>
            </w:pPr>
            <w:r w:rsidRPr="00524FB4">
              <w:t>Assessors must be satisfied that the person can consistently perform the unit as a whole, as defined by the elements, performance criteria, skills and knowledge.  A holistic approach should be taken to the assessment.</w:t>
            </w:r>
          </w:p>
          <w:p w:rsidR="00000000" w:rsidRPr="00524FB4" w:rsidP="00524FB4">
            <w:pPr>
              <w:pStyle w:val="BodyText"/>
            </w:pPr>
            <w:r w:rsidRPr="00524FB4">
              <w:t>Assessors should gather sufficient, fa</w:t>
            </w:r>
            <w:r w:rsidRPr="00524FB4">
              <w:t>ir, valid, reliable, authentic and current evidence from a range of sources.  Sources of evidence may include direct observation, reports from supervisors, peers and colleagues, project work, samples, organisation records and questioning.  Assessment shoul</w:t>
            </w:r>
            <w:r w:rsidRPr="00524FB4">
              <w:t>d not require language, literacy or numeracy skills beyond those required for the unit.</w:t>
            </w:r>
          </w:p>
          <w:p w:rsidR="00000000" w:rsidRPr="00524FB4" w:rsidP="00524FB4">
            <w:pPr>
              <w:pStyle w:val="BodyText"/>
            </w:pPr>
            <w:r w:rsidRPr="00524FB4">
              <w:t>The assessee will have access to all techniques, procedures, information, resources and aids which would normally be available in the workplace.</w:t>
            </w:r>
          </w:p>
          <w:p w:rsidR="00000000" w:rsidP="00524FB4">
            <w:pPr>
              <w:pStyle w:val="BodyText"/>
              <w:rPr>
                <w:lang w:val="en-NZ"/>
              </w:rPr>
            </w:pPr>
            <w:r w:rsidRPr="00524FB4">
              <w:t>The method of assessmen</w:t>
            </w:r>
            <w:r w:rsidRPr="00524FB4">
              <w:t>t should be discussed and agreed with the assessee prior to the commencement of assessment.</w:t>
            </w:r>
          </w:p>
        </w:tc>
      </w:tr>
      <w:tr w:rsidTr="00DD41B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This section should be read in conjunction with the range of variables for this unit of competency. Resources required include suitable acces</w:t>
            </w:r>
            <w:r w:rsidRPr="00524FB4">
              <w:t>s to a situation where moulds are used. A bank of case studies/scenarios and questions will also be required to the extent that they form part of the assessment method. Questioning may take place either in the workplace, or in an adjacent, quiet facility s</w:t>
            </w:r>
            <w:r w:rsidRPr="00524FB4">
              <w:t>uch as an office or lunchroom. No other special resources are required.</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11" w:name="O_102181"/>
      <w:bookmarkEnd w:id="11"/>
      <w:r w:rsidRPr="00524FB4">
        <w:t>Range Statement</w:t>
      </w:r>
    </w:p>
    <w:tbl>
      <w:tblPr>
        <w:tblW w:w="0" w:type="auto"/>
        <w:tblCellMar>
          <w:left w:w="62" w:type="dxa"/>
          <w:right w:w="62" w:type="dxa"/>
        </w:tblCellMar>
        <w:tblLook w:val="0000"/>
      </w:tblPr>
      <w:tblGrid>
        <w:gridCol w:w="2510"/>
        <w:gridCol w:w="6686"/>
      </w:tblGrid>
      <w:tr w:rsidTr="00DD41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RANGE STATEMENT</w:t>
            </w:r>
          </w:p>
        </w:tc>
      </w:tr>
      <w:tr w:rsidTr="00DD41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t>The range statement relates to the unit of competency as a whole. It allows for different work environments and situations that may affect performance. Bold italicised wording, if used in the performance criteria, is detailed below. Essential operating con</w:t>
            </w:r>
            <w:r w:rsidRPr="00524FB4">
              <w:t>ditions that may be present with training and assessment (depending on the work situation, needs of the candidate, accessibility of the item, and local industry and regional contexts) may also be included.</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Codes or practice</w:t>
            </w:r>
            <w:r w:rsidRPr="00524FB4">
              <w:t>/</w:t>
            </w:r>
            <w:r w:rsidRPr="00524FB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t>Where reference is m</w:t>
            </w:r>
            <w:r w:rsidRPr="00524FB4">
              <w:t>ade to industry codes of practice, and/or Australian/international standards, it is expected the latest version will be used.</w:t>
            </w:r>
          </w:p>
        </w:tc>
      </w:tr>
      <w:tr w:rsidTr="00DD41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This competency applies to metallurgical technicians working in a foundry who may be required to make a recommendation of</w:t>
            </w:r>
            <w:r w:rsidRPr="00524FB4">
              <w:t xml:space="preserve"> an appropriate joining process for a metal product. The appropriate process may, or may not be one conducted in a foundry.</w:t>
            </w:r>
          </w:p>
        </w:tc>
      </w:tr>
    </w:tbl>
    <w:p w:rsidR="00DD41B0" w:rsidP="00524FB4">
      <w:pPr>
        <w:pStyle w:val="BodyText"/>
      </w:pPr>
    </w:p>
    <w:p w:rsidR="00DD41B0" w:rsidP="00524FB4">
      <w:pPr>
        <w:pStyle w:val="BodyText"/>
      </w:pPr>
    </w:p>
    <w:p w:rsidR="00000000" w:rsidRPr="00524FB4" w:rsidP="00524FB4">
      <w:pPr>
        <w:pStyle w:val="Heading1"/>
      </w:pPr>
      <w:bookmarkStart w:id="12" w:name="O_102182"/>
      <w:bookmarkEnd w:id="12"/>
      <w:r w:rsidRPr="00524FB4">
        <w:t>Unit Sector(s)</w:t>
      </w:r>
    </w:p>
    <w:tbl>
      <w:tblPr>
        <w:tblW w:w="0" w:type="auto"/>
        <w:tblCellMar>
          <w:left w:w="62" w:type="dxa"/>
          <w:right w:w="62" w:type="dxa"/>
        </w:tblCellMar>
        <w:tblLook w:val="0000"/>
      </w:tblPr>
      <w:tblGrid>
        <w:gridCol w:w="2376"/>
        <w:gridCol w:w="6820"/>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r w:rsidRPr="00524FB4">
              <w:t>Metallurgy</w:t>
            </w: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13" w:name="O_159344"/>
      <w:bookmarkEnd w:id="13"/>
      <w:r w:rsidRPr="00524FB4">
        <w:t>Competency field</w:t>
      </w:r>
    </w:p>
    <w:tbl>
      <w:tblPr>
        <w:tblW w:w="0" w:type="auto"/>
        <w:tblCellMar>
          <w:left w:w="62" w:type="dxa"/>
          <w:right w:w="62" w:type="dxa"/>
        </w:tblCellMar>
        <w:tblLook w:val="0000"/>
      </w:tblPr>
      <w:tblGrid>
        <w:gridCol w:w="2376"/>
        <w:gridCol w:w="6820"/>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p>
        </w:tc>
      </w:tr>
    </w:tbl>
    <w:p w:rsidR="00000000" w:rsidRPr="00524FB4" w:rsidP="00524FB4">
      <w:pPr>
        <w:pStyle w:val="BodyText"/>
      </w:pPr>
    </w:p>
    <w:p w:rsidR="00000000" w:rsidRPr="00524FB4" w:rsidP="00524FB4">
      <w:pPr>
        <w:pStyle w:val="AllowPageBreak"/>
      </w:pPr>
    </w:p>
    <w:p w:rsidR="00000000" w:rsidRPr="00524FB4" w:rsidP="00524FB4">
      <w:pPr>
        <w:pStyle w:val="Heading1"/>
      </w:pPr>
      <w:bookmarkStart w:id="14" w:name="O_159343"/>
      <w:bookmarkEnd w:id="14"/>
      <w:r w:rsidRPr="00524FB4">
        <w:t>Co-requisite units</w:t>
      </w:r>
    </w:p>
    <w:tbl>
      <w:tblPr>
        <w:tblW w:w="0" w:type="auto"/>
        <w:tblCellMar>
          <w:left w:w="62" w:type="dxa"/>
          <w:right w:w="62" w:type="dxa"/>
        </w:tblCellMar>
        <w:tblLook w:val="0000"/>
      </w:tblPr>
      <w:tblGrid>
        <w:gridCol w:w="2376"/>
        <w:gridCol w:w="1739"/>
        <w:gridCol w:w="5081"/>
      </w:tblGrid>
      <w:tr w:rsidTr="00DD41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4">
            <w:pPr>
              <w:pStyle w:val="BodyText"/>
              <w:rPr>
                <w:lang w:val="en-NZ"/>
              </w:rPr>
            </w:pPr>
            <w:r w:rsidRPr="00524FB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4" w:rsidP="00524FB4">
            <w:pPr>
              <w:pStyle w:val="BodyText"/>
            </w:pPr>
          </w:p>
        </w:tc>
      </w:tr>
    </w:tbl>
    <w:p w:rsidR="00000000" w:rsidRPr="00524FB4" w:rsidP="00524FB4">
      <w:pPr>
        <w:pStyle w:val="BodyText"/>
      </w:pPr>
    </w:p>
    <w:p w:rsidR="00000000" w:rsidRPr="00524FB4" w:rsidP="00524FB4"/>
    <w:sectPr w:rsidSect="00524F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1B0" w:rsidP="00DD4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B0" w:rsidP="00524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41B0" w:rsidP="00524F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41B0" w:rsidP="00524F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1B0" w:rsidP="00DD41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B0" w:rsidP="00524FB4">
    <w:pPr>
      <w:pStyle w:val="Header"/>
      <w:framePr w:wrap="around"/>
    </w:pPr>
    <w:r>
      <w:fldChar w:fldCharType="begin"/>
    </w:r>
    <w:r>
      <w:instrText xml:space="preserve"> TITLE   \* MERGEFORMAT </w:instrText>
    </w:r>
    <w:r>
      <w:fldChar w:fldCharType="separate"/>
    </w:r>
    <w:r>
      <w:t>MSATCM505A Select metal joining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1B0" w:rsidP="00524F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A6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4D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2F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F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FB4"/>
    <w:pPr>
      <w:spacing w:before="360" w:after="60"/>
      <w:outlineLvl w:val="0"/>
    </w:pPr>
    <w:rPr>
      <w:sz w:val="32"/>
    </w:rPr>
  </w:style>
  <w:style w:type="paragraph" w:styleId="Heading2">
    <w:name w:val="heading 2"/>
    <w:basedOn w:val="HeadingBase"/>
    <w:next w:val="BodyText"/>
    <w:link w:val="Heading2Char"/>
    <w:qFormat/>
    <w:rsid w:val="00524FB4"/>
    <w:pPr>
      <w:keepLines/>
      <w:spacing w:before="240" w:after="120"/>
      <w:outlineLvl w:val="1"/>
    </w:pPr>
    <w:rPr>
      <w:sz w:val="28"/>
      <w:szCs w:val="40"/>
    </w:rPr>
  </w:style>
  <w:style w:type="paragraph" w:styleId="Heading3">
    <w:name w:val="heading 3"/>
    <w:basedOn w:val="HeadingBase"/>
    <w:next w:val="BodyText"/>
    <w:link w:val="Heading3Char"/>
    <w:qFormat/>
    <w:rsid w:val="00524FB4"/>
    <w:pPr>
      <w:spacing w:before="180" w:after="120"/>
      <w:outlineLvl w:val="2"/>
    </w:pPr>
    <w:rPr>
      <w:spacing w:val="-10"/>
      <w:kern w:val="32"/>
    </w:rPr>
  </w:style>
  <w:style w:type="paragraph" w:styleId="Heading4">
    <w:name w:val="heading 4"/>
    <w:basedOn w:val="HeadingBase"/>
    <w:next w:val="BodyText"/>
    <w:link w:val="Heading4Char"/>
    <w:qFormat/>
    <w:rsid w:val="00524FB4"/>
    <w:pPr>
      <w:spacing w:before="160" w:after="120"/>
      <w:outlineLvl w:val="3"/>
    </w:pPr>
    <w:rPr>
      <w:sz w:val="22"/>
    </w:rPr>
  </w:style>
  <w:style w:type="paragraph" w:styleId="Heading5">
    <w:name w:val="heading 5"/>
    <w:basedOn w:val="HeadingBase"/>
    <w:next w:val="Normal"/>
    <w:link w:val="Heading5Char"/>
    <w:qFormat/>
    <w:rsid w:val="00524FB4"/>
    <w:pPr>
      <w:spacing w:before="80"/>
      <w:outlineLvl w:val="4"/>
    </w:pPr>
    <w:rPr>
      <w:color w:val="918585"/>
      <w:sz w:val="20"/>
    </w:rPr>
  </w:style>
  <w:style w:type="paragraph" w:styleId="Heading6">
    <w:name w:val="heading 6"/>
    <w:basedOn w:val="HeadingBase"/>
    <w:next w:val="Normal"/>
    <w:link w:val="Heading6Char"/>
    <w:qFormat/>
    <w:rsid w:val="00524FB4"/>
    <w:pPr>
      <w:spacing w:before="60"/>
      <w:outlineLvl w:val="5"/>
    </w:pPr>
    <w:rPr>
      <w:color w:val="918585"/>
      <w:sz w:val="20"/>
    </w:rPr>
  </w:style>
  <w:style w:type="paragraph" w:styleId="Heading7">
    <w:name w:val="heading 7"/>
    <w:basedOn w:val="Normal"/>
    <w:next w:val="Normal"/>
    <w:link w:val="Heading7Char"/>
    <w:qFormat/>
    <w:rsid w:val="00524FB4"/>
    <w:pPr>
      <w:ind w:left="720"/>
      <w:outlineLvl w:val="6"/>
    </w:pPr>
    <w:rPr>
      <w:i/>
    </w:rPr>
  </w:style>
  <w:style w:type="paragraph" w:styleId="Heading8">
    <w:name w:val="heading 8"/>
    <w:basedOn w:val="Normal"/>
    <w:next w:val="Normal"/>
    <w:link w:val="Heading8Char"/>
    <w:qFormat/>
    <w:rsid w:val="00524FB4"/>
    <w:pPr>
      <w:ind w:left="720"/>
      <w:outlineLvl w:val="7"/>
    </w:pPr>
    <w:rPr>
      <w:i/>
    </w:rPr>
  </w:style>
  <w:style w:type="paragraph" w:styleId="Heading9">
    <w:name w:val="heading 9"/>
    <w:basedOn w:val="Normal"/>
    <w:next w:val="Normal"/>
    <w:link w:val="Heading9Char"/>
    <w:qFormat/>
    <w:rsid w:val="00524FB4"/>
    <w:pPr>
      <w:ind w:left="720"/>
      <w:outlineLvl w:val="8"/>
    </w:pPr>
    <w:rPr>
      <w:i/>
    </w:rPr>
  </w:style>
  <w:style w:type="character" w:default="1" w:styleId="DefaultParagraphFont">
    <w:name w:val="Default Paragraph Font"/>
    <w:uiPriority w:val="1"/>
    <w:unhideWhenUsed/>
    <w:rsid w:val="00524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FB4"/>
  </w:style>
  <w:style w:type="character" w:customStyle="1" w:styleId="Heading1Char">
    <w:name w:val="Heading 1 Char"/>
    <w:basedOn w:val="DefaultParagraphFont"/>
    <w:link w:val="Heading1"/>
    <w:rsid w:val="00524FB4"/>
    <w:rPr>
      <w:rFonts w:ascii="Times New Roman" w:eastAsia="Times New Roman" w:hAnsi="Times New Roman" w:cs="Times New Roman"/>
      <w:b/>
      <w:sz w:val="32"/>
      <w:szCs w:val="20"/>
      <w:lang w:eastAsia="en-US"/>
    </w:rPr>
  </w:style>
  <w:style w:type="paragraph" w:styleId="BodyText">
    <w:name w:val="Body Text"/>
    <w:basedOn w:val="Normal"/>
    <w:link w:val="BodyTextChar"/>
    <w:rsid w:val="00524F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FB4"/>
    <w:rPr>
      <w:rFonts w:ascii="Times New Roman" w:eastAsia="Times New Roman" w:hAnsi="Times New Roman" w:cs="Times New Roman"/>
      <w:sz w:val="24"/>
      <w:lang w:val="en-US" w:eastAsia="en-US"/>
    </w:rPr>
  </w:style>
  <w:style w:type="paragraph" w:styleId="Footer">
    <w:name w:val="footer"/>
    <w:basedOn w:val="Normal"/>
    <w:link w:val="FooterChar"/>
    <w:rsid w:val="00524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FB4"/>
    <w:rPr>
      <w:rFonts w:ascii="Times New Roman" w:eastAsia="Times New Roman" w:hAnsi="Times New Roman" w:cs="Times New Roman"/>
      <w:sz w:val="16"/>
      <w:lang w:val="en-US" w:eastAsia="en-US"/>
    </w:rPr>
  </w:style>
  <w:style w:type="paragraph" w:styleId="List">
    <w:name w:val="List"/>
    <w:basedOn w:val="BodyText"/>
    <w:next w:val="BodyText"/>
    <w:rsid w:val="00524FB4"/>
    <w:pPr>
      <w:tabs>
        <w:tab w:val="left" w:pos="340"/>
      </w:tabs>
      <w:spacing w:before="60" w:after="60"/>
      <w:ind w:left="340" w:hanging="340"/>
    </w:pPr>
  </w:style>
  <w:style w:type="paragraph" w:styleId="ListBullet">
    <w:name w:val="List Bullet"/>
    <w:basedOn w:val="List"/>
    <w:rsid w:val="00524FB4"/>
    <w:pPr>
      <w:numPr>
        <w:numId w:val="13"/>
      </w:numPr>
      <w:tabs>
        <w:tab w:val="clear" w:pos="340"/>
      </w:tabs>
      <w:spacing w:before="40" w:after="40"/>
    </w:pPr>
  </w:style>
  <w:style w:type="character" w:customStyle="1" w:styleId="SpecialBold">
    <w:name w:val="Special Bold"/>
    <w:basedOn w:val="DefaultParagraphFont"/>
    <w:rsid w:val="00524FB4"/>
    <w:rPr>
      <w:b/>
      <w:spacing w:val="0"/>
    </w:rPr>
  </w:style>
  <w:style w:type="paragraph" w:styleId="ListBullet2">
    <w:name w:val="List Bullet 2"/>
    <w:basedOn w:val="List2"/>
    <w:rsid w:val="00524FB4"/>
    <w:pPr>
      <w:numPr>
        <w:numId w:val="14"/>
      </w:numPr>
      <w:tabs>
        <w:tab w:val="clear" w:pos="680"/>
      </w:tabs>
    </w:pPr>
  </w:style>
  <w:style w:type="paragraph" w:styleId="Header">
    <w:name w:val="header"/>
    <w:basedOn w:val="Normal"/>
    <w:link w:val="HeaderChar"/>
    <w:rsid w:val="00524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F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4FB4"/>
    <w:rPr>
      <w:i/>
    </w:rPr>
  </w:style>
  <w:style w:type="paragraph" w:customStyle="1" w:styleId="SuperHeading">
    <w:name w:val="SuperHeading"/>
    <w:basedOn w:val="Normal"/>
    <w:rsid w:val="00524FB4"/>
    <w:pPr>
      <w:spacing w:before="240" w:after="120"/>
      <w:outlineLvl w:val="0"/>
    </w:pPr>
    <w:rPr>
      <w:rFonts w:ascii="Times New Roman" w:hAnsi="Times New Roman"/>
      <w:b/>
      <w:sz w:val="28"/>
    </w:rPr>
  </w:style>
  <w:style w:type="paragraph" w:customStyle="1" w:styleId="AllowPageBreak">
    <w:name w:val="AllowPageBreak"/>
    <w:rsid w:val="00524F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4FB4"/>
    <w:pPr>
      <w:tabs>
        <w:tab w:val="left" w:pos="680"/>
      </w:tabs>
      <w:spacing w:before="60" w:after="60"/>
      <w:ind w:left="680" w:hanging="340"/>
    </w:pPr>
  </w:style>
  <w:style w:type="character" w:customStyle="1" w:styleId="Heading2Char">
    <w:name w:val="Heading 2 Char"/>
    <w:basedOn w:val="DefaultParagraphFont"/>
    <w:link w:val="Heading2"/>
    <w:rsid w:val="00524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F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F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FB4"/>
    <w:rPr>
      <w:rFonts w:ascii="Courier New" w:eastAsia="Times New Roman" w:hAnsi="Courier New" w:cs="Times New Roman"/>
      <w:i/>
      <w:szCs w:val="20"/>
      <w:lang w:val="en-US" w:eastAsia="en-US"/>
    </w:rPr>
  </w:style>
  <w:style w:type="paragraph" w:customStyle="1" w:styleId="HeadingBase">
    <w:name w:val="Heading Base"/>
    <w:rsid w:val="00524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FB4"/>
    <w:pPr>
      <w:tabs>
        <w:tab w:val="right" w:leader="dot" w:pos="9072"/>
      </w:tabs>
      <w:ind w:left="567"/>
    </w:pPr>
    <w:rPr>
      <w:szCs w:val="22"/>
    </w:rPr>
  </w:style>
  <w:style w:type="paragraph" w:customStyle="1" w:styleId="TOCBase">
    <w:name w:val="TOC Base"/>
    <w:rsid w:val="00524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FB4"/>
    <w:pPr>
      <w:tabs>
        <w:tab w:val="right" w:leader="dot" w:pos="9072"/>
      </w:tabs>
      <w:spacing w:before="40" w:after="40"/>
      <w:ind w:left="284"/>
    </w:pPr>
    <w:rPr>
      <w:rFonts w:ascii="Times New Roman" w:hAnsi="Times New Roman"/>
    </w:rPr>
  </w:style>
  <w:style w:type="paragraph" w:styleId="TOC1">
    <w:name w:val="toc 1"/>
    <w:basedOn w:val="TOCBase"/>
    <w:next w:val="Normal"/>
    <w:rsid w:val="00524F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FB4"/>
    <w:pPr>
      <w:spacing w:before="5040"/>
      <w:jc w:val="center"/>
    </w:pPr>
    <w:rPr>
      <w:sz w:val="48"/>
      <w:szCs w:val="72"/>
      <w:lang w:val="en-US"/>
    </w:rPr>
  </w:style>
  <w:style w:type="character" w:customStyle="1" w:styleId="TitleChar">
    <w:name w:val="Title Char"/>
    <w:basedOn w:val="DefaultParagraphFont"/>
    <w:link w:val="Title"/>
    <w:rsid w:val="00524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FB4"/>
    <w:pPr>
      <w:tabs>
        <w:tab w:val="left" w:pos="3600"/>
        <w:tab w:val="left" w:pos="3958"/>
      </w:tabs>
    </w:pPr>
  </w:style>
  <w:style w:type="paragraph" w:customStyle="1" w:styleId="Note">
    <w:name w:val="Note"/>
    <w:basedOn w:val="BodyText"/>
    <w:rsid w:val="00524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FB4"/>
    <w:pPr>
      <w:framePr w:wrap="auto" w:hAnchor="text" w:y="6049"/>
    </w:pPr>
    <w:rPr>
      <w:color w:val="000000"/>
      <w:sz w:val="40"/>
    </w:rPr>
  </w:style>
  <w:style w:type="paragraph" w:customStyle="1" w:styleId="TOCTitle">
    <w:name w:val="TOCTitle"/>
    <w:basedOn w:val="Heading1"/>
    <w:rsid w:val="00524FB4"/>
    <w:pPr>
      <w:spacing w:after="240"/>
      <w:jc w:val="center"/>
      <w:outlineLvl w:val="9"/>
    </w:pPr>
    <w:rPr>
      <w:caps/>
    </w:rPr>
  </w:style>
  <w:style w:type="paragraph" w:customStyle="1" w:styleId="Version">
    <w:name w:val="Version"/>
    <w:rsid w:val="00524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FB4"/>
    <w:pPr>
      <w:keepNext w:val="0"/>
      <w:tabs>
        <w:tab w:val="right" w:pos="4176"/>
      </w:tabs>
      <w:ind w:left="198" w:hanging="198"/>
    </w:pPr>
    <w:rPr>
      <w:rFonts w:ascii="Garamond" w:hAnsi="Garamond"/>
    </w:rPr>
  </w:style>
  <w:style w:type="paragraph" w:styleId="IndexHeading">
    <w:name w:val="index heading"/>
    <w:basedOn w:val="Normal"/>
    <w:next w:val="Index1"/>
    <w:semiHidden/>
    <w:rsid w:val="00524FB4"/>
    <w:pPr>
      <w:spacing w:before="120" w:after="120"/>
    </w:pPr>
    <w:rPr>
      <w:rFonts w:ascii="Arial" w:hAnsi="Arial"/>
      <w:b/>
      <w:color w:val="918585"/>
      <w:sz w:val="24"/>
    </w:rPr>
  </w:style>
  <w:style w:type="paragraph" w:customStyle="1" w:styleId="Chapter">
    <w:name w:val="Chapter"/>
    <w:basedOn w:val="Normal"/>
    <w:rsid w:val="00524FB4"/>
    <w:pPr>
      <w:spacing w:before="240"/>
    </w:pPr>
    <w:rPr>
      <w:rFonts w:ascii="Times New Roman" w:hAnsi="Times New Roman"/>
      <w:smallCaps/>
      <w:spacing w:val="80"/>
      <w:sz w:val="28"/>
    </w:rPr>
  </w:style>
  <w:style w:type="paragraph" w:customStyle="1" w:styleId="InChapter">
    <w:name w:val="InChapter"/>
    <w:basedOn w:val="Heading3"/>
    <w:rsid w:val="00524FB4"/>
    <w:pPr>
      <w:spacing w:after="240"/>
      <w:outlineLvl w:val="9"/>
    </w:pPr>
    <w:rPr>
      <w:noProof/>
    </w:rPr>
  </w:style>
  <w:style w:type="paragraph" w:styleId="Index2">
    <w:name w:val="index 2"/>
    <w:basedOn w:val="Normal"/>
    <w:next w:val="Normal"/>
    <w:semiHidden/>
    <w:rsid w:val="00524FB4"/>
    <w:pPr>
      <w:tabs>
        <w:tab w:val="right" w:pos="4176"/>
      </w:tabs>
      <w:ind w:left="568" w:hanging="284"/>
    </w:pPr>
    <w:rPr>
      <w:rFonts w:ascii="Garamond" w:hAnsi="Garamond"/>
    </w:rPr>
  </w:style>
  <w:style w:type="paragraph" w:customStyle="1" w:styleId="Byline">
    <w:name w:val="Byline"/>
    <w:rsid w:val="00524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FB4"/>
    <w:pPr>
      <w:tabs>
        <w:tab w:val="clear" w:pos="3600"/>
        <w:tab w:val="clear" w:pos="3958"/>
      </w:tabs>
      <w:jc w:val="right"/>
    </w:pPr>
  </w:style>
  <w:style w:type="paragraph" w:styleId="Caption">
    <w:name w:val="caption"/>
    <w:basedOn w:val="BodyText"/>
    <w:next w:val="Normal"/>
    <w:qFormat/>
    <w:rsid w:val="00524FB4"/>
    <w:pPr>
      <w:framePr w:w="2268" w:hSpace="181" w:vSpace="181" w:wrap="around" w:vAnchor="text" w:hAnchor="page" w:x="1135" w:y="285" w:anchorLock="1"/>
    </w:pPr>
    <w:rPr>
      <w:i/>
    </w:rPr>
  </w:style>
  <w:style w:type="paragraph" w:customStyle="1" w:styleId="MiniTOCTitle">
    <w:name w:val="MiniTOCTitle"/>
    <w:basedOn w:val="Heading4"/>
    <w:rsid w:val="00524FB4"/>
    <w:pPr>
      <w:spacing w:before="240"/>
      <w:outlineLvl w:val="9"/>
    </w:pPr>
    <w:rPr>
      <w:noProof/>
      <w:sz w:val="24"/>
    </w:rPr>
  </w:style>
  <w:style w:type="paragraph" w:customStyle="1" w:styleId="MiniTOCItem">
    <w:name w:val="MiniTOCItem"/>
    <w:basedOn w:val="ListBullet"/>
    <w:rsid w:val="00524FB4"/>
    <w:pPr>
      <w:numPr>
        <w:numId w:val="0"/>
      </w:numPr>
      <w:tabs>
        <w:tab w:val="right" w:leader="dot" w:pos="6521"/>
      </w:tabs>
      <w:spacing w:before="0" w:after="0"/>
    </w:pPr>
  </w:style>
  <w:style w:type="paragraph" w:customStyle="1" w:styleId="TOFTitle">
    <w:name w:val="TOFTitle"/>
    <w:basedOn w:val="TOCTitle"/>
    <w:rsid w:val="00524FB4"/>
  </w:style>
  <w:style w:type="paragraph" w:styleId="TableofFigures">
    <w:name w:val="table of figures"/>
    <w:basedOn w:val="Normal"/>
    <w:next w:val="Normal"/>
    <w:semiHidden/>
    <w:rsid w:val="00524FB4"/>
    <w:pPr>
      <w:tabs>
        <w:tab w:val="right" w:leader="dot" w:pos="9072"/>
      </w:tabs>
      <w:ind w:left="970" w:hanging="403"/>
    </w:pPr>
    <w:rPr>
      <w:rFonts w:ascii="Times New Roman" w:hAnsi="Times New Roman"/>
      <w:b/>
    </w:rPr>
  </w:style>
  <w:style w:type="paragraph" w:styleId="ListNumber">
    <w:name w:val="List Number"/>
    <w:basedOn w:val="List"/>
    <w:rsid w:val="00524FB4"/>
    <w:pPr>
      <w:numPr>
        <w:numId w:val="11"/>
      </w:numPr>
    </w:pPr>
  </w:style>
  <w:style w:type="character" w:customStyle="1" w:styleId="WingdingSymbols">
    <w:name w:val="Wingding Symbols"/>
    <w:rsid w:val="00524FB4"/>
    <w:rPr>
      <w:rFonts w:ascii="Wingdings" w:hAnsi="Wingdings"/>
    </w:rPr>
  </w:style>
  <w:style w:type="paragraph" w:customStyle="1" w:styleId="TableHeading">
    <w:name w:val="Table Heading"/>
    <w:basedOn w:val="HeadingBase"/>
    <w:rsid w:val="00524FB4"/>
    <w:pPr>
      <w:keepLines/>
      <w:pBdr>
        <w:bottom w:val="single" w:sz="6" w:space="1" w:color="918585"/>
      </w:pBdr>
      <w:spacing w:before="240"/>
    </w:pPr>
  </w:style>
  <w:style w:type="character" w:customStyle="1" w:styleId="HotSpot">
    <w:name w:val="HotSpot"/>
    <w:rsid w:val="00524FB4"/>
    <w:rPr>
      <w:color w:val="0033CC"/>
      <w:u w:val="none"/>
    </w:rPr>
  </w:style>
  <w:style w:type="paragraph" w:customStyle="1" w:styleId="BodyTextRight">
    <w:name w:val="Body Text Right"/>
    <w:basedOn w:val="BodyText"/>
    <w:rsid w:val="00524FB4"/>
    <w:pPr>
      <w:spacing w:before="0" w:after="0"/>
      <w:jc w:val="right"/>
    </w:pPr>
  </w:style>
  <w:style w:type="paragraph" w:styleId="Index3">
    <w:name w:val="index 3"/>
    <w:basedOn w:val="ListNumber2"/>
    <w:next w:val="Normal"/>
    <w:semiHidden/>
    <w:rsid w:val="00524FB4"/>
    <w:pPr>
      <w:numPr>
        <w:numId w:val="0"/>
      </w:numPr>
      <w:tabs>
        <w:tab w:val="right" w:leader="dot" w:pos="4176"/>
      </w:tabs>
    </w:pPr>
  </w:style>
  <w:style w:type="paragraph" w:styleId="ListNumber2">
    <w:name w:val="List Number 2"/>
    <w:basedOn w:val="List2"/>
    <w:rsid w:val="00524FB4"/>
    <w:pPr>
      <w:numPr>
        <w:numId w:val="10"/>
      </w:numPr>
      <w:tabs>
        <w:tab w:val="clear" w:pos="1060"/>
      </w:tabs>
    </w:pPr>
  </w:style>
  <w:style w:type="paragraph" w:customStyle="1" w:styleId="MarginNote">
    <w:name w:val="Margin Note"/>
    <w:basedOn w:val="BodyText"/>
    <w:rsid w:val="00524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F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FB4"/>
    <w:rPr>
      <w:sz w:val="32"/>
    </w:rPr>
  </w:style>
  <w:style w:type="paragraph" w:customStyle="1" w:styleId="HeadingProcedure">
    <w:name w:val="Heading Procedure"/>
    <w:basedOn w:val="HeadingBase"/>
    <w:next w:val="Normal"/>
    <w:rsid w:val="00524FB4"/>
    <w:pPr>
      <w:tabs>
        <w:tab w:val="left" w:pos="0"/>
      </w:tabs>
      <w:spacing w:before="120" w:after="60"/>
    </w:pPr>
    <w:rPr>
      <w:i/>
      <w:color w:val="918585"/>
      <w:sz w:val="22"/>
    </w:rPr>
  </w:style>
  <w:style w:type="paragraph" w:customStyle="1" w:styleId="TableBodyText">
    <w:name w:val="Table Body Text"/>
    <w:basedOn w:val="BodyText"/>
    <w:rsid w:val="00524FB4"/>
    <w:pPr>
      <w:spacing w:before="60" w:after="60"/>
    </w:pPr>
  </w:style>
  <w:style w:type="paragraph" w:styleId="ListContinue">
    <w:name w:val="List Continue"/>
    <w:basedOn w:val="List"/>
    <w:rsid w:val="00524FB4"/>
    <w:pPr>
      <w:ind w:firstLine="0"/>
    </w:pPr>
  </w:style>
  <w:style w:type="paragraph" w:customStyle="1" w:styleId="ListNote">
    <w:name w:val="List Note"/>
    <w:basedOn w:val="List"/>
    <w:rsid w:val="00524FB4"/>
    <w:pPr>
      <w:pBdr>
        <w:top w:val="single" w:sz="6" w:space="2" w:color="918585"/>
        <w:bottom w:val="single" w:sz="6" w:space="2" w:color="918585"/>
      </w:pBdr>
      <w:tabs>
        <w:tab w:val="left" w:pos="1021"/>
      </w:tabs>
      <w:ind w:firstLine="0"/>
    </w:pPr>
  </w:style>
  <w:style w:type="paragraph" w:customStyle="1" w:styleId="Warning">
    <w:name w:val="Warning"/>
    <w:basedOn w:val="BodyText"/>
    <w:rsid w:val="00524FB4"/>
    <w:pPr>
      <w:shd w:val="clear" w:color="auto" w:fill="D9D9D9"/>
      <w:tabs>
        <w:tab w:val="left" w:pos="992"/>
      </w:tabs>
      <w:ind w:left="119" w:right="119"/>
    </w:pPr>
    <w:rPr>
      <w:sz w:val="20"/>
    </w:rPr>
  </w:style>
  <w:style w:type="paragraph" w:customStyle="1" w:styleId="MarginIcons">
    <w:name w:val="Margin Icons"/>
    <w:basedOn w:val="BodyText"/>
    <w:rsid w:val="00524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FB4"/>
    <w:rPr>
      <w:rFonts w:ascii="Courier New" w:hAnsi="Courier New"/>
    </w:rPr>
  </w:style>
  <w:style w:type="paragraph" w:customStyle="1" w:styleId="NoteBullet">
    <w:name w:val="Note Bullet"/>
    <w:basedOn w:val="Note"/>
    <w:rsid w:val="00524FB4"/>
    <w:pPr>
      <w:tabs>
        <w:tab w:val="clear" w:pos="680"/>
      </w:tabs>
      <w:spacing w:before="60" w:after="60"/>
    </w:pPr>
  </w:style>
  <w:style w:type="paragraph" w:customStyle="1" w:styleId="SubHeading2">
    <w:name w:val="SubHeading2"/>
    <w:basedOn w:val="HeadingBase"/>
    <w:rsid w:val="00524FB4"/>
    <w:pPr>
      <w:spacing w:before="240" w:after="60"/>
    </w:pPr>
    <w:rPr>
      <w:sz w:val="20"/>
    </w:rPr>
  </w:style>
  <w:style w:type="paragraph" w:customStyle="1" w:styleId="SubHeading1">
    <w:name w:val="SubHeading1"/>
    <w:basedOn w:val="HeadingBase"/>
    <w:rsid w:val="00524FB4"/>
    <w:pPr>
      <w:spacing w:before="240" w:after="60"/>
    </w:pPr>
    <w:rPr>
      <w:color w:val="918585"/>
      <w:sz w:val="22"/>
    </w:rPr>
  </w:style>
  <w:style w:type="paragraph" w:customStyle="1" w:styleId="SideHeading">
    <w:name w:val="Side Heading"/>
    <w:basedOn w:val="HeadingBase"/>
    <w:rsid w:val="00524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FB4"/>
    <w:pPr>
      <w:numPr>
        <w:numId w:val="12"/>
      </w:numPr>
    </w:pPr>
  </w:style>
  <w:style w:type="paragraph" w:styleId="PlainText">
    <w:name w:val="Plain Text"/>
    <w:basedOn w:val="Normal"/>
    <w:link w:val="PlainTextChar"/>
    <w:rsid w:val="00524FB4"/>
    <w:rPr>
      <w:sz w:val="20"/>
    </w:rPr>
  </w:style>
  <w:style w:type="character" w:customStyle="1" w:styleId="PlainTextChar">
    <w:name w:val="Plain Text Char"/>
    <w:basedOn w:val="DefaultParagraphFont"/>
    <w:link w:val="PlainText"/>
    <w:rsid w:val="00524F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4FB4"/>
    <w:rPr>
      <w:b/>
      <w:smallCaps/>
    </w:rPr>
  </w:style>
  <w:style w:type="paragraph" w:customStyle="1" w:styleId="TableListNumber">
    <w:name w:val="Table List Number"/>
    <w:basedOn w:val="ListNumber"/>
    <w:rsid w:val="00524FB4"/>
    <w:pPr>
      <w:numPr>
        <w:numId w:val="0"/>
      </w:numPr>
    </w:pPr>
  </w:style>
  <w:style w:type="paragraph" w:styleId="TOC4">
    <w:name w:val="toc 4"/>
    <w:basedOn w:val="TOCBase"/>
    <w:next w:val="Normal"/>
    <w:semiHidden/>
    <w:rsid w:val="00524FB4"/>
    <w:pPr>
      <w:tabs>
        <w:tab w:val="right" w:leader="dot" w:pos="9071"/>
      </w:tabs>
      <w:ind w:left="1701"/>
    </w:pPr>
  </w:style>
  <w:style w:type="paragraph" w:customStyle="1" w:styleId="ListAlpha">
    <w:name w:val="List Alpha"/>
    <w:basedOn w:val="List"/>
    <w:rsid w:val="00524FB4"/>
    <w:pPr>
      <w:numPr>
        <w:numId w:val="9"/>
      </w:numPr>
    </w:pPr>
  </w:style>
  <w:style w:type="paragraph" w:customStyle="1" w:styleId="ListAlpha2">
    <w:name w:val="List Alpha 2"/>
    <w:basedOn w:val="List2"/>
    <w:rsid w:val="00524FB4"/>
    <w:pPr>
      <w:numPr>
        <w:numId w:val="8"/>
      </w:numPr>
    </w:pPr>
  </w:style>
  <w:style w:type="paragraph" w:styleId="List3">
    <w:name w:val="List 3"/>
    <w:basedOn w:val="BodyText"/>
    <w:rsid w:val="00524FB4"/>
    <w:pPr>
      <w:tabs>
        <w:tab w:val="left" w:pos="1021"/>
      </w:tabs>
      <w:spacing w:before="60" w:after="60"/>
      <w:ind w:left="1020" w:hanging="340"/>
    </w:pPr>
  </w:style>
  <w:style w:type="paragraph" w:styleId="List4">
    <w:name w:val="List 4"/>
    <w:basedOn w:val="BodyText"/>
    <w:rsid w:val="00524FB4"/>
    <w:pPr>
      <w:tabs>
        <w:tab w:val="left" w:pos="1361"/>
      </w:tabs>
      <w:spacing w:before="60" w:after="60"/>
      <w:ind w:left="1361" w:hanging="340"/>
    </w:pPr>
  </w:style>
  <w:style w:type="paragraph" w:styleId="List5">
    <w:name w:val="List 5"/>
    <w:basedOn w:val="BodyText"/>
    <w:rsid w:val="00524FB4"/>
    <w:pPr>
      <w:tabs>
        <w:tab w:val="left" w:pos="1701"/>
      </w:tabs>
      <w:spacing w:before="60" w:after="60"/>
      <w:ind w:left="1701" w:hanging="340"/>
    </w:pPr>
  </w:style>
  <w:style w:type="paragraph" w:styleId="ListBullet3">
    <w:name w:val="List Bullet 3"/>
    <w:basedOn w:val="List3"/>
    <w:rsid w:val="00524FB4"/>
    <w:pPr>
      <w:numPr>
        <w:numId w:val="15"/>
      </w:numPr>
      <w:tabs>
        <w:tab w:val="clear" w:pos="1021"/>
      </w:tabs>
      <w:ind w:left="1037" w:hanging="357"/>
    </w:pPr>
  </w:style>
  <w:style w:type="paragraph" w:styleId="ListBullet4">
    <w:name w:val="List Bullet 4"/>
    <w:basedOn w:val="List4"/>
    <w:rsid w:val="00524FB4"/>
    <w:pPr>
      <w:numPr>
        <w:numId w:val="3"/>
      </w:numPr>
    </w:pPr>
  </w:style>
  <w:style w:type="paragraph" w:styleId="ListBullet5">
    <w:name w:val="List Bullet 5"/>
    <w:basedOn w:val="List5"/>
    <w:rsid w:val="00524FB4"/>
    <w:pPr>
      <w:numPr>
        <w:numId w:val="4"/>
      </w:numPr>
    </w:pPr>
  </w:style>
  <w:style w:type="paragraph" w:styleId="ListContinue2">
    <w:name w:val="List Continue 2"/>
    <w:basedOn w:val="List2"/>
    <w:rsid w:val="00524FB4"/>
    <w:pPr>
      <w:ind w:firstLine="0"/>
    </w:pPr>
  </w:style>
  <w:style w:type="paragraph" w:styleId="ListContinue3">
    <w:name w:val="List Continue 3"/>
    <w:basedOn w:val="List3"/>
    <w:rsid w:val="00524FB4"/>
    <w:pPr>
      <w:ind w:left="1021" w:firstLine="0"/>
    </w:pPr>
  </w:style>
  <w:style w:type="paragraph" w:styleId="ListContinue4">
    <w:name w:val="List Continue 4"/>
    <w:basedOn w:val="List4"/>
    <w:rsid w:val="00524FB4"/>
    <w:pPr>
      <w:ind w:firstLine="0"/>
    </w:pPr>
  </w:style>
  <w:style w:type="paragraph" w:styleId="ListContinue5">
    <w:name w:val="List Continue 5"/>
    <w:basedOn w:val="List5"/>
    <w:rsid w:val="00524FB4"/>
    <w:pPr>
      <w:ind w:firstLine="0"/>
    </w:pPr>
  </w:style>
  <w:style w:type="paragraph" w:styleId="ListNumber3">
    <w:name w:val="List Number 3"/>
    <w:basedOn w:val="List3"/>
    <w:rsid w:val="00524FB4"/>
    <w:pPr>
      <w:numPr>
        <w:numId w:val="5"/>
      </w:numPr>
    </w:pPr>
  </w:style>
  <w:style w:type="paragraph" w:styleId="ListNumber4">
    <w:name w:val="List Number 4"/>
    <w:basedOn w:val="List4"/>
    <w:rsid w:val="00524FB4"/>
    <w:pPr>
      <w:numPr>
        <w:numId w:val="6"/>
      </w:numPr>
    </w:pPr>
  </w:style>
  <w:style w:type="paragraph" w:styleId="ListNumber5">
    <w:name w:val="List Number 5"/>
    <w:basedOn w:val="List5"/>
    <w:rsid w:val="00524FB4"/>
    <w:pPr>
      <w:numPr>
        <w:numId w:val="7"/>
      </w:numPr>
    </w:pPr>
  </w:style>
  <w:style w:type="paragraph" w:styleId="BlockText">
    <w:name w:val="Block Text"/>
    <w:basedOn w:val="Normal"/>
    <w:rsid w:val="00524FB4"/>
    <w:pPr>
      <w:spacing w:after="120"/>
      <w:ind w:left="1440" w:right="1440"/>
    </w:pPr>
  </w:style>
  <w:style w:type="character" w:customStyle="1" w:styleId="Subscript">
    <w:name w:val="Subscript"/>
    <w:basedOn w:val="DefaultParagraphFont"/>
    <w:rsid w:val="00524FB4"/>
    <w:rPr>
      <w:sz w:val="16"/>
      <w:vertAlign w:val="subscript"/>
    </w:rPr>
  </w:style>
  <w:style w:type="character" w:customStyle="1" w:styleId="Superscript">
    <w:name w:val="Superscript"/>
    <w:basedOn w:val="DefaultParagraphFont"/>
    <w:rsid w:val="00524FB4"/>
    <w:rPr>
      <w:sz w:val="16"/>
      <w:vertAlign w:val="superscript"/>
    </w:rPr>
  </w:style>
  <w:style w:type="character" w:customStyle="1" w:styleId="Symbols">
    <w:name w:val="Symbols"/>
    <w:basedOn w:val="DefaultParagraphFont"/>
    <w:rsid w:val="00524FB4"/>
    <w:rPr>
      <w:rFonts w:ascii="Symbol" w:hAnsi="Symbol"/>
    </w:rPr>
  </w:style>
  <w:style w:type="character" w:customStyle="1" w:styleId="MenuOptions">
    <w:name w:val="Menu Options"/>
    <w:basedOn w:val="DefaultParagraphFont"/>
    <w:rsid w:val="00524FB4"/>
    <w:rPr>
      <w:rFonts w:ascii="Arial Narrow" w:hAnsi="Arial Narrow"/>
      <w:smallCaps/>
    </w:rPr>
  </w:style>
  <w:style w:type="character" w:customStyle="1" w:styleId="Buttons">
    <w:name w:val="Buttons"/>
    <w:basedOn w:val="DefaultParagraphFont"/>
    <w:rsid w:val="00524FB4"/>
    <w:rPr>
      <w:b/>
    </w:rPr>
  </w:style>
  <w:style w:type="character" w:customStyle="1" w:styleId="Underlined">
    <w:name w:val="Underlined"/>
    <w:basedOn w:val="DefaultParagraphFont"/>
    <w:rsid w:val="00524FB4"/>
    <w:rPr>
      <w:u w:val="single"/>
    </w:rPr>
  </w:style>
  <w:style w:type="paragraph" w:customStyle="1" w:styleId="TableBodyTextRight">
    <w:name w:val="Table Body Text Right"/>
    <w:basedOn w:val="TableBodyText"/>
    <w:rsid w:val="00524FB4"/>
    <w:pPr>
      <w:widowControl w:val="0"/>
      <w:autoSpaceDE w:val="0"/>
      <w:autoSpaceDN w:val="0"/>
      <w:adjustRightInd w:val="0"/>
      <w:jc w:val="right"/>
    </w:pPr>
    <w:rPr>
      <w:rFonts w:cs="Arial"/>
      <w:szCs w:val="18"/>
    </w:rPr>
  </w:style>
  <w:style w:type="paragraph" w:customStyle="1" w:styleId="CopyrightText">
    <w:name w:val="Copyright Text"/>
    <w:basedOn w:val="BodyText"/>
    <w:rsid w:val="00524FB4"/>
    <w:rPr>
      <w:sz w:val="18"/>
    </w:rPr>
  </w:style>
  <w:style w:type="paragraph" w:customStyle="1" w:styleId="BodySmallRight">
    <w:name w:val="Body Small Right"/>
    <w:basedOn w:val="BodyTextRight"/>
    <w:rsid w:val="00524FB4"/>
    <w:rPr>
      <w:sz w:val="18"/>
      <w:szCs w:val="18"/>
    </w:rPr>
  </w:style>
  <w:style w:type="paragraph" w:customStyle="1" w:styleId="MarginEdition">
    <w:name w:val="Margin Edition"/>
    <w:basedOn w:val="MarginNote"/>
    <w:rsid w:val="00524FB4"/>
    <w:pPr>
      <w:spacing w:before="0" w:after="0"/>
    </w:pPr>
    <w:rPr>
      <w:rFonts w:ascii="Times New Roman" w:hAnsi="Times New Roman"/>
      <w:color w:val="999999"/>
    </w:rPr>
  </w:style>
  <w:style w:type="paragraph" w:customStyle="1" w:styleId="Spacer">
    <w:name w:val="Spacer"/>
    <w:basedOn w:val="Normal"/>
    <w:rsid w:val="00524FB4"/>
    <w:rPr>
      <w:sz w:val="2"/>
      <w:szCs w:val="2"/>
    </w:rPr>
  </w:style>
  <w:style w:type="character" w:customStyle="1" w:styleId="Small">
    <w:name w:val="Small"/>
    <w:basedOn w:val="DefaultParagraphFont"/>
    <w:rsid w:val="00524FB4"/>
    <w:rPr>
      <w:sz w:val="16"/>
    </w:rPr>
  </w:style>
  <w:style w:type="paragraph" w:customStyle="1" w:styleId="WideTable">
    <w:name w:val="Wide Table"/>
    <w:basedOn w:val="Normal"/>
    <w:rsid w:val="00524FB4"/>
    <w:pPr>
      <w:ind w:left="-1418"/>
    </w:pPr>
    <w:rPr>
      <w:sz w:val="2"/>
      <w:szCs w:val="2"/>
    </w:rPr>
  </w:style>
  <w:style w:type="character" w:styleId="PageNumber">
    <w:name w:val="page number"/>
    <w:basedOn w:val="DefaultParagraphFont"/>
    <w:rsid w:val="00524FB4"/>
  </w:style>
  <w:style w:type="paragraph" w:styleId="Quote">
    <w:name w:val="Quote"/>
    <w:basedOn w:val="Heading1"/>
    <w:link w:val="QuoteChar"/>
    <w:qFormat/>
    <w:rsid w:val="00524FB4"/>
    <w:rPr>
      <w:b w:val="0"/>
      <w:sz w:val="72"/>
      <w:szCs w:val="72"/>
      <w:lang w:val="en-NZ"/>
    </w:rPr>
  </w:style>
  <w:style w:type="character" w:customStyle="1" w:styleId="QuoteChar">
    <w:name w:val="Quote Char"/>
    <w:basedOn w:val="DefaultParagraphFont"/>
    <w:link w:val="Quote"/>
    <w:rsid w:val="00524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FB4"/>
    <w:pPr>
      <w:pageBreakBefore/>
    </w:pPr>
  </w:style>
  <w:style w:type="paragraph" w:customStyle="1" w:styleId="Border">
    <w:name w:val="Border"/>
    <w:basedOn w:val="Normal"/>
    <w:qFormat/>
    <w:rsid w:val="00524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FB4"/>
    <w:rPr>
      <w:b/>
      <w:bCs/>
      <w:i/>
      <w:iCs/>
      <w:color w:val="auto"/>
    </w:rPr>
  </w:style>
  <w:style w:type="paragraph" w:styleId="IntenseQuote">
    <w:name w:val="Intense Quote"/>
    <w:basedOn w:val="Normal"/>
    <w:next w:val="Normal"/>
    <w:link w:val="IntenseQuoteChar"/>
    <w:uiPriority w:val="30"/>
    <w:qFormat/>
    <w:rsid w:val="00524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F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4FB4"/>
    <w:rPr>
      <w:smallCaps/>
      <w:color w:val="auto"/>
      <w:u w:val="single"/>
    </w:rPr>
  </w:style>
  <w:style w:type="character" w:styleId="IntenseReference">
    <w:name w:val="Intense Reference"/>
    <w:basedOn w:val="DefaultParagraphFont"/>
    <w:uiPriority w:val="32"/>
    <w:qFormat/>
    <w:rsid w:val="00524FB4"/>
    <w:rPr>
      <w:b/>
      <w:bCs/>
      <w:smallCaps/>
      <w:color w:val="auto"/>
      <w:spacing w:val="5"/>
      <w:u w:val="single"/>
    </w:rPr>
  </w:style>
  <w:style w:type="paragraph" w:customStyle="1" w:styleId="2ColumnHeading">
    <w:name w:val="2Column Heading"/>
    <w:basedOn w:val="BodyText"/>
    <w:qFormat/>
    <w:rsid w:val="00524FB4"/>
    <w:pPr>
      <w:spacing w:after="60"/>
      <w:ind w:left="-2268"/>
    </w:pPr>
    <w:rPr>
      <w:b/>
    </w:rPr>
  </w:style>
  <w:style w:type="paragraph" w:customStyle="1" w:styleId="Heading1TOC">
    <w:name w:val="Heading1 TOC"/>
    <w:basedOn w:val="Normal"/>
    <w:qFormat/>
    <w:rsid w:val="00524FB4"/>
    <w:pPr>
      <w:spacing w:before="240" w:after="120"/>
    </w:pPr>
    <w:rPr>
      <w:rFonts w:ascii="Times New Roman" w:hAnsi="Times New Roman"/>
      <w:b/>
      <w:sz w:val="32"/>
    </w:rPr>
  </w:style>
  <w:style w:type="paragraph" w:customStyle="1" w:styleId="Heading2TOC">
    <w:name w:val="Heading2 TOC"/>
    <w:basedOn w:val="Normal"/>
    <w:qFormat/>
    <w:rsid w:val="00524FB4"/>
    <w:pPr>
      <w:spacing w:before="240" w:after="60"/>
    </w:pPr>
    <w:rPr>
      <w:rFonts w:ascii="Times New Roman" w:hAnsi="Times New Roman"/>
      <w:b/>
      <w:sz w:val="28"/>
    </w:rPr>
  </w:style>
  <w:style w:type="character" w:customStyle="1" w:styleId="Underline">
    <w:name w:val="Underline"/>
    <w:basedOn w:val="DefaultParagraphFont"/>
    <w:qFormat/>
    <w:rsid w:val="00524FB4"/>
    <w:rPr>
      <w:u w:val="single"/>
    </w:rPr>
  </w:style>
  <w:style w:type="character" w:customStyle="1" w:styleId="BoldandItalics">
    <w:name w:val="Bold and Italics"/>
    <w:qFormat/>
    <w:rsid w:val="00524FB4"/>
    <w:rPr>
      <w:b/>
      <w:i/>
      <w:u w:val="none"/>
    </w:rPr>
  </w:style>
  <w:style w:type="paragraph" w:styleId="BalloonText">
    <w:name w:val="Balloon Text"/>
    <w:basedOn w:val="Normal"/>
    <w:link w:val="BalloonTextChar"/>
    <w:rsid w:val="00524FB4"/>
    <w:rPr>
      <w:rFonts w:ascii="Tahoma" w:hAnsi="Tahoma" w:cs="Tahoma"/>
      <w:sz w:val="16"/>
      <w:szCs w:val="16"/>
    </w:rPr>
  </w:style>
  <w:style w:type="character" w:customStyle="1" w:styleId="BalloonTextChar">
    <w:name w:val="Balloon Text Char"/>
    <w:basedOn w:val="DefaultParagraphFont"/>
    <w:link w:val="BalloonText"/>
    <w:rsid w:val="00524F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F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F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6521</Characters>
  <Application>Microsoft Office Word</Application>
  <DocSecurity>0</DocSecurity>
  <Lines>208</Lines>
  <Paragraphs>112</Paragraphs>
  <ScaleCrop>false</ScaleCrop>
  <Company>Author-it Software Corporation Ltd.</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MSATCM505A Select metal joining process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2012-05-26T18:30:00Z</dcterms:created>
  <dcterms:modified xsi:type="dcterms:W3CDTF">2012-05-26T18:30:00Z</dcterms:modified>
</cp:coreProperties>
</file>