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05C" w:rsidP="00BB405C">
      <w:pPr>
        <w:pStyle w:val="Title"/>
      </w:pPr>
      <w:r>
        <w:fldChar w:fldCharType="begin"/>
      </w:r>
      <w:r>
        <w:instrText xml:space="preserve"> TITLE   \* MERGEFORMAT </w:instrText>
      </w:r>
      <w:r>
        <w:fldChar w:fldCharType="separate"/>
      </w:r>
      <w:r>
        <w:t>MSATCM504A Select metal forming process</w:t>
      </w:r>
      <w:r>
        <w:fldChar w:fldCharType="end"/>
      </w:r>
    </w:p>
    <w:p w:rsidR="00BB405C" w:rsidP="00BB405C">
      <w:pPr>
        <w:pStyle w:val="Version"/>
        <w:sectPr w:rsidSect="00F26B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26BCD" w:rsidP="00F26BCD">
      <w:pPr>
        <w:pStyle w:val="SuperHeading"/>
      </w:pPr>
      <w:r w:rsidRPr="00F26BCD">
        <w:t>MSATCM504A Select metal forming process</w:t>
      </w:r>
    </w:p>
    <w:p w:rsidR="00000000" w:rsidRPr="00F26BCD" w:rsidP="00F26BCD">
      <w:pPr>
        <w:pStyle w:val="SuperHeading"/>
      </w:pPr>
    </w:p>
    <w:p w:rsidR="00000000" w:rsidRPr="00F26BCD" w:rsidP="00F26BCD">
      <w:pPr>
        <w:pStyle w:val="Heading1"/>
      </w:pPr>
      <w:bookmarkStart w:id="1" w:name="O_102159"/>
      <w:bookmarkEnd w:id="1"/>
      <w:r w:rsidRPr="00F26BCD">
        <w:t>Modification History</w:t>
      </w:r>
    </w:p>
    <w:p w:rsidR="00000000" w:rsidRPr="00F26BCD" w:rsidP="00F26BCD">
      <w:pPr>
        <w:pStyle w:val="BodyText"/>
      </w:pPr>
      <w:r w:rsidRPr="00F26BCD">
        <w:t>Not applicable.</w:t>
      </w:r>
    </w:p>
    <w:p w:rsidR="00000000" w:rsidRPr="00F26BCD" w:rsidP="00F26BCD">
      <w:pPr>
        <w:pStyle w:val="AllowPageBreak"/>
      </w:pPr>
    </w:p>
    <w:p w:rsidR="00000000" w:rsidRPr="00F26BCD" w:rsidP="00F26BCD">
      <w:pPr>
        <w:pStyle w:val="Heading1"/>
      </w:pPr>
      <w:bookmarkStart w:id="2" w:name="O_102160"/>
      <w:bookmarkEnd w:id="2"/>
      <w:r w:rsidRPr="00F26BCD">
        <w:t>Unit Descriptor</w:t>
      </w:r>
    </w:p>
    <w:tbl>
      <w:tblPr>
        <w:tblW w:w="0" w:type="auto"/>
        <w:tblCellMar>
          <w:left w:w="62" w:type="dxa"/>
          <w:right w:w="62" w:type="dxa"/>
        </w:tblCellMar>
        <w:tblLook w:val="0000"/>
      </w:tblPr>
      <w:tblGrid>
        <w:gridCol w:w="2376"/>
        <w:gridCol w:w="6820"/>
      </w:tblGrid>
      <w:tr w:rsidTr="00BB40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BodyText"/>
            </w:pPr>
            <w:r w:rsidRPr="00F26BCD">
              <w:t>This competency covers the selection of the appropriate metal forming processes for an application. It requires</w:t>
            </w:r>
            <w:r w:rsidRPr="00F26BCD">
              <w:t xml:space="preserve"> using metallurgical principles and techniques to select a process which is appropriate for the required product end use and the metal(s) to be used.</w:t>
            </w:r>
          </w:p>
        </w:tc>
      </w:tr>
    </w:tbl>
    <w:p w:rsidR="00000000" w:rsidRPr="00F26BCD" w:rsidP="00F26BCD">
      <w:pPr>
        <w:pStyle w:val="BodyText"/>
      </w:pPr>
    </w:p>
    <w:p w:rsidR="00000000" w:rsidRPr="00F26BCD" w:rsidP="00F26BCD">
      <w:pPr>
        <w:pStyle w:val="AllowPageBreak"/>
      </w:pPr>
    </w:p>
    <w:p w:rsidR="00000000" w:rsidRPr="00F26BCD" w:rsidP="00F26BCD">
      <w:pPr>
        <w:pStyle w:val="Heading1"/>
      </w:pPr>
      <w:bookmarkStart w:id="3" w:name="O_102161"/>
      <w:bookmarkEnd w:id="3"/>
      <w:r w:rsidRPr="00F26BCD">
        <w:t>Application of the Unit</w:t>
      </w:r>
    </w:p>
    <w:tbl>
      <w:tblPr>
        <w:tblW w:w="0" w:type="auto"/>
        <w:tblCellMar>
          <w:left w:w="62" w:type="dxa"/>
          <w:right w:w="62" w:type="dxa"/>
        </w:tblCellMar>
        <w:tblLook w:val="0000"/>
      </w:tblPr>
      <w:tblGrid>
        <w:gridCol w:w="2376"/>
        <w:gridCol w:w="6820"/>
      </w:tblGrid>
      <w:tr w:rsidTr="00BB4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BodyText"/>
            </w:pPr>
            <w:r w:rsidRPr="00F26BCD">
              <w:t xml:space="preserve">This competency applies to </w:t>
            </w:r>
            <w:r w:rsidRPr="00F26BCD">
              <w:t>technicians who are required to recommend a metal forming process for making a metal product.</w:t>
            </w:r>
          </w:p>
          <w:p w:rsidR="00000000" w:rsidRPr="00F26BCD" w:rsidP="00F26BCD">
            <w:pPr>
              <w:pStyle w:val="BodyText"/>
            </w:pPr>
            <w:r w:rsidRPr="00F26BCD">
              <w:t>It includes:</w:t>
            </w:r>
          </w:p>
          <w:p w:rsidR="00000000" w:rsidRPr="00F26BCD" w:rsidP="00F26BCD">
            <w:pPr>
              <w:pStyle w:val="ListBullet"/>
            </w:pPr>
            <w:r w:rsidRPr="00F26BCD">
              <w:t>knowing the principles of common forming processes and their typical applications</w:t>
            </w:r>
          </w:p>
          <w:p w:rsidR="00000000" w:rsidRPr="00F26BCD" w:rsidP="00F26BCD">
            <w:pPr>
              <w:pStyle w:val="ListBullet"/>
            </w:pPr>
            <w:r w:rsidRPr="00F26BCD">
              <w:t>identifying the key factors in the product to be made which will g</w:t>
            </w:r>
            <w:r w:rsidRPr="00F26BCD">
              <w:t>uide the forming process selection</w:t>
            </w:r>
          </w:p>
          <w:p w:rsidR="00000000" w:rsidRPr="00F26BCD" w:rsidP="00F26BCD">
            <w:pPr>
              <w:pStyle w:val="ListBullet"/>
            </w:pPr>
            <w:r w:rsidRPr="00F26BCD">
              <w:t>applying basic metallurgy to the situation so as to make an appropriate recommendation.</w:t>
            </w:r>
          </w:p>
        </w:tc>
      </w:tr>
    </w:tbl>
    <w:p w:rsidR="00000000" w:rsidRPr="00F26BCD" w:rsidP="00F26BCD">
      <w:pPr>
        <w:pStyle w:val="BodyText"/>
      </w:pPr>
    </w:p>
    <w:p w:rsidR="00000000" w:rsidRPr="00F26BCD" w:rsidP="00F26BCD">
      <w:pPr>
        <w:pStyle w:val="AllowPageBreak"/>
      </w:pPr>
    </w:p>
    <w:p w:rsidR="00000000" w:rsidRPr="00F26BCD" w:rsidP="00F26BCD">
      <w:pPr>
        <w:pStyle w:val="Heading1"/>
      </w:pPr>
      <w:bookmarkStart w:id="4" w:name="O_102162"/>
      <w:bookmarkEnd w:id="4"/>
      <w:r w:rsidRPr="00F26BCD">
        <w:t>Licensing/Regulatory Information</w:t>
      </w:r>
    </w:p>
    <w:p w:rsidR="00000000" w:rsidRPr="00F26BCD" w:rsidP="00F26BCD">
      <w:pPr>
        <w:pStyle w:val="BodyText"/>
      </w:pPr>
      <w:r w:rsidRPr="00F26BCD">
        <w:t>Not applicable.</w:t>
      </w:r>
    </w:p>
    <w:p w:rsidR="00000000" w:rsidRPr="00F26BCD" w:rsidP="00F26BCD">
      <w:pPr>
        <w:pStyle w:val="AllowPageBreak"/>
      </w:pPr>
    </w:p>
    <w:p w:rsidR="00000000" w:rsidRPr="00F26BCD" w:rsidP="00F26BCD">
      <w:pPr>
        <w:pStyle w:val="Heading1"/>
      </w:pPr>
      <w:bookmarkStart w:id="5" w:name="O_102163"/>
      <w:bookmarkEnd w:id="5"/>
      <w:r w:rsidRPr="00F26BCD">
        <w:t>Pre-Requisites</w:t>
      </w:r>
    </w:p>
    <w:tbl>
      <w:tblPr>
        <w:tblW w:w="0" w:type="auto"/>
        <w:tblCellMar>
          <w:left w:w="62" w:type="dxa"/>
          <w:right w:w="62" w:type="dxa"/>
        </w:tblCellMar>
        <w:tblLook w:val="0000"/>
      </w:tblPr>
      <w:tblGrid>
        <w:gridCol w:w="2376"/>
        <w:gridCol w:w="1739"/>
        <w:gridCol w:w="5081"/>
      </w:tblGrid>
      <w:tr w:rsidTr="00BB405C">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BodyText"/>
            </w:pPr>
            <w:r w:rsidRPr="00F26BCD">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BodyText"/>
            </w:pPr>
            <w:r w:rsidRPr="00F26BCD">
              <w:rPr>
                <w:rStyle w:val="Emphasis"/>
              </w:rPr>
              <w:t>MEM09002B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Emphasis"/>
              </w:rPr>
              <w:t>Interpret technical drawing</w:t>
            </w:r>
          </w:p>
        </w:tc>
      </w:tr>
      <w:tr w:rsidTr="00BB40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BodyText"/>
            </w:pPr>
            <w:r w:rsidRPr="00F26BCD">
              <w:rPr>
                <w:rStyle w:val="Emphasis"/>
              </w:rPr>
              <w:t>MSATCM501A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Emphasis"/>
              </w:rPr>
              <w:t>Calculate and predict chemical outcomes in metallurgical situations</w:t>
            </w:r>
          </w:p>
        </w:tc>
      </w:tr>
      <w:tr w:rsidTr="00BB40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BodyText"/>
            </w:pPr>
            <w:r w:rsidRPr="00F26BCD">
              <w:rPr>
                <w:rStyle w:val="Emphasis"/>
              </w:rPr>
              <w:t>MEM30007A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Emphasis"/>
              </w:rPr>
              <w:t>Select common engineering materials</w:t>
            </w:r>
          </w:p>
        </w:tc>
      </w:tr>
      <w:tr w:rsidTr="00BB40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p>
        </w:tc>
      </w:tr>
      <w:tr w:rsidTr="00BB40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BodyText"/>
            </w:pPr>
          </w:p>
        </w:tc>
      </w:tr>
    </w:tbl>
    <w:p w:rsidR="00000000" w:rsidRPr="00F26BCD" w:rsidP="00F26BCD">
      <w:pPr>
        <w:pStyle w:val="BodyText"/>
      </w:pPr>
    </w:p>
    <w:p w:rsidR="00000000" w:rsidRPr="00F26BCD" w:rsidP="00F26BCD">
      <w:pPr>
        <w:pStyle w:val="AllowPageBreak"/>
      </w:pPr>
    </w:p>
    <w:p w:rsidR="00000000" w:rsidRPr="00F26BCD" w:rsidP="00F26BCD">
      <w:pPr>
        <w:pStyle w:val="Heading1"/>
      </w:pPr>
      <w:bookmarkStart w:id="6" w:name="O_102164"/>
      <w:bookmarkEnd w:id="6"/>
      <w:r w:rsidRPr="00F26BCD">
        <w:t>Employability Skills Information</w:t>
      </w:r>
    </w:p>
    <w:tbl>
      <w:tblPr>
        <w:tblW w:w="0" w:type="auto"/>
        <w:tblCellMar>
          <w:left w:w="62" w:type="dxa"/>
          <w:right w:w="62" w:type="dxa"/>
        </w:tblCellMar>
        <w:tblLook w:val="0000"/>
      </w:tblPr>
      <w:tblGrid>
        <w:gridCol w:w="2376"/>
        <w:gridCol w:w="6820"/>
      </w:tblGrid>
      <w:tr w:rsidTr="00BB40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BodyText"/>
            </w:pPr>
            <w:r w:rsidRPr="00F26BCD">
              <w:t>This unit contains employability skills.</w:t>
            </w:r>
          </w:p>
        </w:tc>
      </w:tr>
    </w:tbl>
    <w:p w:rsidR="00000000" w:rsidRPr="00F26BCD" w:rsidP="00F26BCD">
      <w:pPr>
        <w:pStyle w:val="BodyText"/>
      </w:pPr>
    </w:p>
    <w:p w:rsidR="00000000" w:rsidRPr="00F26BCD" w:rsidP="00F26BCD">
      <w:pPr>
        <w:pStyle w:val="AllowPageBreak"/>
      </w:pPr>
    </w:p>
    <w:p w:rsidR="00000000" w:rsidRPr="00F26BCD" w:rsidP="00F26BCD">
      <w:pPr>
        <w:pStyle w:val="Heading1"/>
      </w:pPr>
      <w:bookmarkStart w:id="7" w:name="O_102165"/>
      <w:bookmarkEnd w:id="7"/>
      <w:r w:rsidRPr="00F26BCD">
        <w:t>Elements and Performance Criteria Pre-Content</w:t>
      </w:r>
    </w:p>
    <w:p w:rsidR="00000000" w:rsidRPr="00F26BCD" w:rsidP="00F26BCD">
      <w:pPr>
        <w:pStyle w:val="BodyText"/>
      </w:pPr>
      <w:r w:rsidRPr="00F26BCD">
        <w:t>Not applicable.</w:t>
      </w:r>
    </w:p>
    <w:p w:rsidR="00000000" w:rsidRPr="00F26BCD" w:rsidP="00F26BCD">
      <w:pPr>
        <w:pStyle w:val="AllowPageBreak"/>
      </w:pPr>
    </w:p>
    <w:p w:rsidR="00000000" w:rsidRPr="00F26BCD" w:rsidP="00F26BCD">
      <w:pPr>
        <w:pStyle w:val="Heading1"/>
      </w:pPr>
      <w:bookmarkStart w:id="8" w:name="O_102166"/>
      <w:bookmarkEnd w:id="8"/>
      <w:r w:rsidRPr="00F26BCD">
        <w:t>Elements and Performance Criteria</w:t>
      </w:r>
    </w:p>
    <w:tbl>
      <w:tblPr>
        <w:tblW w:w="0" w:type="auto"/>
        <w:tblCellMar>
          <w:left w:w="62" w:type="dxa"/>
          <w:right w:w="62" w:type="dxa"/>
        </w:tblCellMar>
        <w:tblLook w:val="0000"/>
      </w:tblPr>
      <w:tblGrid>
        <w:gridCol w:w="2644"/>
        <w:gridCol w:w="6552"/>
      </w:tblGrid>
      <w:tr w:rsidTr="00BB40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BodyText"/>
            </w:pPr>
            <w:r w:rsidRPr="00F26BCD">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PERFORMANCE CRITERIA</w:t>
            </w:r>
          </w:p>
        </w:tc>
      </w:tr>
      <w:tr w:rsidTr="00BB4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List"/>
              <w:rPr>
                <w:lang w:val="en-NZ"/>
              </w:rPr>
            </w:pPr>
            <w:r w:rsidRPr="00F26BCD">
              <w:t>1.</w:t>
            </w:r>
            <w:r w:rsidRPr="00F26BCD">
              <w:tab/>
              <w:t>Confirm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List2"/>
            </w:pPr>
            <w:r w:rsidRPr="00F26BCD">
              <w:t>1.1.</w:t>
            </w:r>
            <w:r w:rsidRPr="00F26BCD">
              <w:tab/>
            </w:r>
            <w:r w:rsidRPr="00F26BCD">
              <w:t>Communicate with stakeholders regarding technical and aesthetic specification</w:t>
            </w:r>
          </w:p>
          <w:p w:rsidR="00000000" w:rsidRPr="00F26BCD" w:rsidP="00F26BCD">
            <w:pPr>
              <w:pStyle w:val="List2"/>
            </w:pPr>
            <w:r w:rsidRPr="00F26BCD">
              <w:t>1.2.</w:t>
            </w:r>
            <w:r w:rsidRPr="00F26BCD">
              <w:tab/>
              <w:t>Identify process constraints such as timelines and cost</w:t>
            </w:r>
          </w:p>
          <w:p w:rsidR="00000000" w:rsidRPr="00F26BCD" w:rsidP="00F26BCD">
            <w:pPr>
              <w:pStyle w:val="List2"/>
            </w:pPr>
            <w:r w:rsidRPr="00F26BCD">
              <w:t>1.3.</w:t>
            </w:r>
            <w:r w:rsidRPr="00F26BCD">
              <w:tab/>
              <w:t>Identify any special requirements of product or process</w:t>
            </w:r>
          </w:p>
          <w:p w:rsidR="00000000" w:rsidP="00F26BCD">
            <w:pPr>
              <w:pStyle w:val="List2"/>
              <w:rPr>
                <w:lang w:val="en-NZ"/>
              </w:rPr>
            </w:pPr>
            <w:r w:rsidRPr="00F26BCD">
              <w:t>1.4.</w:t>
            </w:r>
            <w:r w:rsidRPr="00F26BCD">
              <w:tab/>
              <w:t>Confirm product and process requirem</w:t>
            </w:r>
            <w:r w:rsidRPr="00F26BCD">
              <w:t>ents with stakeholders.</w:t>
            </w:r>
          </w:p>
        </w:tc>
      </w:tr>
      <w:tr w:rsidTr="00BB4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List"/>
              <w:rPr>
                <w:lang w:val="en-NZ"/>
              </w:rPr>
            </w:pPr>
            <w:r w:rsidRPr="00F26BCD">
              <w:t>2.</w:t>
            </w:r>
            <w:r w:rsidRPr="00F26BCD">
              <w:tab/>
              <w:t>Shortlist possible forming processes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List2"/>
            </w:pPr>
            <w:r w:rsidRPr="00F26BCD">
              <w:t>2.1.</w:t>
            </w:r>
            <w:r w:rsidRPr="00F26BCD">
              <w:tab/>
              <w:t>Identify forming processes which may be appropriate.</w:t>
            </w:r>
          </w:p>
          <w:p w:rsidR="00000000" w:rsidRPr="00F26BCD" w:rsidP="00F26BCD">
            <w:pPr>
              <w:pStyle w:val="List2"/>
            </w:pPr>
            <w:r w:rsidRPr="00F26BCD">
              <w:t>2.2.</w:t>
            </w:r>
            <w:r w:rsidRPr="00F26BCD">
              <w:tab/>
              <w:t>Discuss suitability of different processes with stakeholders.</w:t>
            </w:r>
          </w:p>
          <w:p w:rsidR="00000000" w:rsidRPr="00F26BCD" w:rsidP="00F26BCD">
            <w:pPr>
              <w:pStyle w:val="List2"/>
            </w:pPr>
            <w:r w:rsidRPr="00F26BCD">
              <w:t>2.3.</w:t>
            </w:r>
            <w:r w:rsidRPr="00F26BCD">
              <w:tab/>
              <w:t>Guide stakeholders to determine relative benefits of individu</w:t>
            </w:r>
            <w:r w:rsidRPr="00F26BCD">
              <w:t>al processes</w:t>
            </w:r>
          </w:p>
          <w:p w:rsidR="00000000" w:rsidP="00F26BCD">
            <w:pPr>
              <w:pStyle w:val="List2"/>
              <w:rPr>
                <w:lang w:val="en-NZ"/>
              </w:rPr>
            </w:pPr>
            <w:r w:rsidRPr="00F26BCD">
              <w:t>2.4.</w:t>
            </w:r>
            <w:r w:rsidRPr="00F26BCD">
              <w:tab/>
              <w:t>Clarify conflicts of information and benefits that arise.</w:t>
            </w:r>
          </w:p>
        </w:tc>
      </w:tr>
      <w:tr w:rsidTr="00BB4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List"/>
              <w:rPr>
                <w:lang w:val="en-NZ"/>
              </w:rPr>
            </w:pPr>
            <w:r w:rsidRPr="00F26BCD">
              <w:t>3.</w:t>
            </w:r>
            <w:r w:rsidRPr="00F26BCD">
              <w:tab/>
              <w:t>Select metal forming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List2"/>
            </w:pPr>
            <w:r w:rsidRPr="00F26BCD">
              <w:t>3.1.</w:t>
            </w:r>
            <w:r w:rsidRPr="00F26BCD">
              <w:tab/>
              <w:t>Select the most appropriate process for the application.</w:t>
            </w:r>
          </w:p>
          <w:p w:rsidR="00000000" w:rsidRPr="00F26BCD" w:rsidP="00F26BCD">
            <w:pPr>
              <w:pStyle w:val="List2"/>
            </w:pPr>
            <w:r w:rsidRPr="00F26BCD">
              <w:t>3.2.</w:t>
            </w:r>
            <w:r w:rsidRPr="00F26BCD">
              <w:tab/>
              <w:t>Explain reasons for selecting process to stakeholders.</w:t>
            </w:r>
          </w:p>
          <w:p w:rsidR="00000000" w:rsidRPr="00F26BCD" w:rsidP="00F26BCD">
            <w:pPr>
              <w:pStyle w:val="List2"/>
            </w:pPr>
            <w:r w:rsidRPr="00F26BCD">
              <w:t>3.3.</w:t>
            </w:r>
            <w:r w:rsidRPr="00F26BCD">
              <w:tab/>
              <w:t>Clarify any unresol</w:t>
            </w:r>
            <w:r w:rsidRPr="00F26BCD">
              <w:t xml:space="preserve">ved areas. </w:t>
            </w:r>
          </w:p>
        </w:tc>
      </w:tr>
    </w:tbl>
    <w:p w:rsidR="00000000" w:rsidRPr="00F26BCD" w:rsidP="00F26BCD">
      <w:pPr>
        <w:pStyle w:val="BodyText"/>
      </w:pPr>
    </w:p>
    <w:p w:rsidR="00000000" w:rsidRPr="00F26BCD" w:rsidP="00F26BCD">
      <w:pPr>
        <w:pStyle w:val="AllowPageBreak"/>
      </w:pPr>
    </w:p>
    <w:p w:rsidR="00000000" w:rsidRPr="00F26BCD" w:rsidP="00F26BCD">
      <w:pPr>
        <w:pStyle w:val="Heading1"/>
      </w:pPr>
      <w:bookmarkStart w:id="9" w:name="O_102167"/>
      <w:bookmarkEnd w:id="9"/>
      <w:r w:rsidRPr="00F26BCD">
        <w:t>Required Skills and Knowledge</w:t>
      </w:r>
    </w:p>
    <w:tbl>
      <w:tblPr>
        <w:tblW w:w="0" w:type="auto"/>
        <w:tblCellMar>
          <w:left w:w="62" w:type="dxa"/>
          <w:right w:w="62" w:type="dxa"/>
        </w:tblCellMar>
        <w:tblLook w:val="0000"/>
      </w:tblPr>
      <w:tblGrid>
        <w:gridCol w:w="9196"/>
      </w:tblGrid>
      <w:tr w:rsidTr="00BB40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REQUIRED SKILLS AND KNOWLEDGE</w:t>
            </w:r>
          </w:p>
        </w:tc>
      </w:tr>
      <w:tr w:rsidTr="00BB4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t>This describes the essential skills and knowledge and their level, required for this unit.</w:t>
            </w:r>
          </w:p>
        </w:tc>
      </w:tr>
      <w:tr w:rsidTr="00BB4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Required skills</w:t>
            </w:r>
            <w:r w:rsidRPr="00F26BCD">
              <w:t>:</w:t>
            </w:r>
          </w:p>
        </w:tc>
      </w:tr>
      <w:tr w:rsidTr="00BB4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ListBullet"/>
            </w:pPr>
            <w:r w:rsidRPr="00F26BCD">
              <w:t>communicate technical information both with technical and non-technical stakeholders who may be customers or managers.</w:t>
            </w:r>
          </w:p>
          <w:p w:rsidR="00000000" w:rsidRPr="00F26BCD" w:rsidP="00F26BCD">
            <w:pPr>
              <w:pStyle w:val="ListBullet"/>
            </w:pPr>
            <w:r w:rsidRPr="00F26BCD">
              <w:t>write to the level of reading technical information and writing technical reports and production specifications.</w:t>
            </w:r>
          </w:p>
          <w:p w:rsidR="00000000" w:rsidP="00F26BCD">
            <w:pPr>
              <w:pStyle w:val="ListBullet"/>
              <w:rPr>
                <w:lang w:val="en-NZ"/>
              </w:rPr>
            </w:pPr>
            <w:r w:rsidRPr="00F26BCD">
              <w:t>understand and interpret</w:t>
            </w:r>
            <w:r w:rsidRPr="00F26BCD">
              <w:t xml:space="preserve"> numeric data.</w:t>
            </w:r>
          </w:p>
        </w:tc>
      </w:tr>
      <w:tr w:rsidTr="00BB4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Required knowledge</w:t>
            </w:r>
            <w:r w:rsidRPr="00F26BCD">
              <w:t>:</w:t>
            </w:r>
          </w:p>
        </w:tc>
      </w:tr>
      <w:tr w:rsidTr="00BB4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BodyText"/>
            </w:pPr>
            <w:r w:rsidRPr="00F26BCD">
              <w:t>Competence in this unit requires knowledge of the principles, strengths and weaknesses and typical applications of:</w:t>
            </w:r>
          </w:p>
          <w:p w:rsidR="00000000" w:rsidRPr="00F26BCD" w:rsidP="00F26BCD">
            <w:pPr>
              <w:pStyle w:val="ListBullet"/>
            </w:pPr>
            <w:r w:rsidRPr="00F26BCD">
              <w:t xml:space="preserve">Casting Methods including greensand, chemically-bonded sand, horizontal part, vertical </w:t>
            </w:r>
            <w:r w:rsidRPr="00F26BCD">
              <w:t>part, investment, gravity die, pressure die, centrifugal, direct cast;</w:t>
            </w:r>
          </w:p>
          <w:p w:rsidR="00000000" w:rsidRPr="00F26BCD" w:rsidP="00F26BCD">
            <w:pPr>
              <w:pStyle w:val="ListBullet"/>
            </w:pPr>
            <w:r w:rsidRPr="00F26BCD">
              <w:t>Powder Metallurgy including unidirectional die pressing, isotropic pressing, power rolling, power swaging, power extrusion, explosive compacting, sintering;</w:t>
            </w:r>
          </w:p>
          <w:p w:rsidR="00000000" w:rsidRPr="00F26BCD" w:rsidP="00F26BCD">
            <w:pPr>
              <w:pStyle w:val="ListBullet"/>
            </w:pPr>
            <w:r w:rsidRPr="00F26BCD">
              <w:t xml:space="preserve">Electrometallurgy including </w:t>
            </w:r>
            <w:r w:rsidRPr="00F26BCD">
              <w:t>chemical and mechanical pretreatments, electroplating, cadmium plating, zinc plating, tin plating, copper plating, nickel plating, chromium plating, electropolishing;</w:t>
            </w:r>
          </w:p>
          <w:p w:rsidR="00000000" w:rsidRPr="00F26BCD" w:rsidP="00F26BCD">
            <w:pPr>
              <w:pStyle w:val="ListBullet"/>
            </w:pPr>
            <w:r w:rsidRPr="00F26BCD">
              <w:t>Methods of metalworking including plastic deformation, recrystallisation, recovery, grain</w:t>
            </w:r>
            <w:r w:rsidRPr="00F26BCD">
              <w:t xml:space="preserve"> growth, structural changes, property changes, direct compression, indirect compression, tensile, bending, shearing;</w:t>
            </w:r>
          </w:p>
          <w:p w:rsidR="00000000" w:rsidRPr="00F26BCD" w:rsidP="00F26BCD">
            <w:pPr>
              <w:pStyle w:val="ListBullet"/>
            </w:pPr>
            <w:r w:rsidRPr="00F26BCD">
              <w:t>Direct compression processes including forging, rolling;</w:t>
            </w:r>
          </w:p>
          <w:p w:rsidR="00000000" w:rsidRPr="00F26BCD" w:rsidP="00F26BCD">
            <w:pPr>
              <w:pStyle w:val="ListBullet"/>
            </w:pPr>
            <w:r w:rsidRPr="00F26BCD">
              <w:t>Indirect compression processes including extrusion, wire drawing, tube drawing, de</w:t>
            </w:r>
            <w:r w:rsidRPr="00F26BCD">
              <w:t>ep drawing</w:t>
            </w:r>
          </w:p>
          <w:p w:rsidR="00000000" w:rsidRPr="00F26BCD" w:rsidP="00F26BCD">
            <w:pPr>
              <w:pStyle w:val="ListBullet"/>
            </w:pPr>
            <w:r w:rsidRPr="00F26BCD">
              <w:t>Tensile processes including stretching</w:t>
            </w:r>
          </w:p>
          <w:p w:rsidR="00000000" w:rsidRPr="00F26BCD" w:rsidP="00F26BCD">
            <w:pPr>
              <w:pStyle w:val="ListBullet"/>
            </w:pPr>
            <w:r w:rsidRPr="00F26BCD">
              <w:t>Bending processes including cold and hot bending</w:t>
            </w:r>
          </w:p>
          <w:p w:rsidR="00000000" w:rsidRPr="00F26BCD" w:rsidP="00F26BCD">
            <w:pPr>
              <w:pStyle w:val="ListBullet"/>
            </w:pPr>
            <w:r w:rsidRPr="00F26BCD">
              <w:t xml:space="preserve">Cutting and shearing processes including turning, milling, grinding, shearing, </w:t>
            </w:r>
          </w:p>
          <w:p w:rsidR="00000000" w:rsidRPr="00F26BCD" w:rsidP="00F26BCD">
            <w:pPr>
              <w:pStyle w:val="ListBullet"/>
            </w:pPr>
            <w:r w:rsidRPr="00F26BCD">
              <w:t xml:space="preserve">Lubrication for metal forming processes including role of lubrication, types </w:t>
            </w:r>
            <w:r w:rsidRPr="00F26BCD">
              <w:t>of lubricants</w:t>
            </w:r>
          </w:p>
          <w:p w:rsidR="00000000" w:rsidRPr="00F26BCD" w:rsidP="00F26BCD">
            <w:pPr>
              <w:pStyle w:val="ListBullet"/>
            </w:pPr>
            <w:r w:rsidRPr="00F26BCD">
              <w:t>Metal forming risk factors including tool and die wear, metal fatigue, tool and product heating, ( can we add some more?)</w:t>
            </w:r>
          </w:p>
          <w:p w:rsidR="00000000" w:rsidRPr="00F26BCD" w:rsidP="00F26BCD">
            <w:pPr>
              <w:pStyle w:val="ListBullet"/>
            </w:pPr>
            <w:r w:rsidRPr="00F26BCD">
              <w:t>Furnaces including melting furnaces, heating furnaces, energy sources, atmospheres, refractories</w:t>
            </w:r>
          </w:p>
          <w:p w:rsidR="00000000" w:rsidRPr="00F26BCD" w:rsidP="00F26BCD">
            <w:pPr>
              <w:pStyle w:val="ListBullet"/>
            </w:pPr>
            <w:r w:rsidRPr="00F26BCD">
              <w:t>Isotropic&amp;anisotropic materials including directional and non-directional plastic and fracture properties, texture etc;</w:t>
            </w:r>
          </w:p>
          <w:p w:rsidR="00000000" w:rsidRPr="00F26BCD" w:rsidP="00F26BCD">
            <w:pPr>
              <w:pStyle w:val="BodyText"/>
            </w:pPr>
            <w:r w:rsidRPr="00F26BCD">
              <w:t>Competence also requires the ability to identify and ask questions which will lead stakeholders to describe the key factors and properti</w:t>
            </w:r>
            <w:r w:rsidRPr="00F26BCD">
              <w:t>es required.</w:t>
            </w:r>
          </w:p>
          <w:p w:rsidR="00000000" w:rsidRPr="00F26BCD" w:rsidP="00F26BCD">
            <w:pPr>
              <w:pStyle w:val="BodyText"/>
            </w:pPr>
            <w:r w:rsidRPr="00F26BCD">
              <w:t>Knowledge should also include economic and timeliness factors as well as quality, aesthetics of finish and technical differences such as strength, rigidity, corrosion resistance, grain structure, chemical composition etc.</w:t>
            </w:r>
          </w:p>
        </w:tc>
      </w:tr>
    </w:tbl>
    <w:p w:rsidR="00000000" w:rsidRPr="00F26BCD" w:rsidP="00F26BCD">
      <w:pPr>
        <w:pStyle w:val="BodyText"/>
      </w:pPr>
    </w:p>
    <w:p w:rsidR="00000000" w:rsidRPr="00F26BCD" w:rsidP="00F26BCD">
      <w:pPr>
        <w:pStyle w:val="AllowPageBreak"/>
      </w:pPr>
    </w:p>
    <w:p w:rsidR="00000000" w:rsidRPr="00F26BCD" w:rsidP="00F26BCD">
      <w:pPr>
        <w:pStyle w:val="Heading1"/>
      </w:pPr>
      <w:bookmarkStart w:id="10" w:name="O_102168"/>
      <w:bookmarkEnd w:id="10"/>
      <w:r w:rsidRPr="00F26BCD">
        <w:t>Ev</w:t>
      </w:r>
      <w:r w:rsidRPr="00F26BCD">
        <w:t>idence Guide</w:t>
      </w:r>
    </w:p>
    <w:tbl>
      <w:tblPr>
        <w:tblW w:w="0" w:type="auto"/>
        <w:tblCellMar>
          <w:left w:w="62" w:type="dxa"/>
          <w:right w:w="62" w:type="dxa"/>
        </w:tblCellMar>
        <w:tblLook w:val="0000"/>
      </w:tblPr>
      <w:tblGrid>
        <w:gridCol w:w="2515"/>
        <w:gridCol w:w="6681"/>
      </w:tblGrid>
      <w:tr w:rsidTr="00BB405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EVIDENCE GUIDE</w:t>
            </w:r>
          </w:p>
        </w:tc>
      </w:tr>
      <w:tr w:rsidTr="00BB405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t>The Evidence Guide provides advice on assessment and must be read in conjunction with the Performance Criteria, Required Skills and Knowledge, the Range Statement and the Assessment Guidelines for the Training Package.</w:t>
            </w:r>
          </w:p>
        </w:tc>
      </w:tr>
      <w:tr w:rsidTr="00BB405C">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26BCD">
            <w:pPr>
              <w:pStyle w:val="BodyText"/>
              <w:rPr>
                <w:lang w:val="en-NZ"/>
              </w:rPr>
            </w:pPr>
            <w:r w:rsidRPr="00F26BCD">
              <w:t xml:space="preserve">This competency also requires evidence of competency in the selection of appropriate processes for various scenarios. The scenarios should be relevant to the application of metallurgy to the forming process and may be drawn directly </w:t>
            </w:r>
            <w:r w:rsidRPr="00F26BCD">
              <w:t>from the workplace or may be simulated case studies.</w:t>
            </w:r>
          </w:p>
        </w:tc>
      </w:tr>
      <w:tr w:rsidTr="00BB405C">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Critical aspects for assessment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F26BCD" w:rsidP="00F26BCD">
            <w:pPr>
              <w:pStyle w:val="BodyText"/>
            </w:pPr>
            <w:r w:rsidRPr="00F26BCD">
              <w:t>It is essential that competence is demonstrated in the ability to:</w:t>
            </w:r>
          </w:p>
          <w:p w:rsidR="00000000" w:rsidRPr="00F26BCD" w:rsidP="00F26BCD">
            <w:pPr>
              <w:pStyle w:val="ListBullet"/>
            </w:pPr>
            <w:r w:rsidRPr="00F26BCD">
              <w:t>select appropriate forming process</w:t>
            </w:r>
          </w:p>
          <w:p w:rsidR="00000000" w:rsidRPr="00F26BCD" w:rsidP="00F26BCD">
            <w:pPr>
              <w:pStyle w:val="ListBullet"/>
            </w:pPr>
            <w:r w:rsidRPr="00F26BCD">
              <w:t>justify the selection of that process</w:t>
            </w:r>
          </w:p>
          <w:p w:rsidR="00000000" w:rsidRPr="00F26BCD" w:rsidP="00F26BCD">
            <w:pPr>
              <w:pStyle w:val="ListBullet"/>
            </w:pPr>
            <w:r w:rsidRPr="00F26BCD">
              <w:t>ask appropriate questions to determine the required information.</w:t>
            </w:r>
          </w:p>
          <w:p w:rsidR="00000000" w:rsidRPr="00F26BCD" w:rsidP="00F26BCD">
            <w:pPr>
              <w:pStyle w:val="ListBullet"/>
            </w:pPr>
            <w:r w:rsidRPr="00F26BCD">
              <w:t>Consistent performance should be demonstrated. In particular look to see that:</w:t>
            </w:r>
          </w:p>
          <w:p w:rsidR="00000000" w:rsidP="00F26BCD">
            <w:pPr>
              <w:pStyle w:val="ListBullet"/>
              <w:rPr>
                <w:lang w:val="en-NZ"/>
              </w:rPr>
            </w:pPr>
            <w:r w:rsidRPr="00F26BCD">
              <w:t>several scenarios requiring the selection of different processes have been</w:t>
            </w:r>
            <w:r w:rsidRPr="00F26BCD">
              <w:t xml:space="preserve"> completed successfully</w:t>
            </w:r>
          </w:p>
        </w:tc>
      </w:tr>
      <w:tr w:rsidTr="00BB405C">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26BCD">
            <w:pPr>
              <w:pStyle w:val="BodyText"/>
              <w:rPr>
                <w:lang w:val="en-NZ"/>
              </w:rPr>
            </w:pPr>
            <w:r w:rsidRPr="00F26BCD">
              <w:t>This unit may be assessed concurrently with other relevant units.</w:t>
            </w:r>
          </w:p>
        </w:tc>
      </w:tr>
      <w:tr w:rsidTr="00BB405C">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F26BCD" w:rsidP="00F26BCD">
            <w:pPr>
              <w:pStyle w:val="BodyText"/>
            </w:pPr>
            <w:r w:rsidRPr="00F26BCD">
              <w:t>Assessors must be satisfied that the person can consistently perform the unit as a whole, as defined by th</w:t>
            </w:r>
            <w:r w:rsidRPr="00F26BCD">
              <w:t>e elements, performance criteria, skills and knowledge.  A holistic approach should be taken to the assessment.</w:t>
            </w:r>
          </w:p>
          <w:p w:rsidR="00000000" w:rsidRPr="00F26BCD" w:rsidP="00F26BCD">
            <w:pPr>
              <w:pStyle w:val="BodyText"/>
            </w:pPr>
            <w:r w:rsidRPr="00F26BCD">
              <w:t>Assessors should gather sufficient, fair, valid, reliable, authentic and current evidence from a range of sources.  Sources of evidence may incl</w:t>
            </w:r>
            <w:r w:rsidRPr="00F26BCD">
              <w:t>ude direct observation, reports from supervisors, peers and colleagues, project work, samples, organisation records and questioning.  Assessment should not require language, literacy or numeracy skills beyond those required for the unit.</w:t>
            </w:r>
          </w:p>
          <w:p w:rsidR="00000000" w:rsidRPr="00F26BCD" w:rsidP="00F26BCD">
            <w:pPr>
              <w:pStyle w:val="BodyText"/>
            </w:pPr>
            <w:r w:rsidRPr="00F26BCD">
              <w:t xml:space="preserve">The assessee will </w:t>
            </w:r>
            <w:r w:rsidRPr="00F26BCD">
              <w:t>have access to all techniques, procedures, information, resources and aids which would normally be available in the workplace.</w:t>
            </w:r>
          </w:p>
          <w:p w:rsidR="00000000" w:rsidP="00F26BCD">
            <w:pPr>
              <w:pStyle w:val="BodyText"/>
              <w:rPr>
                <w:lang w:val="en-NZ"/>
              </w:rPr>
            </w:pPr>
            <w:r w:rsidRPr="00F26BCD">
              <w:t>The method of assessment should be discussed and agreed with the assessee prior to the commencement of assessment.</w:t>
            </w:r>
          </w:p>
        </w:tc>
      </w:tr>
      <w:tr w:rsidTr="00BB405C">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BodyText"/>
            </w:pPr>
            <w:r w:rsidRPr="00F26BCD">
              <w:t xml:space="preserve">This section should be read in conjunction with the range of variables for this unit of competency. Resources required include suitable access to an operating plant or equipment that allows for appropriate and realistic simulation. A </w:t>
            </w:r>
            <w:r w:rsidRPr="00F26BCD">
              <w:t>bank of case studies/scenarios and questions will also be required to the extent that they form part of the assessment method. Questioning may take place either in the workplace, or in an adjacent, quiet facility such as an office or lunchroom. No other sp</w:t>
            </w:r>
            <w:r w:rsidRPr="00F26BCD">
              <w:t>ecial resources are required.</w:t>
            </w:r>
          </w:p>
        </w:tc>
      </w:tr>
    </w:tbl>
    <w:p w:rsidR="00000000" w:rsidRPr="00F26BCD" w:rsidP="00F26BCD">
      <w:pPr>
        <w:pStyle w:val="BodyText"/>
      </w:pPr>
    </w:p>
    <w:p w:rsidR="00000000" w:rsidRPr="00F26BCD" w:rsidP="00F26BCD">
      <w:pPr>
        <w:pStyle w:val="AllowPageBreak"/>
      </w:pPr>
    </w:p>
    <w:p w:rsidR="00000000" w:rsidRPr="00F26BCD" w:rsidP="00F26BCD">
      <w:pPr>
        <w:pStyle w:val="Heading1"/>
      </w:pPr>
      <w:bookmarkStart w:id="11" w:name="O_102169"/>
      <w:bookmarkEnd w:id="11"/>
      <w:r w:rsidRPr="00F26BCD">
        <w:t>Range Statement</w:t>
      </w:r>
    </w:p>
    <w:tbl>
      <w:tblPr>
        <w:tblW w:w="0" w:type="auto"/>
        <w:tblCellMar>
          <w:left w:w="62" w:type="dxa"/>
          <w:right w:w="62" w:type="dxa"/>
        </w:tblCellMar>
        <w:tblLook w:val="0000"/>
      </w:tblPr>
      <w:tblGrid>
        <w:gridCol w:w="2510"/>
        <w:gridCol w:w="6686"/>
      </w:tblGrid>
      <w:tr w:rsidTr="00BB405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RANGE STATEMENT</w:t>
            </w:r>
          </w:p>
        </w:tc>
      </w:tr>
      <w:tr w:rsidTr="00BB405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t xml:space="preserve">The range statement relates to the unit of competency as a whole. It allows for different work environments and situations that may affect </w:t>
            </w:r>
            <w:r w:rsidRPr="00F26BCD">
              <w:t>performance. Bold italicised wording, if used in the performance criteria, is detailed below. Essential operating conditions that may be present with training and assessment (depending on the work situation, needs of the candidate, accessibility of the ite</w:t>
            </w:r>
            <w:r w:rsidRPr="00F26BCD">
              <w:t>m, and local industry and regional contexts) may also be included.</w:t>
            </w:r>
          </w:p>
        </w:tc>
      </w:tr>
      <w:tr w:rsidTr="00BB4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Codes of practice</w:t>
            </w:r>
            <w:r w:rsidRPr="00F26BCD">
              <w:t>/</w:t>
            </w:r>
            <w:r w:rsidRPr="00F26BCD">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t>Where reference is made to industry codes of practice, and/or Australian/international standards, it is expected the latest version will be used.</w:t>
            </w:r>
          </w:p>
        </w:tc>
      </w:tr>
      <w:tr w:rsidTr="00BB4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BodyText"/>
            </w:pPr>
            <w:r w:rsidRPr="00F26BCD">
              <w:t>This</w:t>
            </w:r>
            <w:r w:rsidRPr="00F26BCD">
              <w:t xml:space="preserve"> competency applies to metallurgical technicians working in a foundry who may be required to make a recommendation of an appropriate forming process for a metal product. The appropriate process may, or may not be one conducted in a foundry.</w:t>
            </w:r>
          </w:p>
        </w:tc>
      </w:tr>
    </w:tbl>
    <w:p w:rsidR="00BB405C" w:rsidP="00F26BCD">
      <w:pPr>
        <w:pStyle w:val="BodyText"/>
      </w:pPr>
    </w:p>
    <w:p w:rsidR="00BB405C" w:rsidP="00F26BCD">
      <w:pPr>
        <w:pStyle w:val="BodyText"/>
      </w:pPr>
    </w:p>
    <w:p w:rsidR="00000000" w:rsidRPr="00F26BCD" w:rsidP="00F26BCD">
      <w:pPr>
        <w:pStyle w:val="Heading1"/>
      </w:pPr>
      <w:bookmarkStart w:id="12" w:name="O_102170"/>
      <w:bookmarkEnd w:id="12"/>
      <w:r w:rsidRPr="00F26BCD">
        <w:t>Unit Sector(s)</w:t>
      </w:r>
    </w:p>
    <w:tbl>
      <w:tblPr>
        <w:tblW w:w="0" w:type="auto"/>
        <w:tblCellMar>
          <w:left w:w="62" w:type="dxa"/>
          <w:right w:w="62" w:type="dxa"/>
        </w:tblCellMar>
        <w:tblLook w:val="0000"/>
      </w:tblPr>
      <w:tblGrid>
        <w:gridCol w:w="2376"/>
        <w:gridCol w:w="6820"/>
      </w:tblGrid>
      <w:tr w:rsidTr="00BB40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BodyText"/>
            </w:pPr>
            <w:r w:rsidRPr="00F26BCD">
              <w:t>Metallurgy</w:t>
            </w:r>
          </w:p>
        </w:tc>
      </w:tr>
    </w:tbl>
    <w:p w:rsidR="00000000" w:rsidRPr="00F26BCD" w:rsidP="00F26BCD">
      <w:pPr>
        <w:pStyle w:val="BodyText"/>
      </w:pPr>
    </w:p>
    <w:p w:rsidR="00000000" w:rsidRPr="00F26BCD" w:rsidP="00F26BCD">
      <w:pPr>
        <w:pStyle w:val="AllowPageBreak"/>
      </w:pPr>
    </w:p>
    <w:p w:rsidR="00000000" w:rsidRPr="00F26BCD" w:rsidP="00F26BCD">
      <w:pPr>
        <w:pStyle w:val="Heading1"/>
      </w:pPr>
      <w:bookmarkStart w:id="13" w:name="O_159342"/>
      <w:bookmarkEnd w:id="13"/>
      <w:r w:rsidRPr="00F26BCD">
        <w:t>Competency field</w:t>
      </w:r>
    </w:p>
    <w:tbl>
      <w:tblPr>
        <w:tblW w:w="0" w:type="auto"/>
        <w:tblCellMar>
          <w:left w:w="62" w:type="dxa"/>
          <w:right w:w="62" w:type="dxa"/>
        </w:tblCellMar>
        <w:tblLook w:val="0000"/>
      </w:tblPr>
      <w:tblGrid>
        <w:gridCol w:w="2376"/>
        <w:gridCol w:w="6820"/>
      </w:tblGrid>
      <w:tr w:rsidTr="00BB40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BodyText"/>
            </w:pPr>
          </w:p>
        </w:tc>
      </w:tr>
    </w:tbl>
    <w:p w:rsidR="00000000" w:rsidRPr="00F26BCD" w:rsidP="00F26BCD">
      <w:pPr>
        <w:pStyle w:val="BodyText"/>
      </w:pPr>
    </w:p>
    <w:p w:rsidR="00000000" w:rsidRPr="00F26BCD" w:rsidP="00F26BCD">
      <w:pPr>
        <w:pStyle w:val="AllowPageBreak"/>
      </w:pPr>
    </w:p>
    <w:p w:rsidR="00000000" w:rsidRPr="00F26BCD" w:rsidP="00F26BCD">
      <w:pPr>
        <w:pStyle w:val="Heading1"/>
      </w:pPr>
      <w:bookmarkStart w:id="14" w:name="O_159341"/>
      <w:bookmarkEnd w:id="14"/>
      <w:r w:rsidRPr="00F26BCD">
        <w:t>Co-requisite units</w:t>
      </w:r>
    </w:p>
    <w:tbl>
      <w:tblPr>
        <w:tblW w:w="0" w:type="auto"/>
        <w:tblCellMar>
          <w:left w:w="62" w:type="dxa"/>
          <w:right w:w="62" w:type="dxa"/>
        </w:tblCellMar>
        <w:tblLook w:val="0000"/>
      </w:tblPr>
      <w:tblGrid>
        <w:gridCol w:w="2376"/>
        <w:gridCol w:w="1739"/>
        <w:gridCol w:w="5081"/>
      </w:tblGrid>
      <w:tr w:rsidTr="00BB405C">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r w:rsidRPr="00F26BCD">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BCD">
            <w:pPr>
              <w:pStyle w:val="BodyText"/>
              <w:rPr>
                <w:lang w:val="en-NZ"/>
              </w:rPr>
            </w:pPr>
          </w:p>
        </w:tc>
      </w:tr>
      <w:tr w:rsidTr="00BB405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BCD" w:rsidP="00F26BCD">
            <w:pPr>
              <w:pStyle w:val="BodyText"/>
            </w:pPr>
          </w:p>
        </w:tc>
      </w:tr>
    </w:tbl>
    <w:p w:rsidR="00000000" w:rsidRPr="00F26BCD" w:rsidP="00F26BCD">
      <w:pPr>
        <w:pStyle w:val="BodyText"/>
      </w:pPr>
    </w:p>
    <w:p w:rsidR="00000000" w:rsidRPr="00F26BCD" w:rsidP="00F26BCD"/>
    <w:sectPr w:rsidSect="00F26B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B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405C" w:rsidP="00BB40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B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05C" w:rsidP="00F26B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B405C" w:rsidP="00F26B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B405C" w:rsidP="00F26B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B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405C" w:rsidP="00BB40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B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05C" w:rsidP="00F26BCD">
    <w:pPr>
      <w:pStyle w:val="Header"/>
      <w:framePr w:wrap="around"/>
    </w:pPr>
    <w:r>
      <w:fldChar w:fldCharType="begin"/>
    </w:r>
    <w:r>
      <w:instrText xml:space="preserve"> TITLE   \* MERGEFORMAT </w:instrText>
    </w:r>
    <w:r>
      <w:fldChar w:fldCharType="separate"/>
    </w:r>
    <w:r>
      <w:t>MSATCM504A Select metal forming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405C" w:rsidP="00F26B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D45F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B4B9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B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6BCD"/>
    <w:pPr>
      <w:spacing w:before="360" w:after="60"/>
      <w:outlineLvl w:val="0"/>
    </w:pPr>
    <w:rPr>
      <w:sz w:val="32"/>
    </w:rPr>
  </w:style>
  <w:style w:type="paragraph" w:styleId="Heading2">
    <w:name w:val="heading 2"/>
    <w:basedOn w:val="HeadingBase"/>
    <w:next w:val="BodyText"/>
    <w:link w:val="Heading2Char"/>
    <w:qFormat/>
    <w:rsid w:val="00F26BCD"/>
    <w:pPr>
      <w:keepLines/>
      <w:spacing w:before="240" w:after="120"/>
      <w:outlineLvl w:val="1"/>
    </w:pPr>
    <w:rPr>
      <w:sz w:val="28"/>
      <w:szCs w:val="40"/>
    </w:rPr>
  </w:style>
  <w:style w:type="paragraph" w:styleId="Heading3">
    <w:name w:val="heading 3"/>
    <w:basedOn w:val="HeadingBase"/>
    <w:next w:val="BodyText"/>
    <w:link w:val="Heading3Char"/>
    <w:qFormat/>
    <w:rsid w:val="00F26BCD"/>
    <w:pPr>
      <w:spacing w:before="180" w:after="120"/>
      <w:outlineLvl w:val="2"/>
    </w:pPr>
    <w:rPr>
      <w:spacing w:val="-10"/>
      <w:kern w:val="32"/>
    </w:rPr>
  </w:style>
  <w:style w:type="paragraph" w:styleId="Heading4">
    <w:name w:val="heading 4"/>
    <w:basedOn w:val="HeadingBase"/>
    <w:next w:val="BodyText"/>
    <w:link w:val="Heading4Char"/>
    <w:qFormat/>
    <w:rsid w:val="00F26BCD"/>
    <w:pPr>
      <w:spacing w:before="160" w:after="120"/>
      <w:outlineLvl w:val="3"/>
    </w:pPr>
    <w:rPr>
      <w:sz w:val="22"/>
    </w:rPr>
  </w:style>
  <w:style w:type="paragraph" w:styleId="Heading5">
    <w:name w:val="heading 5"/>
    <w:basedOn w:val="HeadingBase"/>
    <w:next w:val="Normal"/>
    <w:link w:val="Heading5Char"/>
    <w:qFormat/>
    <w:rsid w:val="00F26BCD"/>
    <w:pPr>
      <w:spacing w:before="80"/>
      <w:outlineLvl w:val="4"/>
    </w:pPr>
    <w:rPr>
      <w:color w:val="918585"/>
      <w:sz w:val="20"/>
    </w:rPr>
  </w:style>
  <w:style w:type="paragraph" w:styleId="Heading6">
    <w:name w:val="heading 6"/>
    <w:basedOn w:val="HeadingBase"/>
    <w:next w:val="Normal"/>
    <w:link w:val="Heading6Char"/>
    <w:qFormat/>
    <w:rsid w:val="00F26BCD"/>
    <w:pPr>
      <w:spacing w:before="60"/>
      <w:outlineLvl w:val="5"/>
    </w:pPr>
    <w:rPr>
      <w:color w:val="918585"/>
      <w:sz w:val="20"/>
    </w:rPr>
  </w:style>
  <w:style w:type="paragraph" w:styleId="Heading7">
    <w:name w:val="heading 7"/>
    <w:basedOn w:val="Normal"/>
    <w:next w:val="Normal"/>
    <w:link w:val="Heading7Char"/>
    <w:qFormat/>
    <w:rsid w:val="00F26BCD"/>
    <w:pPr>
      <w:ind w:left="720"/>
      <w:outlineLvl w:val="6"/>
    </w:pPr>
    <w:rPr>
      <w:i/>
    </w:rPr>
  </w:style>
  <w:style w:type="paragraph" w:styleId="Heading8">
    <w:name w:val="heading 8"/>
    <w:basedOn w:val="Normal"/>
    <w:next w:val="Normal"/>
    <w:link w:val="Heading8Char"/>
    <w:qFormat/>
    <w:rsid w:val="00F26BCD"/>
    <w:pPr>
      <w:ind w:left="720"/>
      <w:outlineLvl w:val="7"/>
    </w:pPr>
    <w:rPr>
      <w:i/>
    </w:rPr>
  </w:style>
  <w:style w:type="paragraph" w:styleId="Heading9">
    <w:name w:val="heading 9"/>
    <w:basedOn w:val="Normal"/>
    <w:next w:val="Normal"/>
    <w:link w:val="Heading9Char"/>
    <w:qFormat/>
    <w:rsid w:val="00F26BCD"/>
    <w:pPr>
      <w:ind w:left="720"/>
      <w:outlineLvl w:val="8"/>
    </w:pPr>
    <w:rPr>
      <w:i/>
    </w:rPr>
  </w:style>
  <w:style w:type="character" w:default="1" w:styleId="DefaultParagraphFont">
    <w:name w:val="Default Paragraph Font"/>
    <w:uiPriority w:val="1"/>
    <w:unhideWhenUsed/>
    <w:rsid w:val="00F26B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BCD"/>
  </w:style>
  <w:style w:type="character" w:customStyle="1" w:styleId="Heading1Char">
    <w:name w:val="Heading 1 Char"/>
    <w:basedOn w:val="DefaultParagraphFont"/>
    <w:link w:val="Heading1"/>
    <w:rsid w:val="00F26BCD"/>
    <w:rPr>
      <w:rFonts w:ascii="Times New Roman" w:eastAsia="Times New Roman" w:hAnsi="Times New Roman" w:cs="Times New Roman"/>
      <w:b/>
      <w:sz w:val="32"/>
      <w:szCs w:val="20"/>
      <w:lang w:eastAsia="en-US"/>
    </w:rPr>
  </w:style>
  <w:style w:type="paragraph" w:styleId="BodyText">
    <w:name w:val="Body Text"/>
    <w:basedOn w:val="Normal"/>
    <w:link w:val="BodyTextChar"/>
    <w:rsid w:val="00F26B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6BCD"/>
    <w:rPr>
      <w:rFonts w:ascii="Times New Roman" w:eastAsia="Times New Roman" w:hAnsi="Times New Roman" w:cs="Times New Roman"/>
      <w:sz w:val="24"/>
      <w:lang w:val="en-US" w:eastAsia="en-US"/>
    </w:rPr>
  </w:style>
  <w:style w:type="paragraph" w:styleId="Footer">
    <w:name w:val="footer"/>
    <w:basedOn w:val="Normal"/>
    <w:link w:val="FooterChar"/>
    <w:rsid w:val="00F26B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BCD"/>
    <w:rPr>
      <w:rFonts w:ascii="Times New Roman" w:eastAsia="Times New Roman" w:hAnsi="Times New Roman" w:cs="Times New Roman"/>
      <w:sz w:val="16"/>
      <w:lang w:val="en-US" w:eastAsia="en-US"/>
    </w:rPr>
  </w:style>
  <w:style w:type="paragraph" w:styleId="List">
    <w:name w:val="List"/>
    <w:basedOn w:val="BodyText"/>
    <w:next w:val="BodyText"/>
    <w:rsid w:val="00F26BCD"/>
    <w:pPr>
      <w:tabs>
        <w:tab w:val="left" w:pos="340"/>
      </w:tabs>
      <w:spacing w:before="60" w:after="60"/>
      <w:ind w:left="340" w:hanging="340"/>
    </w:pPr>
  </w:style>
  <w:style w:type="paragraph" w:styleId="ListBullet">
    <w:name w:val="List Bullet"/>
    <w:basedOn w:val="List"/>
    <w:rsid w:val="00F26BCD"/>
    <w:pPr>
      <w:numPr>
        <w:numId w:val="12"/>
      </w:numPr>
      <w:tabs>
        <w:tab w:val="clear" w:pos="340"/>
      </w:tabs>
      <w:spacing w:before="40" w:after="40"/>
    </w:pPr>
  </w:style>
  <w:style w:type="character" w:customStyle="1" w:styleId="SpecialBold">
    <w:name w:val="Special Bold"/>
    <w:basedOn w:val="DefaultParagraphFont"/>
    <w:rsid w:val="00F26BCD"/>
    <w:rPr>
      <w:b/>
      <w:spacing w:val="0"/>
    </w:rPr>
  </w:style>
  <w:style w:type="paragraph" w:styleId="Header">
    <w:name w:val="header"/>
    <w:basedOn w:val="Normal"/>
    <w:link w:val="HeaderChar"/>
    <w:rsid w:val="00F26B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BC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26BCD"/>
    <w:rPr>
      <w:i/>
    </w:rPr>
  </w:style>
  <w:style w:type="paragraph" w:customStyle="1" w:styleId="SuperHeading">
    <w:name w:val="SuperHeading"/>
    <w:basedOn w:val="Normal"/>
    <w:rsid w:val="00F26BCD"/>
    <w:pPr>
      <w:spacing w:before="240" w:after="120"/>
      <w:outlineLvl w:val="0"/>
    </w:pPr>
    <w:rPr>
      <w:rFonts w:ascii="Times New Roman" w:hAnsi="Times New Roman"/>
      <w:b/>
      <w:sz w:val="28"/>
    </w:rPr>
  </w:style>
  <w:style w:type="paragraph" w:customStyle="1" w:styleId="AllowPageBreak">
    <w:name w:val="AllowPageBreak"/>
    <w:rsid w:val="00F26B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6BCD"/>
    <w:pPr>
      <w:tabs>
        <w:tab w:val="left" w:pos="680"/>
      </w:tabs>
      <w:spacing w:before="60" w:after="60"/>
      <w:ind w:left="680" w:hanging="340"/>
    </w:pPr>
  </w:style>
  <w:style w:type="character" w:customStyle="1" w:styleId="Heading2Char">
    <w:name w:val="Heading 2 Char"/>
    <w:basedOn w:val="DefaultParagraphFont"/>
    <w:link w:val="Heading2"/>
    <w:rsid w:val="00F26B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B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B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B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B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B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6B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6BCD"/>
    <w:rPr>
      <w:rFonts w:ascii="Courier New" w:eastAsia="Times New Roman" w:hAnsi="Courier New" w:cs="Times New Roman"/>
      <w:i/>
      <w:szCs w:val="20"/>
      <w:lang w:val="en-US" w:eastAsia="en-US"/>
    </w:rPr>
  </w:style>
  <w:style w:type="paragraph" w:customStyle="1" w:styleId="HeadingBase">
    <w:name w:val="Heading Base"/>
    <w:rsid w:val="00F26B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BCD"/>
    <w:pPr>
      <w:tabs>
        <w:tab w:val="right" w:leader="dot" w:pos="9072"/>
      </w:tabs>
      <w:ind w:left="567"/>
    </w:pPr>
    <w:rPr>
      <w:szCs w:val="22"/>
    </w:rPr>
  </w:style>
  <w:style w:type="paragraph" w:customStyle="1" w:styleId="TOCBase">
    <w:name w:val="TOC Base"/>
    <w:rsid w:val="00F26B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BCD"/>
    <w:pPr>
      <w:tabs>
        <w:tab w:val="right" w:leader="dot" w:pos="9072"/>
      </w:tabs>
      <w:spacing w:before="40" w:after="40"/>
      <w:ind w:left="284"/>
    </w:pPr>
    <w:rPr>
      <w:rFonts w:ascii="Times New Roman" w:hAnsi="Times New Roman"/>
    </w:rPr>
  </w:style>
  <w:style w:type="paragraph" w:styleId="TOC1">
    <w:name w:val="toc 1"/>
    <w:basedOn w:val="TOCBase"/>
    <w:next w:val="Normal"/>
    <w:rsid w:val="00F26B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6BCD"/>
    <w:pPr>
      <w:spacing w:before="5040"/>
      <w:jc w:val="center"/>
    </w:pPr>
    <w:rPr>
      <w:sz w:val="48"/>
      <w:szCs w:val="72"/>
      <w:lang w:val="en-US"/>
    </w:rPr>
  </w:style>
  <w:style w:type="character" w:customStyle="1" w:styleId="TitleChar">
    <w:name w:val="Title Char"/>
    <w:basedOn w:val="DefaultParagraphFont"/>
    <w:link w:val="Title"/>
    <w:rsid w:val="00F26B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BCD"/>
    <w:pPr>
      <w:tabs>
        <w:tab w:val="left" w:pos="3600"/>
        <w:tab w:val="left" w:pos="3958"/>
      </w:tabs>
    </w:pPr>
  </w:style>
  <w:style w:type="paragraph" w:customStyle="1" w:styleId="Note">
    <w:name w:val="Note"/>
    <w:basedOn w:val="BodyText"/>
    <w:rsid w:val="00F26B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BCD"/>
    <w:pPr>
      <w:framePr w:wrap="auto" w:hAnchor="text" w:y="6049"/>
    </w:pPr>
    <w:rPr>
      <w:color w:val="000000"/>
      <w:sz w:val="40"/>
    </w:rPr>
  </w:style>
  <w:style w:type="paragraph" w:customStyle="1" w:styleId="TOCTitle">
    <w:name w:val="TOCTitle"/>
    <w:basedOn w:val="Heading1"/>
    <w:rsid w:val="00F26BCD"/>
    <w:pPr>
      <w:spacing w:after="240"/>
      <w:jc w:val="center"/>
      <w:outlineLvl w:val="9"/>
    </w:pPr>
    <w:rPr>
      <w:caps/>
    </w:rPr>
  </w:style>
  <w:style w:type="paragraph" w:customStyle="1" w:styleId="Version">
    <w:name w:val="Version"/>
    <w:rsid w:val="00F26B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6BCD"/>
    <w:pPr>
      <w:numPr>
        <w:numId w:val="13"/>
      </w:numPr>
      <w:tabs>
        <w:tab w:val="clear" w:pos="680"/>
      </w:tabs>
    </w:pPr>
  </w:style>
  <w:style w:type="paragraph" w:styleId="Index1">
    <w:name w:val="index 1"/>
    <w:basedOn w:val="Normal"/>
    <w:next w:val="Normal"/>
    <w:semiHidden/>
    <w:rsid w:val="00F26BCD"/>
    <w:pPr>
      <w:keepNext w:val="0"/>
      <w:tabs>
        <w:tab w:val="right" w:pos="4176"/>
      </w:tabs>
      <w:ind w:left="198" w:hanging="198"/>
    </w:pPr>
    <w:rPr>
      <w:rFonts w:ascii="Garamond" w:hAnsi="Garamond"/>
    </w:rPr>
  </w:style>
  <w:style w:type="paragraph" w:styleId="IndexHeading">
    <w:name w:val="index heading"/>
    <w:basedOn w:val="Normal"/>
    <w:next w:val="Index1"/>
    <w:semiHidden/>
    <w:rsid w:val="00F26BCD"/>
    <w:pPr>
      <w:spacing w:before="120" w:after="120"/>
    </w:pPr>
    <w:rPr>
      <w:rFonts w:ascii="Arial" w:hAnsi="Arial"/>
      <w:b/>
      <w:color w:val="918585"/>
      <w:sz w:val="24"/>
    </w:rPr>
  </w:style>
  <w:style w:type="paragraph" w:customStyle="1" w:styleId="Chapter">
    <w:name w:val="Chapter"/>
    <w:basedOn w:val="Normal"/>
    <w:rsid w:val="00F26BCD"/>
    <w:pPr>
      <w:spacing w:before="240"/>
    </w:pPr>
    <w:rPr>
      <w:rFonts w:ascii="Times New Roman" w:hAnsi="Times New Roman"/>
      <w:smallCaps/>
      <w:spacing w:val="80"/>
      <w:sz w:val="28"/>
    </w:rPr>
  </w:style>
  <w:style w:type="paragraph" w:customStyle="1" w:styleId="InChapter">
    <w:name w:val="InChapter"/>
    <w:basedOn w:val="Heading3"/>
    <w:rsid w:val="00F26BCD"/>
    <w:pPr>
      <w:spacing w:after="240"/>
      <w:outlineLvl w:val="9"/>
    </w:pPr>
    <w:rPr>
      <w:noProof/>
    </w:rPr>
  </w:style>
  <w:style w:type="paragraph" w:styleId="Index2">
    <w:name w:val="index 2"/>
    <w:basedOn w:val="Normal"/>
    <w:next w:val="Normal"/>
    <w:semiHidden/>
    <w:rsid w:val="00F26BCD"/>
    <w:pPr>
      <w:tabs>
        <w:tab w:val="right" w:pos="4176"/>
      </w:tabs>
      <w:ind w:left="568" w:hanging="284"/>
    </w:pPr>
    <w:rPr>
      <w:rFonts w:ascii="Garamond" w:hAnsi="Garamond"/>
    </w:rPr>
  </w:style>
  <w:style w:type="paragraph" w:customStyle="1" w:styleId="Byline">
    <w:name w:val="Byline"/>
    <w:rsid w:val="00F26B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BCD"/>
    <w:pPr>
      <w:tabs>
        <w:tab w:val="clear" w:pos="3600"/>
        <w:tab w:val="clear" w:pos="3958"/>
      </w:tabs>
      <w:jc w:val="right"/>
    </w:pPr>
  </w:style>
  <w:style w:type="paragraph" w:styleId="Caption">
    <w:name w:val="caption"/>
    <w:basedOn w:val="BodyText"/>
    <w:next w:val="Normal"/>
    <w:qFormat/>
    <w:rsid w:val="00F26BCD"/>
    <w:pPr>
      <w:framePr w:w="2268" w:hSpace="181" w:vSpace="181" w:wrap="around" w:vAnchor="text" w:hAnchor="page" w:x="1135" w:y="285" w:anchorLock="1"/>
    </w:pPr>
    <w:rPr>
      <w:i/>
    </w:rPr>
  </w:style>
  <w:style w:type="paragraph" w:customStyle="1" w:styleId="MiniTOCTitle">
    <w:name w:val="MiniTOCTitle"/>
    <w:basedOn w:val="Heading4"/>
    <w:rsid w:val="00F26BCD"/>
    <w:pPr>
      <w:spacing w:before="240"/>
      <w:outlineLvl w:val="9"/>
    </w:pPr>
    <w:rPr>
      <w:noProof/>
      <w:sz w:val="24"/>
    </w:rPr>
  </w:style>
  <w:style w:type="paragraph" w:customStyle="1" w:styleId="MiniTOCItem">
    <w:name w:val="MiniTOCItem"/>
    <w:basedOn w:val="ListBullet"/>
    <w:rsid w:val="00F26BCD"/>
    <w:pPr>
      <w:numPr>
        <w:numId w:val="0"/>
      </w:numPr>
      <w:tabs>
        <w:tab w:val="right" w:leader="dot" w:pos="6521"/>
      </w:tabs>
      <w:spacing w:before="0" w:after="0"/>
    </w:pPr>
  </w:style>
  <w:style w:type="paragraph" w:customStyle="1" w:styleId="TOFTitle">
    <w:name w:val="TOFTitle"/>
    <w:basedOn w:val="TOCTitle"/>
    <w:rsid w:val="00F26BCD"/>
  </w:style>
  <w:style w:type="paragraph" w:styleId="TableofFigures">
    <w:name w:val="table of figures"/>
    <w:basedOn w:val="Normal"/>
    <w:next w:val="Normal"/>
    <w:semiHidden/>
    <w:rsid w:val="00F26BCD"/>
    <w:pPr>
      <w:tabs>
        <w:tab w:val="right" w:leader="dot" w:pos="9072"/>
      </w:tabs>
      <w:ind w:left="970" w:hanging="403"/>
    </w:pPr>
    <w:rPr>
      <w:rFonts w:ascii="Times New Roman" w:hAnsi="Times New Roman"/>
      <w:b/>
    </w:rPr>
  </w:style>
  <w:style w:type="paragraph" w:styleId="ListNumber">
    <w:name w:val="List Number"/>
    <w:basedOn w:val="List"/>
    <w:rsid w:val="00F26BCD"/>
    <w:pPr>
      <w:numPr>
        <w:numId w:val="10"/>
      </w:numPr>
    </w:pPr>
  </w:style>
  <w:style w:type="character" w:customStyle="1" w:styleId="WingdingSymbols">
    <w:name w:val="Wingding Symbols"/>
    <w:rsid w:val="00F26BCD"/>
    <w:rPr>
      <w:rFonts w:ascii="Wingdings" w:hAnsi="Wingdings"/>
    </w:rPr>
  </w:style>
  <w:style w:type="paragraph" w:customStyle="1" w:styleId="TableHeading">
    <w:name w:val="Table Heading"/>
    <w:basedOn w:val="HeadingBase"/>
    <w:rsid w:val="00F26BCD"/>
    <w:pPr>
      <w:keepLines/>
      <w:pBdr>
        <w:bottom w:val="single" w:sz="6" w:space="1" w:color="918585"/>
      </w:pBdr>
      <w:spacing w:before="240"/>
    </w:pPr>
  </w:style>
  <w:style w:type="character" w:customStyle="1" w:styleId="HotSpot">
    <w:name w:val="HotSpot"/>
    <w:rsid w:val="00F26BCD"/>
    <w:rPr>
      <w:color w:val="0033CC"/>
      <w:u w:val="none"/>
    </w:rPr>
  </w:style>
  <w:style w:type="paragraph" w:customStyle="1" w:styleId="BodyTextRight">
    <w:name w:val="Body Text Right"/>
    <w:basedOn w:val="BodyText"/>
    <w:rsid w:val="00F26BCD"/>
    <w:pPr>
      <w:spacing w:before="0" w:after="0"/>
      <w:jc w:val="right"/>
    </w:pPr>
  </w:style>
  <w:style w:type="paragraph" w:styleId="Index3">
    <w:name w:val="index 3"/>
    <w:basedOn w:val="ListNumber2"/>
    <w:next w:val="Normal"/>
    <w:semiHidden/>
    <w:rsid w:val="00F26BCD"/>
    <w:pPr>
      <w:numPr>
        <w:numId w:val="0"/>
      </w:numPr>
      <w:tabs>
        <w:tab w:val="right" w:leader="dot" w:pos="4176"/>
      </w:tabs>
    </w:pPr>
  </w:style>
  <w:style w:type="paragraph" w:styleId="ListNumber2">
    <w:name w:val="List Number 2"/>
    <w:basedOn w:val="List2"/>
    <w:rsid w:val="00F26BCD"/>
    <w:pPr>
      <w:numPr>
        <w:numId w:val="9"/>
      </w:numPr>
      <w:tabs>
        <w:tab w:val="clear" w:pos="1060"/>
      </w:tabs>
    </w:pPr>
  </w:style>
  <w:style w:type="paragraph" w:customStyle="1" w:styleId="MarginNote">
    <w:name w:val="Margin Note"/>
    <w:basedOn w:val="BodyText"/>
    <w:rsid w:val="00F26B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B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B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6BCD"/>
    <w:rPr>
      <w:sz w:val="32"/>
    </w:rPr>
  </w:style>
  <w:style w:type="paragraph" w:customStyle="1" w:styleId="HeadingProcedure">
    <w:name w:val="Heading Procedure"/>
    <w:basedOn w:val="HeadingBase"/>
    <w:next w:val="Normal"/>
    <w:rsid w:val="00F26BCD"/>
    <w:pPr>
      <w:tabs>
        <w:tab w:val="left" w:pos="0"/>
      </w:tabs>
      <w:spacing w:before="120" w:after="60"/>
    </w:pPr>
    <w:rPr>
      <w:i/>
      <w:color w:val="918585"/>
      <w:sz w:val="22"/>
    </w:rPr>
  </w:style>
  <w:style w:type="paragraph" w:customStyle="1" w:styleId="TableBodyText">
    <w:name w:val="Table Body Text"/>
    <w:basedOn w:val="BodyText"/>
    <w:rsid w:val="00F26BCD"/>
    <w:pPr>
      <w:spacing w:before="60" w:after="60"/>
    </w:pPr>
  </w:style>
  <w:style w:type="paragraph" w:styleId="ListContinue">
    <w:name w:val="List Continue"/>
    <w:basedOn w:val="List"/>
    <w:rsid w:val="00F26BCD"/>
    <w:pPr>
      <w:ind w:firstLine="0"/>
    </w:pPr>
  </w:style>
  <w:style w:type="paragraph" w:customStyle="1" w:styleId="ListNote">
    <w:name w:val="List Note"/>
    <w:basedOn w:val="List"/>
    <w:rsid w:val="00F26BCD"/>
    <w:pPr>
      <w:pBdr>
        <w:top w:val="single" w:sz="6" w:space="2" w:color="918585"/>
        <w:bottom w:val="single" w:sz="6" w:space="2" w:color="918585"/>
      </w:pBdr>
      <w:tabs>
        <w:tab w:val="left" w:pos="1021"/>
      </w:tabs>
      <w:ind w:firstLine="0"/>
    </w:pPr>
  </w:style>
  <w:style w:type="paragraph" w:customStyle="1" w:styleId="Warning">
    <w:name w:val="Warning"/>
    <w:basedOn w:val="BodyText"/>
    <w:rsid w:val="00F26BCD"/>
    <w:pPr>
      <w:shd w:val="clear" w:color="auto" w:fill="D9D9D9"/>
      <w:tabs>
        <w:tab w:val="left" w:pos="992"/>
      </w:tabs>
      <w:ind w:left="119" w:right="119"/>
    </w:pPr>
    <w:rPr>
      <w:sz w:val="20"/>
    </w:rPr>
  </w:style>
  <w:style w:type="paragraph" w:customStyle="1" w:styleId="MarginIcons">
    <w:name w:val="Margin Icons"/>
    <w:basedOn w:val="BodyText"/>
    <w:rsid w:val="00F26B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BCD"/>
    <w:rPr>
      <w:rFonts w:ascii="Courier New" w:hAnsi="Courier New"/>
    </w:rPr>
  </w:style>
  <w:style w:type="paragraph" w:customStyle="1" w:styleId="NoteBullet">
    <w:name w:val="Note Bullet"/>
    <w:basedOn w:val="Note"/>
    <w:rsid w:val="00F26BCD"/>
    <w:pPr>
      <w:tabs>
        <w:tab w:val="clear" w:pos="680"/>
      </w:tabs>
      <w:spacing w:before="60" w:after="60"/>
    </w:pPr>
  </w:style>
  <w:style w:type="paragraph" w:customStyle="1" w:styleId="SubHeading2">
    <w:name w:val="SubHeading2"/>
    <w:basedOn w:val="HeadingBase"/>
    <w:rsid w:val="00F26BCD"/>
    <w:pPr>
      <w:spacing w:before="240" w:after="60"/>
    </w:pPr>
    <w:rPr>
      <w:sz w:val="20"/>
    </w:rPr>
  </w:style>
  <w:style w:type="paragraph" w:customStyle="1" w:styleId="SubHeading1">
    <w:name w:val="SubHeading1"/>
    <w:basedOn w:val="HeadingBase"/>
    <w:rsid w:val="00F26BCD"/>
    <w:pPr>
      <w:spacing w:before="240" w:after="60"/>
    </w:pPr>
    <w:rPr>
      <w:color w:val="918585"/>
      <w:sz w:val="22"/>
    </w:rPr>
  </w:style>
  <w:style w:type="paragraph" w:customStyle="1" w:styleId="SideHeading">
    <w:name w:val="Side Heading"/>
    <w:basedOn w:val="HeadingBase"/>
    <w:rsid w:val="00F26B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BCD"/>
    <w:pPr>
      <w:tabs>
        <w:tab w:val="num" w:pos="360"/>
      </w:tabs>
    </w:pPr>
  </w:style>
  <w:style w:type="paragraph" w:styleId="PlainText">
    <w:name w:val="Plain Text"/>
    <w:basedOn w:val="Normal"/>
    <w:link w:val="PlainTextChar"/>
    <w:rsid w:val="00F26BCD"/>
    <w:rPr>
      <w:sz w:val="20"/>
    </w:rPr>
  </w:style>
  <w:style w:type="character" w:customStyle="1" w:styleId="PlainTextChar">
    <w:name w:val="Plain Text Char"/>
    <w:basedOn w:val="DefaultParagraphFont"/>
    <w:link w:val="PlainText"/>
    <w:rsid w:val="00F26B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6BCD"/>
    <w:rPr>
      <w:b/>
      <w:smallCaps/>
    </w:rPr>
  </w:style>
  <w:style w:type="paragraph" w:customStyle="1" w:styleId="TableListNumber">
    <w:name w:val="Table List Number"/>
    <w:basedOn w:val="ListNumber"/>
    <w:rsid w:val="00F26BCD"/>
    <w:pPr>
      <w:numPr>
        <w:numId w:val="0"/>
      </w:numPr>
    </w:pPr>
  </w:style>
  <w:style w:type="paragraph" w:styleId="TOC4">
    <w:name w:val="toc 4"/>
    <w:basedOn w:val="TOCBase"/>
    <w:next w:val="Normal"/>
    <w:semiHidden/>
    <w:rsid w:val="00F26BCD"/>
    <w:pPr>
      <w:tabs>
        <w:tab w:val="right" w:leader="dot" w:pos="9071"/>
      </w:tabs>
      <w:ind w:left="1701"/>
    </w:pPr>
  </w:style>
  <w:style w:type="paragraph" w:customStyle="1" w:styleId="ListAlpha">
    <w:name w:val="List Alpha"/>
    <w:basedOn w:val="List"/>
    <w:rsid w:val="00F26BCD"/>
    <w:pPr>
      <w:numPr>
        <w:numId w:val="8"/>
      </w:numPr>
    </w:pPr>
  </w:style>
  <w:style w:type="paragraph" w:customStyle="1" w:styleId="ListAlpha2">
    <w:name w:val="List Alpha 2"/>
    <w:basedOn w:val="List2"/>
    <w:rsid w:val="00F26BCD"/>
    <w:pPr>
      <w:numPr>
        <w:numId w:val="7"/>
      </w:numPr>
    </w:pPr>
  </w:style>
  <w:style w:type="paragraph" w:styleId="List3">
    <w:name w:val="List 3"/>
    <w:basedOn w:val="BodyText"/>
    <w:rsid w:val="00F26BCD"/>
    <w:pPr>
      <w:tabs>
        <w:tab w:val="left" w:pos="1021"/>
      </w:tabs>
      <w:spacing w:before="60" w:after="60"/>
      <w:ind w:left="1020" w:hanging="340"/>
    </w:pPr>
  </w:style>
  <w:style w:type="paragraph" w:styleId="List4">
    <w:name w:val="List 4"/>
    <w:basedOn w:val="BodyText"/>
    <w:rsid w:val="00F26BCD"/>
    <w:pPr>
      <w:tabs>
        <w:tab w:val="left" w:pos="1361"/>
      </w:tabs>
      <w:spacing w:before="60" w:after="60"/>
      <w:ind w:left="1361" w:hanging="340"/>
    </w:pPr>
  </w:style>
  <w:style w:type="paragraph" w:styleId="List5">
    <w:name w:val="List 5"/>
    <w:basedOn w:val="BodyText"/>
    <w:rsid w:val="00F26BCD"/>
    <w:pPr>
      <w:tabs>
        <w:tab w:val="left" w:pos="1701"/>
      </w:tabs>
      <w:spacing w:before="60" w:after="60"/>
      <w:ind w:left="1701" w:hanging="340"/>
    </w:pPr>
  </w:style>
  <w:style w:type="paragraph" w:styleId="ListBullet3">
    <w:name w:val="List Bullet 3"/>
    <w:basedOn w:val="List3"/>
    <w:rsid w:val="00F26BCD"/>
    <w:pPr>
      <w:numPr>
        <w:numId w:val="14"/>
      </w:numPr>
      <w:tabs>
        <w:tab w:val="clear" w:pos="1021"/>
      </w:tabs>
      <w:ind w:left="1037" w:hanging="357"/>
    </w:pPr>
  </w:style>
  <w:style w:type="paragraph" w:styleId="ListBullet4">
    <w:name w:val="List Bullet 4"/>
    <w:basedOn w:val="List4"/>
    <w:rsid w:val="00F26BCD"/>
    <w:pPr>
      <w:numPr>
        <w:numId w:val="2"/>
      </w:numPr>
    </w:pPr>
  </w:style>
  <w:style w:type="paragraph" w:styleId="ListBullet5">
    <w:name w:val="List Bullet 5"/>
    <w:basedOn w:val="List5"/>
    <w:rsid w:val="00F26BCD"/>
    <w:pPr>
      <w:numPr>
        <w:numId w:val="3"/>
      </w:numPr>
    </w:pPr>
  </w:style>
  <w:style w:type="paragraph" w:styleId="ListContinue2">
    <w:name w:val="List Continue 2"/>
    <w:basedOn w:val="List2"/>
    <w:rsid w:val="00F26BCD"/>
    <w:pPr>
      <w:ind w:firstLine="0"/>
    </w:pPr>
  </w:style>
  <w:style w:type="paragraph" w:styleId="ListContinue3">
    <w:name w:val="List Continue 3"/>
    <w:basedOn w:val="List3"/>
    <w:rsid w:val="00F26BCD"/>
    <w:pPr>
      <w:ind w:left="1021" w:firstLine="0"/>
    </w:pPr>
  </w:style>
  <w:style w:type="paragraph" w:styleId="ListContinue4">
    <w:name w:val="List Continue 4"/>
    <w:basedOn w:val="List4"/>
    <w:rsid w:val="00F26BCD"/>
    <w:pPr>
      <w:ind w:firstLine="0"/>
    </w:pPr>
  </w:style>
  <w:style w:type="paragraph" w:styleId="ListContinue5">
    <w:name w:val="List Continue 5"/>
    <w:basedOn w:val="List5"/>
    <w:rsid w:val="00F26BCD"/>
    <w:pPr>
      <w:ind w:firstLine="0"/>
    </w:pPr>
  </w:style>
  <w:style w:type="paragraph" w:styleId="ListNumber3">
    <w:name w:val="List Number 3"/>
    <w:basedOn w:val="List3"/>
    <w:rsid w:val="00F26BCD"/>
    <w:pPr>
      <w:numPr>
        <w:numId w:val="4"/>
      </w:numPr>
    </w:pPr>
  </w:style>
  <w:style w:type="paragraph" w:styleId="ListNumber4">
    <w:name w:val="List Number 4"/>
    <w:basedOn w:val="List4"/>
    <w:rsid w:val="00F26BCD"/>
    <w:pPr>
      <w:numPr>
        <w:numId w:val="5"/>
      </w:numPr>
    </w:pPr>
  </w:style>
  <w:style w:type="paragraph" w:styleId="ListNumber5">
    <w:name w:val="List Number 5"/>
    <w:basedOn w:val="List5"/>
    <w:rsid w:val="00F26BCD"/>
    <w:pPr>
      <w:numPr>
        <w:numId w:val="6"/>
      </w:numPr>
    </w:pPr>
  </w:style>
  <w:style w:type="paragraph" w:styleId="BlockText">
    <w:name w:val="Block Text"/>
    <w:basedOn w:val="Normal"/>
    <w:rsid w:val="00F26BCD"/>
    <w:pPr>
      <w:spacing w:after="120"/>
      <w:ind w:left="1440" w:right="1440"/>
    </w:pPr>
  </w:style>
  <w:style w:type="character" w:customStyle="1" w:styleId="Subscript">
    <w:name w:val="Subscript"/>
    <w:basedOn w:val="DefaultParagraphFont"/>
    <w:rsid w:val="00F26BCD"/>
    <w:rPr>
      <w:sz w:val="16"/>
      <w:vertAlign w:val="subscript"/>
    </w:rPr>
  </w:style>
  <w:style w:type="character" w:customStyle="1" w:styleId="Superscript">
    <w:name w:val="Superscript"/>
    <w:basedOn w:val="DefaultParagraphFont"/>
    <w:rsid w:val="00F26BCD"/>
    <w:rPr>
      <w:sz w:val="16"/>
      <w:vertAlign w:val="superscript"/>
    </w:rPr>
  </w:style>
  <w:style w:type="character" w:customStyle="1" w:styleId="Symbols">
    <w:name w:val="Symbols"/>
    <w:basedOn w:val="DefaultParagraphFont"/>
    <w:rsid w:val="00F26BCD"/>
    <w:rPr>
      <w:rFonts w:ascii="Symbol" w:hAnsi="Symbol"/>
    </w:rPr>
  </w:style>
  <w:style w:type="character" w:customStyle="1" w:styleId="MenuOptions">
    <w:name w:val="Menu Options"/>
    <w:basedOn w:val="DefaultParagraphFont"/>
    <w:rsid w:val="00F26BCD"/>
    <w:rPr>
      <w:rFonts w:ascii="Arial Narrow" w:hAnsi="Arial Narrow"/>
      <w:smallCaps/>
    </w:rPr>
  </w:style>
  <w:style w:type="character" w:customStyle="1" w:styleId="Buttons">
    <w:name w:val="Buttons"/>
    <w:basedOn w:val="DefaultParagraphFont"/>
    <w:rsid w:val="00F26BCD"/>
    <w:rPr>
      <w:b/>
    </w:rPr>
  </w:style>
  <w:style w:type="character" w:customStyle="1" w:styleId="Underlined">
    <w:name w:val="Underlined"/>
    <w:basedOn w:val="DefaultParagraphFont"/>
    <w:rsid w:val="00F26BCD"/>
    <w:rPr>
      <w:u w:val="single"/>
    </w:rPr>
  </w:style>
  <w:style w:type="paragraph" w:customStyle="1" w:styleId="TableBodyTextRight">
    <w:name w:val="Table Body Text Right"/>
    <w:basedOn w:val="TableBodyText"/>
    <w:rsid w:val="00F26BCD"/>
    <w:pPr>
      <w:widowControl w:val="0"/>
      <w:autoSpaceDE w:val="0"/>
      <w:autoSpaceDN w:val="0"/>
      <w:adjustRightInd w:val="0"/>
      <w:jc w:val="right"/>
    </w:pPr>
    <w:rPr>
      <w:rFonts w:cs="Arial"/>
      <w:szCs w:val="18"/>
    </w:rPr>
  </w:style>
  <w:style w:type="paragraph" w:customStyle="1" w:styleId="CopyrightText">
    <w:name w:val="Copyright Text"/>
    <w:basedOn w:val="BodyText"/>
    <w:rsid w:val="00F26BCD"/>
    <w:rPr>
      <w:sz w:val="18"/>
    </w:rPr>
  </w:style>
  <w:style w:type="paragraph" w:customStyle="1" w:styleId="BodySmallRight">
    <w:name w:val="Body Small Right"/>
    <w:basedOn w:val="BodyTextRight"/>
    <w:rsid w:val="00F26BCD"/>
    <w:rPr>
      <w:sz w:val="18"/>
      <w:szCs w:val="18"/>
    </w:rPr>
  </w:style>
  <w:style w:type="paragraph" w:customStyle="1" w:styleId="MarginEdition">
    <w:name w:val="Margin Edition"/>
    <w:basedOn w:val="MarginNote"/>
    <w:rsid w:val="00F26BCD"/>
    <w:pPr>
      <w:spacing w:before="0" w:after="0"/>
    </w:pPr>
    <w:rPr>
      <w:rFonts w:ascii="Times New Roman" w:hAnsi="Times New Roman"/>
      <w:color w:val="999999"/>
    </w:rPr>
  </w:style>
  <w:style w:type="paragraph" w:customStyle="1" w:styleId="Spacer">
    <w:name w:val="Spacer"/>
    <w:basedOn w:val="Normal"/>
    <w:rsid w:val="00F26BCD"/>
    <w:rPr>
      <w:sz w:val="2"/>
      <w:szCs w:val="2"/>
    </w:rPr>
  </w:style>
  <w:style w:type="character" w:customStyle="1" w:styleId="Small">
    <w:name w:val="Small"/>
    <w:basedOn w:val="DefaultParagraphFont"/>
    <w:rsid w:val="00F26BCD"/>
    <w:rPr>
      <w:sz w:val="16"/>
    </w:rPr>
  </w:style>
  <w:style w:type="paragraph" w:customStyle="1" w:styleId="WideTable">
    <w:name w:val="Wide Table"/>
    <w:basedOn w:val="Normal"/>
    <w:rsid w:val="00F26BCD"/>
    <w:pPr>
      <w:ind w:left="-1418"/>
    </w:pPr>
    <w:rPr>
      <w:sz w:val="2"/>
      <w:szCs w:val="2"/>
    </w:rPr>
  </w:style>
  <w:style w:type="character" w:styleId="PageNumber">
    <w:name w:val="page number"/>
    <w:basedOn w:val="DefaultParagraphFont"/>
    <w:rsid w:val="00F26BCD"/>
  </w:style>
  <w:style w:type="paragraph" w:styleId="Quote">
    <w:name w:val="Quote"/>
    <w:basedOn w:val="Heading1"/>
    <w:link w:val="QuoteChar"/>
    <w:qFormat/>
    <w:rsid w:val="00F26BCD"/>
    <w:rPr>
      <w:b w:val="0"/>
      <w:sz w:val="72"/>
      <w:szCs w:val="72"/>
      <w:lang w:val="en-NZ"/>
    </w:rPr>
  </w:style>
  <w:style w:type="character" w:customStyle="1" w:styleId="QuoteChar">
    <w:name w:val="Quote Char"/>
    <w:basedOn w:val="DefaultParagraphFont"/>
    <w:link w:val="Quote"/>
    <w:rsid w:val="00F26B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BCD"/>
    <w:pPr>
      <w:pageBreakBefore/>
    </w:pPr>
  </w:style>
  <w:style w:type="paragraph" w:customStyle="1" w:styleId="Border">
    <w:name w:val="Border"/>
    <w:basedOn w:val="Normal"/>
    <w:qFormat/>
    <w:rsid w:val="00F26B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BCD"/>
    <w:rPr>
      <w:b/>
      <w:bCs/>
      <w:i/>
      <w:iCs/>
      <w:color w:val="auto"/>
    </w:rPr>
  </w:style>
  <w:style w:type="paragraph" w:styleId="IntenseQuote">
    <w:name w:val="Intense Quote"/>
    <w:basedOn w:val="Normal"/>
    <w:next w:val="Normal"/>
    <w:link w:val="IntenseQuoteChar"/>
    <w:uiPriority w:val="30"/>
    <w:qFormat/>
    <w:rsid w:val="00F26B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B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6BCD"/>
    <w:rPr>
      <w:smallCaps/>
      <w:color w:val="auto"/>
      <w:u w:val="single"/>
    </w:rPr>
  </w:style>
  <w:style w:type="character" w:styleId="IntenseReference">
    <w:name w:val="Intense Reference"/>
    <w:basedOn w:val="DefaultParagraphFont"/>
    <w:uiPriority w:val="32"/>
    <w:qFormat/>
    <w:rsid w:val="00F26BCD"/>
    <w:rPr>
      <w:b/>
      <w:bCs/>
      <w:smallCaps/>
      <w:color w:val="auto"/>
      <w:spacing w:val="5"/>
      <w:u w:val="single"/>
    </w:rPr>
  </w:style>
  <w:style w:type="paragraph" w:customStyle="1" w:styleId="2ColumnHeading">
    <w:name w:val="2Column Heading"/>
    <w:basedOn w:val="BodyText"/>
    <w:qFormat/>
    <w:rsid w:val="00F26BCD"/>
    <w:pPr>
      <w:spacing w:after="60"/>
      <w:ind w:left="-2268"/>
    </w:pPr>
    <w:rPr>
      <w:b/>
    </w:rPr>
  </w:style>
  <w:style w:type="paragraph" w:customStyle="1" w:styleId="Heading1TOC">
    <w:name w:val="Heading1 TOC"/>
    <w:basedOn w:val="Normal"/>
    <w:qFormat/>
    <w:rsid w:val="00F26BCD"/>
    <w:pPr>
      <w:spacing w:before="240" w:after="120"/>
    </w:pPr>
    <w:rPr>
      <w:rFonts w:ascii="Times New Roman" w:hAnsi="Times New Roman"/>
      <w:b/>
      <w:sz w:val="32"/>
    </w:rPr>
  </w:style>
  <w:style w:type="paragraph" w:customStyle="1" w:styleId="Heading2TOC">
    <w:name w:val="Heading2 TOC"/>
    <w:basedOn w:val="Normal"/>
    <w:qFormat/>
    <w:rsid w:val="00F26BCD"/>
    <w:pPr>
      <w:spacing w:before="240" w:after="60"/>
    </w:pPr>
    <w:rPr>
      <w:rFonts w:ascii="Times New Roman" w:hAnsi="Times New Roman"/>
      <w:b/>
      <w:sz w:val="28"/>
    </w:rPr>
  </w:style>
  <w:style w:type="character" w:customStyle="1" w:styleId="Underline">
    <w:name w:val="Underline"/>
    <w:basedOn w:val="DefaultParagraphFont"/>
    <w:qFormat/>
    <w:rsid w:val="00F26BCD"/>
    <w:rPr>
      <w:u w:val="single"/>
    </w:rPr>
  </w:style>
  <w:style w:type="character" w:customStyle="1" w:styleId="BoldandItalics">
    <w:name w:val="Bold and Italics"/>
    <w:qFormat/>
    <w:rsid w:val="00F26BCD"/>
    <w:rPr>
      <w:b/>
      <w:i/>
      <w:u w:val="none"/>
    </w:rPr>
  </w:style>
  <w:style w:type="paragraph" w:styleId="BalloonText">
    <w:name w:val="Balloon Text"/>
    <w:basedOn w:val="Normal"/>
    <w:link w:val="BalloonTextChar"/>
    <w:rsid w:val="00F26BCD"/>
    <w:rPr>
      <w:rFonts w:ascii="Tahoma" w:hAnsi="Tahoma" w:cs="Tahoma"/>
      <w:sz w:val="16"/>
      <w:szCs w:val="16"/>
    </w:rPr>
  </w:style>
  <w:style w:type="character" w:customStyle="1" w:styleId="BalloonTextChar">
    <w:name w:val="Balloon Text Char"/>
    <w:basedOn w:val="DefaultParagraphFont"/>
    <w:link w:val="BalloonText"/>
    <w:rsid w:val="00F26B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6B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6B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1108</Words>
  <Characters>7052</Characters>
  <Application>Microsoft Office Word</Application>
  <DocSecurity>0</DocSecurity>
  <Lines>213</Lines>
  <Paragraphs>106</Paragraphs>
  <ScaleCrop>false</ScaleCrop>
  <Company>Author-it Software Corporation Ltd.</Company>
  <LinksUpToDate>false</LinksUpToDate>
  <CharactersWithSpaces>8082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MSATCM504A Select metal forming process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2012-05-26T18:30:00Z</dcterms:created>
  <dcterms:modified xsi:type="dcterms:W3CDTF">2012-05-26T18:30:00Z</dcterms:modified>
</cp:coreProperties>
</file>