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27BC" w:rsidP="00C327BC">
      <w:pPr>
        <w:pStyle w:val="Title"/>
      </w:pPr>
      <w:bookmarkStart w:id="0" w:name="_GoBack"/>
      <w:bookmarkEnd w:id="0"/>
      <w:r>
        <w:fldChar w:fldCharType="begin"/>
      </w:r>
      <w:r>
        <w:instrText xml:space="preserve"> TITLE   \* MERGEFORMAT </w:instrText>
      </w:r>
      <w:r>
        <w:fldChar w:fldCharType="separate"/>
      </w:r>
      <w:r>
        <w:t>MSATCM502A Identify and describe equipment for mineral and chemical processing plants</w:t>
      </w:r>
      <w:r>
        <w:fldChar w:fldCharType="end"/>
      </w:r>
    </w:p>
    <w:p w:rsidR="00C327BC" w:rsidP="00C327BC">
      <w:pPr>
        <w:pStyle w:val="Version"/>
        <w:sectPr w:rsidSect="006E15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15ED" w:rsidP="006E15ED">
      <w:pPr>
        <w:pStyle w:val="SuperHeading"/>
      </w:pPr>
      <w:r w:rsidRPr="006E15ED">
        <w:t>MSATCM502A Identify and describe equipment for mineral and chemical processing plants</w:t>
      </w:r>
    </w:p>
    <w:p w:rsidR="00000000" w:rsidRPr="006E15ED" w:rsidP="006E15ED">
      <w:pPr>
        <w:pStyle w:val="Heading1"/>
      </w:pPr>
      <w:bookmarkStart w:id="1" w:name="O_102135"/>
      <w:bookmarkEnd w:id="1"/>
      <w:r w:rsidRPr="006E15ED">
        <w:t>Modification History</w:t>
      </w:r>
    </w:p>
    <w:p w:rsidR="00000000" w:rsidRPr="006E15ED" w:rsidP="006E15ED">
      <w:pPr>
        <w:pStyle w:val="BodyText"/>
      </w:pPr>
      <w:r w:rsidRPr="006E15ED">
        <w:t>Not applicable.</w:t>
      </w:r>
    </w:p>
    <w:p w:rsidR="00000000" w:rsidRPr="006E15ED" w:rsidP="006E15ED">
      <w:pPr>
        <w:pStyle w:val="AllowPageBreak"/>
      </w:pPr>
    </w:p>
    <w:p w:rsidR="00000000" w:rsidRPr="006E15ED" w:rsidP="006E15ED">
      <w:pPr>
        <w:pStyle w:val="Heading1"/>
      </w:pPr>
      <w:bookmarkStart w:id="2" w:name="O_102136"/>
      <w:bookmarkEnd w:id="2"/>
      <w:r w:rsidRPr="006E15ED">
        <w:t>Unit Descr</w:t>
      </w:r>
      <w:r w:rsidRPr="006E15ED">
        <w:t>iptor</w:t>
      </w:r>
    </w:p>
    <w:tbl>
      <w:tblPr>
        <w:tblW w:w="0" w:type="auto"/>
        <w:tblCellMar>
          <w:left w:w="62" w:type="dxa"/>
          <w:right w:w="62" w:type="dxa"/>
        </w:tblCellMar>
        <w:tblLook w:val="0000"/>
      </w:tblPr>
      <w:tblGrid>
        <w:gridCol w:w="2376"/>
        <w:gridCol w:w="6820"/>
      </w:tblGrid>
      <w:tr w:rsidTr="00C327B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ED">
            <w:pPr>
              <w:pStyle w:val="BodyText"/>
              <w:rPr>
                <w:lang w:val="en-NZ"/>
              </w:rPr>
            </w:pPr>
            <w:r w:rsidRPr="006E15ED">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5ED" w:rsidP="006E15ED">
            <w:pPr>
              <w:pStyle w:val="BodyText"/>
            </w:pPr>
            <w:r w:rsidRPr="006E15ED">
              <w:t>This unit covers applying scientific principles and techniques to identify and describe processing equipment in mineral and chemical processing plants from a metallurgical perspective.</w:t>
            </w:r>
          </w:p>
        </w:tc>
      </w:tr>
    </w:tbl>
    <w:p w:rsidR="00000000" w:rsidRPr="006E15ED" w:rsidP="006E15ED">
      <w:pPr>
        <w:pStyle w:val="BodyText"/>
      </w:pPr>
    </w:p>
    <w:p w:rsidR="00000000" w:rsidRPr="006E15ED" w:rsidP="006E15ED">
      <w:pPr>
        <w:pStyle w:val="AllowPageBreak"/>
      </w:pPr>
    </w:p>
    <w:p w:rsidR="00000000" w:rsidRPr="006E15ED" w:rsidP="006E15ED">
      <w:pPr>
        <w:pStyle w:val="Heading1"/>
      </w:pPr>
      <w:bookmarkStart w:id="3" w:name="O_102137"/>
      <w:bookmarkEnd w:id="3"/>
      <w:r w:rsidRPr="006E15ED">
        <w:t>Application of the Unit</w:t>
      </w:r>
    </w:p>
    <w:tbl>
      <w:tblPr>
        <w:tblW w:w="0" w:type="auto"/>
        <w:tblCellMar>
          <w:left w:w="62" w:type="dxa"/>
          <w:right w:w="62" w:type="dxa"/>
        </w:tblCellMar>
        <w:tblLook w:val="0000"/>
      </w:tblPr>
      <w:tblGrid>
        <w:gridCol w:w="2376"/>
        <w:gridCol w:w="6820"/>
      </w:tblGrid>
      <w:tr w:rsidTr="00C327B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ED">
            <w:pPr>
              <w:pStyle w:val="BodyText"/>
              <w:rPr>
                <w:lang w:val="en-NZ"/>
              </w:rPr>
            </w:pPr>
            <w:r w:rsidRPr="006E15ED">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5ED" w:rsidP="006E15ED">
            <w:pPr>
              <w:pStyle w:val="BodyText"/>
            </w:pPr>
            <w:r w:rsidRPr="006E15ED">
              <w:t xml:space="preserve">This unit requires application of scientific principles and techniques as a member of a design and development team or similar in support of specifying basic mineral extraction processes associated with metals production. </w:t>
            </w:r>
          </w:p>
        </w:tc>
      </w:tr>
    </w:tbl>
    <w:p w:rsidR="00000000" w:rsidRPr="006E15ED" w:rsidP="006E15ED">
      <w:pPr>
        <w:pStyle w:val="BodyText"/>
      </w:pPr>
    </w:p>
    <w:p w:rsidR="00000000" w:rsidRPr="006E15ED" w:rsidP="006E15ED">
      <w:pPr>
        <w:pStyle w:val="AllowPageBreak"/>
      </w:pPr>
    </w:p>
    <w:p w:rsidR="00000000" w:rsidRPr="006E15ED" w:rsidP="006E15ED">
      <w:pPr>
        <w:pStyle w:val="Heading1"/>
      </w:pPr>
      <w:bookmarkStart w:id="4" w:name="O_102138"/>
      <w:bookmarkEnd w:id="4"/>
      <w:r w:rsidRPr="006E15ED">
        <w:t>Licensing/Regulatory Information</w:t>
      </w:r>
    </w:p>
    <w:p w:rsidR="00000000" w:rsidRPr="006E15ED" w:rsidP="006E15ED">
      <w:pPr>
        <w:pStyle w:val="BodyText"/>
      </w:pPr>
      <w:r w:rsidRPr="006E15ED">
        <w:t>Not applicable.</w:t>
      </w:r>
    </w:p>
    <w:p w:rsidR="00000000" w:rsidRPr="006E15ED" w:rsidP="006E15ED">
      <w:pPr>
        <w:pStyle w:val="AllowPageBreak"/>
      </w:pPr>
    </w:p>
    <w:p w:rsidR="00000000" w:rsidRPr="006E15ED" w:rsidP="006E15ED">
      <w:pPr>
        <w:pStyle w:val="Heading1"/>
      </w:pPr>
      <w:bookmarkStart w:id="5" w:name="O_102139"/>
      <w:bookmarkEnd w:id="5"/>
      <w:r w:rsidRPr="006E15ED">
        <w:t>Pre-Requisites</w:t>
      </w:r>
    </w:p>
    <w:tbl>
      <w:tblPr>
        <w:tblW w:w="0" w:type="auto"/>
        <w:tblCellMar>
          <w:left w:w="62" w:type="dxa"/>
          <w:right w:w="62" w:type="dxa"/>
        </w:tblCellMar>
        <w:tblLook w:val="0000"/>
      </w:tblPr>
      <w:tblGrid>
        <w:gridCol w:w="2376"/>
        <w:gridCol w:w="1739"/>
        <w:gridCol w:w="5081"/>
      </w:tblGrid>
      <w:tr w:rsidTr="00C327BC">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5ED" w:rsidP="006E15ED">
            <w:pPr>
              <w:pStyle w:val="BodyText"/>
            </w:pPr>
            <w:r w:rsidRPr="006E15ED">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5ED" w:rsidP="006E15ED">
            <w:pPr>
              <w:pStyle w:val="BodyText"/>
            </w:pPr>
            <w:r w:rsidRPr="006E15ED">
              <w:rPr>
                <w:rStyle w:val="Emphasis"/>
              </w:rPr>
              <w:t>MSATCM304A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ED">
            <w:pPr>
              <w:pStyle w:val="BodyText"/>
              <w:rPr>
                <w:lang w:val="en-NZ"/>
              </w:rPr>
            </w:pPr>
            <w:r w:rsidRPr="006E15ED">
              <w:rPr>
                <w:rStyle w:val="Emphasis"/>
              </w:rPr>
              <w:t>Interpret basic binary phase diagrams</w:t>
            </w:r>
          </w:p>
        </w:tc>
      </w:tr>
      <w:tr w:rsidTr="00C327B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5ED">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5ED" w:rsidP="006E15ED">
            <w:pPr>
              <w:pStyle w:val="BodyText"/>
            </w:pPr>
            <w:r w:rsidRPr="006E15ED">
              <w:rPr>
                <w:rStyle w:val="Emphasis"/>
              </w:rPr>
              <w:t>MSATCM406A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ED">
            <w:pPr>
              <w:pStyle w:val="BodyText"/>
              <w:rPr>
                <w:lang w:val="en-NZ"/>
              </w:rPr>
            </w:pPr>
            <w:r w:rsidRPr="006E15ED">
              <w:rPr>
                <w:rStyle w:val="Emphasis"/>
              </w:rPr>
              <w:t>Apply basic chemistry principles</w:t>
            </w:r>
          </w:p>
        </w:tc>
      </w:tr>
      <w:tr w:rsidTr="00C327B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ED">
            <w:pPr>
              <w:pStyle w:val="BodyText"/>
              <w:rPr>
                <w:lang w:val="en-NZ"/>
              </w:rPr>
            </w:pPr>
          </w:p>
        </w:tc>
      </w:tr>
      <w:tr w:rsidTr="00C327B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ED">
            <w:pPr>
              <w:pStyle w:val="BodyText"/>
              <w:rPr>
                <w:lang w:val="en-NZ"/>
              </w:rPr>
            </w:pPr>
          </w:p>
        </w:tc>
      </w:tr>
      <w:tr w:rsidTr="00C327B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5ED" w:rsidP="006E15ED">
            <w:pPr>
              <w:pStyle w:val="BodyText"/>
            </w:pPr>
          </w:p>
        </w:tc>
      </w:tr>
    </w:tbl>
    <w:p w:rsidR="00000000" w:rsidRPr="006E15ED" w:rsidP="006E15ED">
      <w:pPr>
        <w:pStyle w:val="BodyText"/>
      </w:pPr>
    </w:p>
    <w:p w:rsidR="00000000" w:rsidRPr="006E15ED" w:rsidP="006E15ED">
      <w:pPr>
        <w:pStyle w:val="AllowPageBreak"/>
      </w:pPr>
    </w:p>
    <w:p w:rsidR="00000000" w:rsidRPr="006E15ED" w:rsidP="006E15ED">
      <w:pPr>
        <w:pStyle w:val="Heading1"/>
      </w:pPr>
      <w:bookmarkStart w:id="6" w:name="O_102140"/>
      <w:bookmarkEnd w:id="6"/>
      <w:r w:rsidRPr="006E15ED">
        <w:t>Employability Skills Information</w:t>
      </w:r>
    </w:p>
    <w:tbl>
      <w:tblPr>
        <w:tblW w:w="0" w:type="auto"/>
        <w:tblCellMar>
          <w:left w:w="62" w:type="dxa"/>
          <w:right w:w="62" w:type="dxa"/>
        </w:tblCellMar>
        <w:tblLook w:val="0000"/>
      </w:tblPr>
      <w:tblGrid>
        <w:gridCol w:w="2376"/>
        <w:gridCol w:w="6820"/>
      </w:tblGrid>
      <w:tr w:rsidTr="00C327B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ED">
            <w:pPr>
              <w:pStyle w:val="BodyText"/>
              <w:rPr>
                <w:lang w:val="en-NZ"/>
              </w:rPr>
            </w:pPr>
            <w:r w:rsidRPr="006E15ED">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5ED" w:rsidP="006E15ED">
            <w:pPr>
              <w:pStyle w:val="BodyText"/>
            </w:pPr>
            <w:r w:rsidRPr="006E15ED">
              <w:t>This unit contains employability skills.</w:t>
            </w:r>
          </w:p>
        </w:tc>
      </w:tr>
    </w:tbl>
    <w:p w:rsidR="00000000" w:rsidRPr="006E15ED" w:rsidP="006E15ED">
      <w:pPr>
        <w:pStyle w:val="BodyText"/>
      </w:pPr>
    </w:p>
    <w:p w:rsidR="00000000" w:rsidRPr="006E15ED" w:rsidP="006E15ED">
      <w:pPr>
        <w:pStyle w:val="AllowPageBreak"/>
      </w:pPr>
    </w:p>
    <w:p w:rsidR="00000000" w:rsidRPr="006E15ED" w:rsidP="006E15ED">
      <w:pPr>
        <w:pStyle w:val="Heading1"/>
      </w:pPr>
      <w:bookmarkStart w:id="7" w:name="O_102141"/>
      <w:bookmarkEnd w:id="7"/>
      <w:r w:rsidRPr="006E15ED">
        <w:t>Elements and Performance Criteria Pre-Content</w:t>
      </w:r>
    </w:p>
    <w:p w:rsidR="00000000" w:rsidRPr="006E15ED" w:rsidP="006E15ED">
      <w:pPr>
        <w:pStyle w:val="BodyText"/>
      </w:pPr>
      <w:r w:rsidRPr="006E15ED">
        <w:t>Not applicable.</w:t>
      </w:r>
    </w:p>
    <w:p w:rsidR="00000000" w:rsidRPr="006E15ED" w:rsidP="006E15ED">
      <w:pPr>
        <w:pStyle w:val="AllowPageBreak"/>
      </w:pPr>
    </w:p>
    <w:p w:rsidR="00000000" w:rsidRPr="006E15ED" w:rsidP="006E15ED">
      <w:pPr>
        <w:pStyle w:val="Heading1"/>
      </w:pPr>
      <w:bookmarkStart w:id="8" w:name="O_102142"/>
      <w:bookmarkEnd w:id="8"/>
      <w:r w:rsidRPr="006E15ED">
        <w:t>Elements and Performance Criteria</w:t>
      </w:r>
    </w:p>
    <w:tbl>
      <w:tblPr>
        <w:tblW w:w="0" w:type="auto"/>
        <w:tblCellMar>
          <w:left w:w="62" w:type="dxa"/>
          <w:right w:w="62" w:type="dxa"/>
        </w:tblCellMar>
        <w:tblLook w:val="0000"/>
      </w:tblPr>
      <w:tblGrid>
        <w:gridCol w:w="2644"/>
        <w:gridCol w:w="6552"/>
      </w:tblGrid>
      <w:tr w:rsidTr="00C327B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5ED" w:rsidP="006E15ED">
            <w:pPr>
              <w:pStyle w:val="BodyText"/>
            </w:pPr>
            <w:r w:rsidRPr="006E15ED">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ED">
            <w:pPr>
              <w:pStyle w:val="BodyText"/>
              <w:rPr>
                <w:lang w:val="en-NZ"/>
              </w:rPr>
            </w:pPr>
            <w:r w:rsidRPr="006E15ED">
              <w:rPr>
                <w:rStyle w:val="SpecialBold"/>
              </w:rPr>
              <w:t>PERFORMANCE CRITERIA</w:t>
            </w:r>
          </w:p>
        </w:tc>
      </w:tr>
      <w:tr w:rsidTr="00C327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ED">
            <w:pPr>
              <w:pStyle w:val="List"/>
              <w:rPr>
                <w:lang w:val="en-NZ"/>
              </w:rPr>
            </w:pPr>
            <w:r w:rsidRPr="006E15ED">
              <w:t>1.</w:t>
            </w:r>
            <w:r w:rsidRPr="006E15ED">
              <w:tab/>
              <w:t>Research and identify the range of scientific principles and techniques relevant to mineral and chemical processing plants.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5ED" w:rsidP="006E15ED">
            <w:pPr>
              <w:pStyle w:val="List2"/>
            </w:pPr>
            <w:r w:rsidRPr="006E15ED">
              <w:t>1.1.</w:t>
            </w:r>
            <w:r w:rsidRPr="006E15ED">
              <w:tab/>
              <w:t>The scientific principles relating to mineral and chemical processing are researched and reported on from appropriate sourc</w:t>
            </w:r>
            <w:r w:rsidRPr="006E15ED">
              <w:t>es of information and examination of applications.</w:t>
            </w:r>
          </w:p>
          <w:p w:rsidR="00000000" w:rsidP="006E15ED">
            <w:pPr>
              <w:pStyle w:val="List2"/>
              <w:rPr>
                <w:lang w:val="en-NZ"/>
              </w:rPr>
            </w:pPr>
            <w:r w:rsidRPr="006E15ED">
              <w:t>1.2.</w:t>
            </w:r>
            <w:r w:rsidRPr="006E15ED">
              <w:tab/>
              <w:t>The techniques and associated technologies, software and hardware required to implement scientific principles relating to mineral and chemical proccessing plants are identified.</w:t>
            </w:r>
          </w:p>
        </w:tc>
      </w:tr>
      <w:tr w:rsidTr="00C327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ED">
            <w:pPr>
              <w:pStyle w:val="List"/>
              <w:rPr>
                <w:lang w:val="en-NZ"/>
              </w:rPr>
            </w:pPr>
            <w:r w:rsidRPr="006E15ED">
              <w:t>2.</w:t>
            </w:r>
            <w:r w:rsidRPr="006E15ED">
              <w:tab/>
              <w:t xml:space="preserve">Select scientific </w:t>
            </w:r>
            <w:r w:rsidRPr="006E15ED">
              <w:t xml:space="preserve">principles and techniques relevant to </w:t>
            </w:r>
            <w:r w:rsidRPr="006E15ED">
              <w:rPr>
                <w:rStyle w:val="Emphasis"/>
              </w:rPr>
              <w:t>equipment inmineral and chemical proccessingplants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5ED" w:rsidP="006E15ED">
            <w:pPr>
              <w:pStyle w:val="List2"/>
            </w:pPr>
            <w:r w:rsidRPr="006E15ED">
              <w:t>2.1.</w:t>
            </w:r>
            <w:r w:rsidRPr="006E15ED">
              <w:tab/>
              <w:t>Scientific techniques and principles relevant to  particular mineral and chemical processing situations are selected.</w:t>
            </w:r>
          </w:p>
          <w:p w:rsidR="00000000" w:rsidRPr="006E15ED" w:rsidP="006E15ED">
            <w:pPr>
              <w:pStyle w:val="List2"/>
            </w:pPr>
            <w:r w:rsidRPr="006E15ED">
              <w:t>2.2.</w:t>
            </w:r>
            <w:r w:rsidRPr="006E15ED">
              <w:tab/>
              <w:t>Relevant techniques and associated tech</w:t>
            </w:r>
            <w:r w:rsidRPr="006E15ED">
              <w:t>nologies, including software and hardware, are selected for particular mineral and chemical processing situations.</w:t>
            </w:r>
          </w:p>
        </w:tc>
      </w:tr>
    </w:tbl>
    <w:p w:rsidR="00000000" w:rsidRPr="006E15ED" w:rsidP="006E15ED">
      <w:pPr>
        <w:pStyle w:val="BodyText"/>
      </w:pPr>
    </w:p>
    <w:p w:rsidR="00000000" w:rsidRPr="006E15ED" w:rsidP="006E15ED">
      <w:pPr>
        <w:pStyle w:val="AllowPageBreak"/>
      </w:pPr>
    </w:p>
    <w:p w:rsidR="00000000" w:rsidRPr="006E15ED" w:rsidP="006E15ED">
      <w:pPr>
        <w:pStyle w:val="Heading1"/>
      </w:pPr>
      <w:bookmarkStart w:id="9" w:name="O_102143"/>
      <w:bookmarkEnd w:id="9"/>
      <w:r w:rsidRPr="006E15ED">
        <w:t>Required Skills and Knowledge</w:t>
      </w:r>
    </w:p>
    <w:tbl>
      <w:tblPr>
        <w:tblW w:w="0" w:type="auto"/>
        <w:tblCellMar>
          <w:left w:w="62" w:type="dxa"/>
          <w:right w:w="62" w:type="dxa"/>
        </w:tblCellMar>
        <w:tblLook w:val="0000"/>
      </w:tblPr>
      <w:tblGrid>
        <w:gridCol w:w="9196"/>
      </w:tblGrid>
      <w:tr w:rsidTr="00C327B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ED">
            <w:pPr>
              <w:pStyle w:val="BodyText"/>
              <w:rPr>
                <w:lang w:val="en-NZ"/>
              </w:rPr>
            </w:pPr>
            <w:r w:rsidRPr="006E15ED">
              <w:rPr>
                <w:rStyle w:val="SpecialBold"/>
              </w:rPr>
              <w:t>REQUIRED SKILLS AND KNOWLEDGE</w:t>
            </w:r>
          </w:p>
        </w:tc>
      </w:tr>
      <w:tr w:rsidTr="00C327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ED">
            <w:pPr>
              <w:pStyle w:val="BodyText"/>
              <w:rPr>
                <w:lang w:val="en-NZ"/>
              </w:rPr>
            </w:pPr>
            <w:r w:rsidRPr="006E15ED">
              <w:t>This describes the essential skills and knowledge and their level, required for this unit.</w:t>
            </w:r>
          </w:p>
        </w:tc>
      </w:tr>
      <w:tr w:rsidTr="00C327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ED">
            <w:pPr>
              <w:pStyle w:val="BodyText"/>
              <w:rPr>
                <w:lang w:val="en-NZ"/>
              </w:rPr>
            </w:pPr>
            <w:r w:rsidRPr="006E15ED">
              <w:rPr>
                <w:rStyle w:val="SpecialBold"/>
              </w:rPr>
              <w:t>Required skills</w:t>
            </w:r>
            <w:r w:rsidRPr="006E15ED">
              <w:t>:</w:t>
            </w:r>
          </w:p>
        </w:tc>
      </w:tr>
      <w:tr w:rsidTr="00C327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5ED" w:rsidP="006E15ED">
            <w:pPr>
              <w:pStyle w:val="ListBullet"/>
            </w:pPr>
            <w:r w:rsidRPr="006E15ED">
              <w:t>select appropriate scientific principles to suit specific mineral processing and metals production applications</w:t>
            </w:r>
          </w:p>
          <w:p w:rsidR="00000000" w:rsidRPr="006E15ED" w:rsidP="006E15ED">
            <w:pPr>
              <w:pStyle w:val="ListBullet"/>
            </w:pPr>
            <w:r w:rsidRPr="006E15ED">
              <w:t>apply scientific principles to par</w:t>
            </w:r>
            <w:r w:rsidRPr="006E15ED">
              <w:t>ticular processing situations</w:t>
            </w:r>
          </w:p>
          <w:p w:rsidR="00000000" w:rsidRPr="006E15ED" w:rsidP="006E15ED">
            <w:pPr>
              <w:pStyle w:val="ListBullet"/>
            </w:pPr>
            <w:r w:rsidRPr="006E15ED">
              <w:t>refer solutions to the original aim of the application.</w:t>
            </w:r>
          </w:p>
          <w:p w:rsidR="00000000" w:rsidRPr="006E15ED" w:rsidP="006E15ED">
            <w:pPr>
              <w:pStyle w:val="ListBullet"/>
            </w:pPr>
            <w:r w:rsidRPr="006E15ED">
              <w:t>quote solutions in appropriate units, using appropriate significant figures.</w:t>
            </w:r>
          </w:p>
          <w:p w:rsidR="00000000" w:rsidRPr="006E15ED" w:rsidP="006E15ED">
            <w:pPr>
              <w:pStyle w:val="ListBullet"/>
            </w:pPr>
            <w:r w:rsidRPr="006E15ED">
              <w:t>quote limitations of solutions, due to assumptions, scientific principles and techniques used</w:t>
            </w:r>
            <w:r w:rsidRPr="006E15ED">
              <w:t xml:space="preserve"> </w:t>
            </w:r>
          </w:p>
          <w:p w:rsidR="00000000" w:rsidP="006E15ED">
            <w:pPr>
              <w:pStyle w:val="ListBullet"/>
              <w:rPr>
                <w:lang w:val="en-NZ"/>
              </w:rPr>
            </w:pPr>
            <w:r w:rsidRPr="006E15ED">
              <w:t>present solutions referring to the original aim of the application</w:t>
            </w:r>
          </w:p>
        </w:tc>
      </w:tr>
      <w:tr w:rsidTr="00C327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ED">
            <w:pPr>
              <w:pStyle w:val="BodyText"/>
              <w:rPr>
                <w:lang w:val="en-NZ"/>
              </w:rPr>
            </w:pPr>
            <w:r w:rsidRPr="006E15ED">
              <w:rPr>
                <w:rStyle w:val="SpecialBold"/>
              </w:rPr>
              <w:t>Required knowledge</w:t>
            </w:r>
            <w:r w:rsidRPr="006E15ED">
              <w:t>:</w:t>
            </w:r>
          </w:p>
        </w:tc>
      </w:tr>
      <w:tr w:rsidTr="00C327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5ED" w:rsidP="006E15ED">
            <w:pPr>
              <w:pStyle w:val="BodyText"/>
            </w:pPr>
            <w:r w:rsidRPr="006E15ED">
              <w:t>Competency includes sufficient knowledge of:</w:t>
            </w:r>
          </w:p>
          <w:p w:rsidR="00000000" w:rsidRPr="006E15ED" w:rsidP="006E15ED">
            <w:pPr>
              <w:pStyle w:val="ListBullet"/>
            </w:pPr>
            <w:r w:rsidRPr="006E15ED">
              <w:t>basic scientific principles (as given in the range statement) including:</w:t>
            </w:r>
          </w:p>
          <w:p w:rsidR="00000000" w:rsidRPr="006E15ED" w:rsidP="006E15ED">
            <w:pPr>
              <w:pStyle w:val="ListBullet2"/>
            </w:pPr>
            <w:r w:rsidRPr="006E15ED">
              <w:t>limitations of selected scientific principles</w:t>
            </w:r>
          </w:p>
          <w:p w:rsidR="00000000" w:rsidRPr="006E15ED" w:rsidP="006E15ED">
            <w:pPr>
              <w:pStyle w:val="ListBullet2"/>
            </w:pPr>
            <w:r w:rsidRPr="006E15ED">
              <w:t>basic mineral and chemical processing techniques and technologies, including software and hardware associated with implementing scientific principles in mineral and chemical processing situations related to metals production</w:t>
            </w:r>
          </w:p>
        </w:tc>
      </w:tr>
    </w:tbl>
    <w:p w:rsidR="00000000" w:rsidRPr="006E15ED" w:rsidP="006E15ED">
      <w:pPr>
        <w:pStyle w:val="BodyText"/>
      </w:pPr>
    </w:p>
    <w:p w:rsidR="00000000" w:rsidRPr="006E15ED" w:rsidP="006E15ED">
      <w:pPr>
        <w:pStyle w:val="AllowPageBreak"/>
      </w:pPr>
    </w:p>
    <w:p w:rsidR="00000000" w:rsidRPr="006E15ED" w:rsidP="006E15ED">
      <w:pPr>
        <w:pStyle w:val="Heading1"/>
      </w:pPr>
      <w:bookmarkStart w:id="10" w:name="O_102144"/>
      <w:bookmarkEnd w:id="10"/>
      <w:r w:rsidRPr="006E15ED">
        <w:t>Evidence Gui</w:t>
      </w:r>
      <w:r w:rsidRPr="006E15ED">
        <w:t>de</w:t>
      </w:r>
    </w:p>
    <w:tbl>
      <w:tblPr>
        <w:tblW w:w="0" w:type="auto"/>
        <w:tblCellMar>
          <w:left w:w="62" w:type="dxa"/>
          <w:right w:w="62" w:type="dxa"/>
        </w:tblCellMar>
        <w:tblLook w:val="0000"/>
      </w:tblPr>
      <w:tblGrid>
        <w:gridCol w:w="2515"/>
        <w:gridCol w:w="6681"/>
      </w:tblGrid>
      <w:tr w:rsidTr="00C327BC">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ED">
            <w:pPr>
              <w:pStyle w:val="BodyText"/>
              <w:rPr>
                <w:lang w:val="en-NZ"/>
              </w:rPr>
            </w:pPr>
            <w:r w:rsidRPr="006E15ED">
              <w:rPr>
                <w:rStyle w:val="SpecialBold"/>
              </w:rPr>
              <w:t>EVIDENCE GUIDE</w:t>
            </w:r>
          </w:p>
        </w:tc>
      </w:tr>
      <w:tr w:rsidTr="00C327B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ED">
            <w:pPr>
              <w:pStyle w:val="BodyText"/>
              <w:rPr>
                <w:lang w:val="en-NZ"/>
              </w:rPr>
            </w:pPr>
            <w:r w:rsidRPr="006E15ED">
              <w:t>The Evidence Guide provides advice on assessment and must be read in conjunction with the Performance Criteria, Required Skills and Knowledge, the Range Statement and the Assessment Guidelines for the Training Package.</w:t>
            </w:r>
          </w:p>
        </w:tc>
      </w:tr>
      <w:tr w:rsidTr="00C327BC">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6E15ED">
            <w:pPr>
              <w:pStyle w:val="BodyText"/>
              <w:rPr>
                <w:lang w:val="en-NZ"/>
              </w:rPr>
            </w:pPr>
            <w:r w:rsidRPr="006E15ED">
              <w:rPr>
                <w:rStyle w:val="SpecialBold"/>
              </w:rPr>
              <w:t>Overview of assessment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6E15ED">
            <w:pPr>
              <w:pStyle w:val="BodyText"/>
              <w:rPr>
                <w:lang w:val="en-NZ"/>
              </w:rPr>
            </w:pPr>
            <w:r w:rsidRPr="006E15ED">
              <w:t>A person who demonstrates competency in this unit must be able to apply basic scientific principles and techniques in describing equipment for mineral and chemical processing.</w:t>
            </w:r>
          </w:p>
        </w:tc>
      </w:tr>
      <w:tr w:rsidTr="00C327BC">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6E15ED">
            <w:pPr>
              <w:pStyle w:val="BodyText"/>
              <w:rPr>
                <w:lang w:val="en-NZ"/>
              </w:rPr>
            </w:pPr>
            <w:r w:rsidRPr="006E15ED">
              <w:rPr>
                <w:rStyle w:val="SpecialBold"/>
              </w:rPr>
              <w:t>Critical aspects for assessment and evidence required to</w:t>
            </w:r>
            <w:r w:rsidRPr="006E15ED">
              <w:rPr>
                <w:rStyle w:val="SpecialBold"/>
              </w:rPr>
              <w:t xml:space="preserve"> demonstrate competency in this unit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6E15ED" w:rsidP="006E15ED">
            <w:pPr>
              <w:pStyle w:val="BodyText"/>
            </w:pPr>
            <w:r w:rsidRPr="006E15ED">
              <w:t>It is essential that competence is demonstrated in the ability to:</w:t>
            </w:r>
          </w:p>
          <w:p w:rsidR="00000000" w:rsidRPr="006E15ED" w:rsidP="006E15ED">
            <w:pPr>
              <w:pStyle w:val="ListBullet"/>
            </w:pPr>
            <w:r w:rsidRPr="006E15ED">
              <w:t xml:space="preserve">identify appropriate techniques and equipment used for mineral and chemical processing </w:t>
            </w:r>
          </w:p>
          <w:p w:rsidR="00000000" w:rsidRPr="006E15ED" w:rsidP="006E15ED">
            <w:pPr>
              <w:pStyle w:val="ListBullet"/>
            </w:pPr>
            <w:r w:rsidRPr="006E15ED">
              <w:t>function of each type of equipment</w:t>
            </w:r>
          </w:p>
          <w:p w:rsidR="00000000" w:rsidRPr="006E15ED" w:rsidP="006E15ED">
            <w:pPr>
              <w:pStyle w:val="ListBullet"/>
            </w:pPr>
            <w:r w:rsidRPr="006E15ED">
              <w:t>steps in the processing of particular minerals and chemicals including flow diagrams</w:t>
            </w:r>
          </w:p>
          <w:p w:rsidR="00000000" w:rsidP="006E15ED">
            <w:pPr>
              <w:pStyle w:val="ListBullet"/>
              <w:rPr>
                <w:lang w:val="en-NZ"/>
              </w:rPr>
            </w:pPr>
            <w:r w:rsidRPr="006E15ED">
              <w:t>identify relationship of the processing of particular minerals and chemicals to metals production</w:t>
            </w:r>
          </w:p>
        </w:tc>
      </w:tr>
      <w:tr w:rsidTr="00C327BC">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6E15ED">
            <w:pPr>
              <w:pStyle w:val="BodyText"/>
              <w:rPr>
                <w:lang w:val="en-NZ"/>
              </w:rPr>
            </w:pPr>
            <w:r w:rsidRPr="006E15ED">
              <w:rPr>
                <w:rStyle w:val="SpecialBold"/>
              </w:rPr>
              <w:t>Relationship to other units</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6E15ED">
            <w:pPr>
              <w:pStyle w:val="BodyText"/>
              <w:rPr>
                <w:lang w:val="en-NZ"/>
              </w:rPr>
            </w:pPr>
            <w:r w:rsidRPr="006E15ED">
              <w:t xml:space="preserve">This unit may be assessed concurrently with </w:t>
            </w:r>
            <w:r w:rsidRPr="006E15ED">
              <w:rPr>
                <w:rStyle w:val="Emphasis"/>
              </w:rPr>
              <w:t>MCMPM518A Specify basic metal extraction processes from minerals</w:t>
            </w:r>
          </w:p>
        </w:tc>
      </w:tr>
      <w:tr w:rsidTr="00C327BC">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6E15ED">
            <w:pPr>
              <w:pStyle w:val="BodyText"/>
              <w:rPr>
                <w:lang w:val="en-NZ"/>
              </w:rPr>
            </w:pPr>
            <w:r w:rsidRPr="006E15ED">
              <w:rPr>
                <w:rStyle w:val="SpecialBold"/>
              </w:rPr>
              <w:t>Assessment method and context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6E15ED" w:rsidP="006E15ED">
            <w:pPr>
              <w:pStyle w:val="BodyText"/>
            </w:pPr>
            <w:r w:rsidRPr="006E15ED">
              <w:t>Assessors must be satisfied that the person can consistently perform the unit as a whole, as defined by the elements, performance criteria, skills and knowledge</w:t>
            </w:r>
            <w:r w:rsidRPr="006E15ED">
              <w:t>.  A holistic approach should be taken to the assessment.</w:t>
            </w:r>
          </w:p>
          <w:p w:rsidR="00000000" w:rsidRPr="006E15ED" w:rsidP="006E15ED">
            <w:pPr>
              <w:pStyle w:val="BodyText"/>
            </w:pPr>
            <w:r w:rsidRPr="006E15ED">
              <w:t>Assessors should gather sufficient, fair, valid, reliable, authentic and current evidence from a range of sources.  Sources of evidence may include direct observation, reports from supervisors, peer</w:t>
            </w:r>
            <w:r w:rsidRPr="006E15ED">
              <w:t>s and colleagues, project work, samples, organisation records and questioning.  Assessment should not require language, literacy or numeracy skills beyond those required for the unit.</w:t>
            </w:r>
          </w:p>
          <w:p w:rsidR="00000000" w:rsidRPr="006E15ED" w:rsidP="006E15ED">
            <w:pPr>
              <w:pStyle w:val="BodyText"/>
            </w:pPr>
            <w:r w:rsidRPr="006E15ED">
              <w:t>The assessee will have access to all techniques, procedures, information</w:t>
            </w:r>
            <w:r w:rsidRPr="006E15ED">
              <w:t>, resources and aids which would normally be available in the workplace.</w:t>
            </w:r>
          </w:p>
          <w:p w:rsidR="00000000" w:rsidP="006E15ED">
            <w:pPr>
              <w:pStyle w:val="BodyText"/>
              <w:rPr>
                <w:lang w:val="en-NZ"/>
              </w:rPr>
            </w:pPr>
            <w:r w:rsidRPr="006E15ED">
              <w:t>The method of assessment should be discussed and agreed with the assessee prior to the commencement of assessment. Assessment will need to occur in a situation where mechanical testin</w:t>
            </w:r>
            <w:r w:rsidRPr="006E15ED">
              <w:t>g is undertaken.</w:t>
            </w:r>
          </w:p>
        </w:tc>
      </w:tr>
      <w:tr w:rsidTr="00C327BC">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E15ED">
            <w:pPr>
              <w:pStyle w:val="BodyText"/>
              <w:rPr>
                <w:lang w:val="en-NZ"/>
              </w:rPr>
            </w:pPr>
            <w:r w:rsidRPr="006E15ED">
              <w:rPr>
                <w:rStyle w:val="SpecialBold"/>
              </w:rPr>
              <w:t>Resource implications</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6E15ED" w:rsidP="006E15ED">
            <w:pPr>
              <w:pStyle w:val="BodyText"/>
            </w:pPr>
            <w:r w:rsidRPr="006E15ED">
              <w:t>This section should be read in conjunction with the range of variables for this unit of competency. Resources required may include suitable access to an operating plant or equipment that allows for appropriate and re</w:t>
            </w:r>
            <w:r w:rsidRPr="006E15ED">
              <w:t xml:space="preserve">alistic simulation. A bank of case studies/scenarios and questions will also be required to the extent that they form part of the assessment method. Questioning may take place either in the workplace, or in an adjacent, quiet facility such as an office or </w:t>
            </w:r>
            <w:r w:rsidRPr="006E15ED">
              <w:t>lunchroom. No other special resources are required.</w:t>
            </w:r>
          </w:p>
        </w:tc>
      </w:tr>
    </w:tbl>
    <w:p w:rsidR="00000000" w:rsidRPr="006E15ED" w:rsidP="006E15ED">
      <w:pPr>
        <w:pStyle w:val="BodyText"/>
      </w:pPr>
    </w:p>
    <w:p w:rsidR="00000000" w:rsidRPr="006E15ED" w:rsidP="006E15ED">
      <w:pPr>
        <w:pStyle w:val="AllowPageBreak"/>
      </w:pPr>
    </w:p>
    <w:p w:rsidR="00000000" w:rsidRPr="006E15ED" w:rsidP="006E15ED">
      <w:pPr>
        <w:pStyle w:val="Heading1"/>
      </w:pPr>
      <w:bookmarkStart w:id="11" w:name="O_102145"/>
      <w:bookmarkEnd w:id="11"/>
      <w:r w:rsidRPr="006E15ED">
        <w:t>Range Statement</w:t>
      </w:r>
    </w:p>
    <w:tbl>
      <w:tblPr>
        <w:tblW w:w="0" w:type="auto"/>
        <w:tblCellMar>
          <w:left w:w="62" w:type="dxa"/>
          <w:right w:w="62" w:type="dxa"/>
        </w:tblCellMar>
        <w:tblLook w:val="0000"/>
      </w:tblPr>
      <w:tblGrid>
        <w:gridCol w:w="2510"/>
        <w:gridCol w:w="6686"/>
      </w:tblGrid>
      <w:tr w:rsidTr="00C327BC">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ED">
            <w:pPr>
              <w:pStyle w:val="BodyText"/>
              <w:rPr>
                <w:lang w:val="en-NZ"/>
              </w:rPr>
            </w:pPr>
            <w:r w:rsidRPr="006E15ED">
              <w:rPr>
                <w:rStyle w:val="SpecialBold"/>
              </w:rPr>
              <w:t>RANGE STATEMENT</w:t>
            </w:r>
          </w:p>
        </w:tc>
      </w:tr>
      <w:tr w:rsidTr="00C327B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ED">
            <w:pPr>
              <w:pStyle w:val="BodyText"/>
              <w:rPr>
                <w:lang w:val="en-NZ"/>
              </w:rPr>
            </w:pPr>
            <w:r w:rsidRPr="006E15ED">
              <w:t xml:space="preserve">The range statement relates to the unit of competency as a whole. It allows for different work environments and situations that may affect </w:t>
            </w:r>
            <w:r w:rsidRPr="006E15ED">
              <w:t>performance. Bold italicised wording, if used in the performance criteria, is detailed below. Essential operating conditions that may be present with training and assessment (depending on the work situation, needs of the candidate, accessibility of the ite</w:t>
            </w:r>
            <w:r w:rsidRPr="006E15ED">
              <w:t>m, and local industry and regional contexts) may also be included.</w:t>
            </w:r>
          </w:p>
        </w:tc>
      </w:tr>
      <w:tr w:rsidTr="00C327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ED">
            <w:pPr>
              <w:pStyle w:val="BodyText"/>
              <w:rPr>
                <w:lang w:val="en-NZ"/>
              </w:rPr>
            </w:pPr>
            <w:r w:rsidRPr="006E15ED">
              <w:rPr>
                <w:rStyle w:val="SpecialBold"/>
              </w:rPr>
              <w:t>Sources of information may include</w:t>
            </w:r>
            <w:r w:rsidRPr="006E15ED">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5ED" w:rsidP="006E15ED">
            <w:pPr>
              <w:pStyle w:val="ListBullet"/>
            </w:pPr>
            <w:r w:rsidRPr="006E15ED">
              <w:t xml:space="preserve">reference texts, </w:t>
            </w:r>
          </w:p>
          <w:p w:rsidR="00000000" w:rsidRPr="006E15ED" w:rsidP="006E15ED">
            <w:pPr>
              <w:pStyle w:val="ListBullet"/>
            </w:pPr>
            <w:r w:rsidRPr="006E15ED">
              <w:t xml:space="preserve">manufacturer's catalogues </w:t>
            </w:r>
          </w:p>
          <w:p w:rsidR="00000000" w:rsidRPr="006E15ED" w:rsidP="006E15ED">
            <w:pPr>
              <w:pStyle w:val="ListBullet"/>
            </w:pPr>
            <w:r w:rsidRPr="006E15ED">
              <w:t>industrial and professional magazines and journals,</w:t>
            </w:r>
          </w:p>
          <w:p w:rsidR="00000000" w:rsidRPr="006E15ED" w:rsidP="006E15ED">
            <w:pPr>
              <w:pStyle w:val="ListBullet"/>
            </w:pPr>
            <w:r w:rsidRPr="006E15ED">
              <w:t xml:space="preserve">colleagues </w:t>
            </w:r>
          </w:p>
          <w:p w:rsidR="00000000" w:rsidRPr="006E15ED" w:rsidP="006E15ED">
            <w:pPr>
              <w:pStyle w:val="ListBullet"/>
            </w:pPr>
            <w:r w:rsidRPr="006E15ED">
              <w:t xml:space="preserve">websites, </w:t>
            </w:r>
          </w:p>
          <w:p w:rsidR="00000000" w:rsidRPr="006E15ED" w:rsidP="006E15ED">
            <w:pPr>
              <w:pStyle w:val="ListBullet"/>
            </w:pPr>
            <w:r w:rsidRPr="006E15ED">
              <w:t>phone, email and fax information gathering</w:t>
            </w:r>
          </w:p>
          <w:p w:rsidR="00000000" w:rsidP="006E15ED">
            <w:pPr>
              <w:pStyle w:val="ListBullet"/>
              <w:rPr>
                <w:lang w:val="en-NZ"/>
              </w:rPr>
            </w:pPr>
          </w:p>
        </w:tc>
      </w:tr>
      <w:tr w:rsidTr="00C327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ED">
            <w:pPr>
              <w:pStyle w:val="BodyText"/>
              <w:rPr>
                <w:lang w:val="en-NZ"/>
              </w:rPr>
            </w:pPr>
            <w:r w:rsidRPr="006E15ED">
              <w:rPr>
                <w:rStyle w:val="SpecialBold"/>
              </w:rPr>
              <w:t>Equipment in mineral and chemical processing plants can include equipment for</w:t>
            </w:r>
            <w:r w:rsidRPr="006E15ED">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5ED" w:rsidP="006E15ED">
            <w:pPr>
              <w:pStyle w:val="ListBullet"/>
            </w:pPr>
            <w:r w:rsidRPr="006E15ED">
              <w:t>Transport and storage of materials</w:t>
            </w:r>
          </w:p>
          <w:p w:rsidR="00000000" w:rsidRPr="006E15ED" w:rsidP="006E15ED">
            <w:pPr>
              <w:pStyle w:val="ListBullet"/>
            </w:pPr>
            <w:r w:rsidRPr="006E15ED">
              <w:t>Heat transfer</w:t>
            </w:r>
          </w:p>
          <w:p w:rsidR="00000000" w:rsidRPr="006E15ED" w:rsidP="006E15ED">
            <w:pPr>
              <w:pStyle w:val="ListBullet"/>
            </w:pPr>
            <w:r w:rsidRPr="006E15ED">
              <w:t>Solids drying</w:t>
            </w:r>
          </w:p>
          <w:p w:rsidR="00000000" w:rsidRPr="006E15ED" w:rsidP="006E15ED">
            <w:pPr>
              <w:pStyle w:val="ListBullet"/>
            </w:pPr>
            <w:r w:rsidRPr="006E15ED">
              <w:t>Phase dispersion and separation</w:t>
            </w:r>
          </w:p>
          <w:p w:rsidR="00000000" w:rsidRPr="006E15ED" w:rsidP="006E15ED">
            <w:pPr>
              <w:pStyle w:val="ListBullet"/>
            </w:pPr>
            <w:r w:rsidRPr="006E15ED">
              <w:t>Gas solid operations</w:t>
            </w:r>
          </w:p>
          <w:p w:rsidR="00000000" w:rsidRPr="006E15ED" w:rsidP="006E15ED">
            <w:pPr>
              <w:pStyle w:val="ListBullet"/>
            </w:pPr>
            <w:r w:rsidRPr="006E15ED">
              <w:t>Liquid liquid operations</w:t>
            </w:r>
          </w:p>
          <w:p w:rsidR="00000000" w:rsidRPr="006E15ED" w:rsidP="006E15ED">
            <w:pPr>
              <w:pStyle w:val="ListBullet"/>
            </w:pPr>
            <w:r w:rsidRPr="006E15ED">
              <w:t>Liquid solid operations</w:t>
            </w:r>
          </w:p>
          <w:p w:rsidR="00000000" w:rsidRPr="006E15ED" w:rsidP="006E15ED">
            <w:pPr>
              <w:pStyle w:val="ListBullet"/>
            </w:pPr>
            <w:r w:rsidRPr="006E15ED">
              <w:t>Solid solid operations</w:t>
            </w:r>
          </w:p>
          <w:p w:rsidR="00000000" w:rsidRPr="006E15ED" w:rsidP="006E15ED">
            <w:pPr>
              <w:pStyle w:val="ListBullet"/>
            </w:pPr>
            <w:r w:rsidRPr="006E15ED">
              <w:t>Size reduction and size enlargement</w:t>
            </w:r>
          </w:p>
          <w:p w:rsidR="00000000" w:rsidRPr="006E15ED" w:rsidP="006E15ED">
            <w:pPr>
              <w:pStyle w:val="ListBullet"/>
            </w:pPr>
            <w:r w:rsidRPr="006E15ED">
              <w:t>Bulk solid handling</w:t>
            </w:r>
          </w:p>
          <w:p w:rsidR="00000000" w:rsidRPr="006E15ED" w:rsidP="006E15ED">
            <w:pPr>
              <w:pStyle w:val="ListBullet"/>
            </w:pPr>
            <w:r w:rsidRPr="006E15ED">
              <w:t>Packaging of solids and liquids</w:t>
            </w:r>
          </w:p>
          <w:p w:rsidR="00000000" w:rsidRPr="006E15ED" w:rsidP="006E15ED">
            <w:pPr>
              <w:pStyle w:val="ListBullet"/>
            </w:pPr>
            <w:r w:rsidRPr="006E15ED">
              <w:t>Chemical reactors</w:t>
            </w:r>
          </w:p>
          <w:p w:rsidR="00000000" w:rsidRPr="006E15ED" w:rsidP="006E15ED">
            <w:pPr>
              <w:pStyle w:val="ListBullet"/>
            </w:pPr>
            <w:r w:rsidRPr="006E15ED">
              <w:t>Waste management</w:t>
            </w:r>
          </w:p>
          <w:p w:rsidR="00000000" w:rsidRPr="006E15ED" w:rsidP="006E15ED">
            <w:pPr>
              <w:pStyle w:val="ListBullet"/>
            </w:pPr>
            <w:r w:rsidRPr="006E15ED">
              <w:t>Process safety</w:t>
            </w:r>
          </w:p>
          <w:p w:rsidR="00000000" w:rsidRPr="006E15ED" w:rsidP="006E15ED">
            <w:pPr>
              <w:pStyle w:val="ListBullet"/>
            </w:pPr>
            <w:r w:rsidRPr="006E15ED">
              <w:t>Energy generation and utilisation</w:t>
            </w:r>
          </w:p>
          <w:p w:rsidR="00000000" w:rsidP="006E15ED">
            <w:pPr>
              <w:pStyle w:val="ListBullet"/>
              <w:rPr>
                <w:lang w:val="en-NZ"/>
              </w:rPr>
            </w:pPr>
          </w:p>
        </w:tc>
      </w:tr>
      <w:tr w:rsidTr="00C327B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ED">
            <w:pPr>
              <w:pStyle w:val="BodyText"/>
              <w:rPr>
                <w:lang w:val="en-NZ"/>
              </w:rPr>
            </w:pPr>
            <w:r w:rsidRPr="006E15ED">
              <w:rPr>
                <w:rStyle w:val="SpecialBold"/>
              </w:rPr>
              <w:t>Scientific</w:t>
            </w:r>
            <w:r w:rsidRPr="006E15ED">
              <w:rPr>
                <w:rStyle w:val="SpecialBold"/>
              </w:rPr>
              <w:t xml:space="preserve"> techniques and principles include</w:t>
            </w:r>
            <w:r w:rsidRPr="006E15ED">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5ED" w:rsidP="006E15ED">
            <w:pPr>
              <w:pStyle w:val="ListBullet"/>
            </w:pPr>
            <w:r w:rsidRPr="006E15ED">
              <w:t>Principles of mineral processing</w:t>
            </w:r>
          </w:p>
          <w:p w:rsidR="00000000" w:rsidRPr="006E15ED" w:rsidP="006E15ED">
            <w:pPr>
              <w:pStyle w:val="ListBullet"/>
            </w:pPr>
            <w:r w:rsidRPr="006E15ED">
              <w:t>Principles of chemical processing</w:t>
            </w:r>
          </w:p>
          <w:p w:rsidR="00000000" w:rsidRPr="006E15ED" w:rsidP="006E15ED">
            <w:pPr>
              <w:pStyle w:val="ListBullet"/>
            </w:pPr>
            <w:r w:rsidRPr="006E15ED">
              <w:t>Function of each type of equipment</w:t>
            </w:r>
          </w:p>
          <w:p w:rsidR="00000000" w:rsidRPr="006E15ED" w:rsidP="006E15ED">
            <w:pPr>
              <w:pStyle w:val="ListBullet"/>
            </w:pPr>
            <w:r w:rsidRPr="006E15ED">
              <w:t xml:space="preserve">Flow diagrams </w:t>
            </w:r>
          </w:p>
          <w:p w:rsidR="00000000" w:rsidRPr="006E15ED" w:rsidP="006E15ED">
            <w:pPr>
              <w:pStyle w:val="ListBullet"/>
            </w:pPr>
            <w:r w:rsidRPr="006E15ED">
              <w:t>Processes for particle size change</w:t>
            </w:r>
          </w:p>
          <w:p w:rsidR="00000000" w:rsidRPr="006E15ED" w:rsidP="006E15ED">
            <w:pPr>
              <w:pStyle w:val="ListBullet"/>
            </w:pPr>
            <w:r w:rsidRPr="006E15ED">
              <w:t>Processes for separation of materials</w:t>
            </w:r>
          </w:p>
          <w:p w:rsidR="00000000" w:rsidRPr="006E15ED" w:rsidP="006E15ED">
            <w:pPr>
              <w:pStyle w:val="ListBullet"/>
            </w:pPr>
            <w:r w:rsidRPr="006E15ED">
              <w:t>Processes for mixing of materials</w:t>
            </w:r>
          </w:p>
          <w:p w:rsidR="00000000" w:rsidRPr="006E15ED" w:rsidP="006E15ED">
            <w:pPr>
              <w:pStyle w:val="ListBullet"/>
            </w:pPr>
            <w:r w:rsidRPr="006E15ED">
              <w:t>Processes for chemical change</w:t>
            </w:r>
          </w:p>
          <w:p w:rsidR="00000000" w:rsidRPr="006E15ED" w:rsidP="006E15ED">
            <w:pPr>
              <w:pStyle w:val="ListBullet"/>
            </w:pPr>
          </w:p>
        </w:tc>
      </w:tr>
    </w:tbl>
    <w:p w:rsidR="00C327BC" w:rsidP="006E15ED">
      <w:pPr>
        <w:pStyle w:val="BodyText"/>
      </w:pPr>
    </w:p>
    <w:p w:rsidR="00C327BC" w:rsidP="006E15ED">
      <w:pPr>
        <w:pStyle w:val="BodyText"/>
      </w:pPr>
    </w:p>
    <w:p w:rsidR="00000000" w:rsidRPr="006E15ED" w:rsidP="006E15ED">
      <w:pPr>
        <w:pStyle w:val="Heading1"/>
      </w:pPr>
      <w:bookmarkStart w:id="12" w:name="O_102146"/>
      <w:bookmarkEnd w:id="12"/>
      <w:r w:rsidRPr="006E15ED">
        <w:t>Unit Sector(s)</w:t>
      </w:r>
    </w:p>
    <w:tbl>
      <w:tblPr>
        <w:tblW w:w="0" w:type="auto"/>
        <w:tblCellMar>
          <w:left w:w="62" w:type="dxa"/>
          <w:right w:w="62" w:type="dxa"/>
        </w:tblCellMar>
        <w:tblLook w:val="0000"/>
      </w:tblPr>
      <w:tblGrid>
        <w:gridCol w:w="2376"/>
        <w:gridCol w:w="6820"/>
      </w:tblGrid>
      <w:tr w:rsidTr="00C327B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ED">
            <w:pPr>
              <w:pStyle w:val="BodyText"/>
              <w:rPr>
                <w:lang w:val="en-NZ"/>
              </w:rPr>
            </w:pPr>
            <w:r w:rsidRPr="006E15ED">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5ED" w:rsidP="006E15ED">
            <w:pPr>
              <w:pStyle w:val="BodyText"/>
            </w:pPr>
            <w:r w:rsidRPr="006E15ED">
              <w:t>Metallurgy</w:t>
            </w:r>
          </w:p>
        </w:tc>
      </w:tr>
    </w:tbl>
    <w:p w:rsidR="00000000" w:rsidRPr="006E15ED" w:rsidP="006E15ED">
      <w:pPr>
        <w:pStyle w:val="BodyText"/>
      </w:pPr>
    </w:p>
    <w:p w:rsidR="00000000" w:rsidRPr="006E15ED" w:rsidP="006E15ED">
      <w:pPr>
        <w:pStyle w:val="AllowPageBreak"/>
      </w:pPr>
    </w:p>
    <w:p w:rsidR="00000000" w:rsidRPr="006E15ED" w:rsidP="006E15ED">
      <w:pPr>
        <w:pStyle w:val="Heading1"/>
      </w:pPr>
      <w:bookmarkStart w:id="13" w:name="O_159338"/>
      <w:bookmarkEnd w:id="13"/>
      <w:r w:rsidRPr="006E15ED">
        <w:t>Competency field</w:t>
      </w:r>
    </w:p>
    <w:tbl>
      <w:tblPr>
        <w:tblW w:w="0" w:type="auto"/>
        <w:tblCellMar>
          <w:left w:w="62" w:type="dxa"/>
          <w:right w:w="62" w:type="dxa"/>
        </w:tblCellMar>
        <w:tblLook w:val="0000"/>
      </w:tblPr>
      <w:tblGrid>
        <w:gridCol w:w="2376"/>
        <w:gridCol w:w="6820"/>
      </w:tblGrid>
      <w:tr w:rsidTr="00C327B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ED">
            <w:pPr>
              <w:pStyle w:val="BodyText"/>
              <w:rPr>
                <w:lang w:val="en-NZ"/>
              </w:rPr>
            </w:pPr>
            <w:r w:rsidRPr="006E15ED">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5ED" w:rsidP="006E15ED">
            <w:pPr>
              <w:pStyle w:val="BodyText"/>
            </w:pPr>
          </w:p>
        </w:tc>
      </w:tr>
    </w:tbl>
    <w:p w:rsidR="00000000" w:rsidRPr="006E15ED" w:rsidP="006E15ED">
      <w:pPr>
        <w:pStyle w:val="BodyText"/>
      </w:pPr>
    </w:p>
    <w:p w:rsidR="00000000" w:rsidRPr="006E15ED" w:rsidP="006E15ED">
      <w:pPr>
        <w:pStyle w:val="AllowPageBreak"/>
      </w:pPr>
    </w:p>
    <w:p w:rsidR="00000000" w:rsidRPr="006E15ED" w:rsidP="006E15ED">
      <w:pPr>
        <w:pStyle w:val="Heading1"/>
      </w:pPr>
      <w:bookmarkStart w:id="14" w:name="O_159337"/>
      <w:bookmarkEnd w:id="14"/>
      <w:r w:rsidRPr="006E15ED">
        <w:t>Co-requisite units</w:t>
      </w:r>
    </w:p>
    <w:tbl>
      <w:tblPr>
        <w:tblW w:w="0" w:type="auto"/>
        <w:tblCellMar>
          <w:left w:w="62" w:type="dxa"/>
          <w:right w:w="62" w:type="dxa"/>
        </w:tblCellMar>
        <w:tblLook w:val="0000"/>
      </w:tblPr>
      <w:tblGrid>
        <w:gridCol w:w="2376"/>
        <w:gridCol w:w="1739"/>
        <w:gridCol w:w="5081"/>
      </w:tblGrid>
      <w:tr w:rsidTr="00C327BC">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ED">
            <w:pPr>
              <w:pStyle w:val="BodyText"/>
              <w:rPr>
                <w:lang w:val="en-NZ"/>
              </w:rPr>
            </w:pPr>
            <w:r w:rsidRPr="006E15ED">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15ED">
            <w:pPr>
              <w:pStyle w:val="BodyText"/>
              <w:rPr>
                <w:lang w:val="en-NZ"/>
              </w:rPr>
            </w:pPr>
          </w:p>
        </w:tc>
      </w:tr>
      <w:tr w:rsidTr="00C327B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15ED" w:rsidP="006E15ED">
            <w:pPr>
              <w:pStyle w:val="BodyText"/>
            </w:pPr>
          </w:p>
        </w:tc>
      </w:tr>
    </w:tbl>
    <w:p w:rsidR="00000000" w:rsidRPr="006E15ED" w:rsidP="006E15ED">
      <w:pPr>
        <w:pStyle w:val="BodyText"/>
      </w:pPr>
    </w:p>
    <w:p w:rsidR="00000000" w:rsidRPr="006E15ED" w:rsidP="006E15ED"/>
    <w:sectPr w:rsidSect="006E15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5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27BC" w:rsidP="00C327B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5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7BC" w:rsidP="006E15E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327BC" w:rsidP="006E15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327BC" w:rsidP="006E15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5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5ED" w:rsidRPr="00C327BC" w:rsidP="00C327B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5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7BC" w:rsidRPr="002D2AF8" w:rsidP="006E15ED">
    <w:pPr>
      <w:pStyle w:val="Header"/>
      <w:framePr w:wrap="around"/>
    </w:pPr>
    <w:r>
      <w:fldChar w:fldCharType="begin"/>
    </w:r>
    <w:r>
      <w:instrText xml:space="preserve"> TITLE   \* MERGEFORMAT </w:instrText>
    </w:r>
    <w:r>
      <w:fldChar w:fldCharType="separate"/>
    </w:r>
    <w:r>
      <w:t>MSATCM502A Identify and describe equipment for mineral and chemical processing plants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327BC" w:rsidP="006E15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D401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D0DE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0865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5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15ED"/>
    <w:pPr>
      <w:spacing w:before="360" w:after="60"/>
      <w:outlineLvl w:val="0"/>
    </w:pPr>
    <w:rPr>
      <w:sz w:val="32"/>
    </w:rPr>
  </w:style>
  <w:style w:type="paragraph" w:styleId="Heading2">
    <w:name w:val="heading 2"/>
    <w:basedOn w:val="HeadingBase"/>
    <w:next w:val="BodyText"/>
    <w:link w:val="Heading2Char"/>
    <w:qFormat/>
    <w:rsid w:val="006E15ED"/>
    <w:pPr>
      <w:keepLines/>
      <w:spacing w:before="240" w:after="120"/>
      <w:outlineLvl w:val="1"/>
    </w:pPr>
    <w:rPr>
      <w:sz w:val="28"/>
      <w:szCs w:val="40"/>
    </w:rPr>
  </w:style>
  <w:style w:type="paragraph" w:styleId="Heading3">
    <w:name w:val="heading 3"/>
    <w:basedOn w:val="HeadingBase"/>
    <w:next w:val="BodyText"/>
    <w:link w:val="Heading3Char"/>
    <w:qFormat/>
    <w:rsid w:val="006E15ED"/>
    <w:pPr>
      <w:spacing w:before="180" w:after="120"/>
      <w:outlineLvl w:val="2"/>
    </w:pPr>
    <w:rPr>
      <w:spacing w:val="-10"/>
      <w:kern w:val="32"/>
    </w:rPr>
  </w:style>
  <w:style w:type="paragraph" w:styleId="Heading4">
    <w:name w:val="heading 4"/>
    <w:basedOn w:val="HeadingBase"/>
    <w:next w:val="BodyText"/>
    <w:link w:val="Heading4Char"/>
    <w:qFormat/>
    <w:rsid w:val="006E15ED"/>
    <w:pPr>
      <w:spacing w:before="160" w:after="120"/>
      <w:outlineLvl w:val="3"/>
    </w:pPr>
    <w:rPr>
      <w:sz w:val="22"/>
    </w:rPr>
  </w:style>
  <w:style w:type="paragraph" w:styleId="Heading5">
    <w:name w:val="heading 5"/>
    <w:basedOn w:val="HeadingBase"/>
    <w:next w:val="Normal"/>
    <w:link w:val="Heading5Char"/>
    <w:qFormat/>
    <w:rsid w:val="006E15ED"/>
    <w:pPr>
      <w:spacing w:before="80"/>
      <w:outlineLvl w:val="4"/>
    </w:pPr>
    <w:rPr>
      <w:color w:val="918585"/>
      <w:sz w:val="20"/>
    </w:rPr>
  </w:style>
  <w:style w:type="paragraph" w:styleId="Heading6">
    <w:name w:val="heading 6"/>
    <w:basedOn w:val="HeadingBase"/>
    <w:next w:val="Normal"/>
    <w:link w:val="Heading6Char"/>
    <w:qFormat/>
    <w:rsid w:val="006E15ED"/>
    <w:pPr>
      <w:spacing w:before="60"/>
      <w:outlineLvl w:val="5"/>
    </w:pPr>
    <w:rPr>
      <w:color w:val="918585"/>
      <w:sz w:val="20"/>
    </w:rPr>
  </w:style>
  <w:style w:type="paragraph" w:styleId="Heading7">
    <w:name w:val="heading 7"/>
    <w:basedOn w:val="Normal"/>
    <w:next w:val="Normal"/>
    <w:link w:val="Heading7Char"/>
    <w:qFormat/>
    <w:rsid w:val="006E15ED"/>
    <w:pPr>
      <w:ind w:left="720"/>
      <w:outlineLvl w:val="6"/>
    </w:pPr>
    <w:rPr>
      <w:i/>
    </w:rPr>
  </w:style>
  <w:style w:type="paragraph" w:styleId="Heading8">
    <w:name w:val="heading 8"/>
    <w:basedOn w:val="Normal"/>
    <w:next w:val="Normal"/>
    <w:link w:val="Heading8Char"/>
    <w:qFormat/>
    <w:rsid w:val="006E15ED"/>
    <w:pPr>
      <w:ind w:left="720"/>
      <w:outlineLvl w:val="7"/>
    </w:pPr>
    <w:rPr>
      <w:i/>
    </w:rPr>
  </w:style>
  <w:style w:type="paragraph" w:styleId="Heading9">
    <w:name w:val="heading 9"/>
    <w:basedOn w:val="Normal"/>
    <w:next w:val="Normal"/>
    <w:link w:val="Heading9Char"/>
    <w:qFormat/>
    <w:rsid w:val="006E15ED"/>
    <w:pPr>
      <w:ind w:left="720"/>
      <w:outlineLvl w:val="8"/>
    </w:pPr>
    <w:rPr>
      <w:i/>
    </w:rPr>
  </w:style>
  <w:style w:type="character" w:default="1" w:styleId="DefaultParagraphFont">
    <w:name w:val="Default Paragraph Font"/>
    <w:uiPriority w:val="1"/>
    <w:unhideWhenUsed/>
    <w:rsid w:val="006E15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15ED"/>
  </w:style>
  <w:style w:type="character" w:customStyle="1" w:styleId="Heading1Char">
    <w:name w:val="Heading 1 Char"/>
    <w:basedOn w:val="DefaultParagraphFont"/>
    <w:link w:val="Heading1"/>
    <w:rsid w:val="006E15ED"/>
    <w:rPr>
      <w:rFonts w:ascii="Times New Roman" w:eastAsia="Times New Roman" w:hAnsi="Times New Roman" w:cs="Times New Roman"/>
      <w:b/>
      <w:sz w:val="32"/>
      <w:szCs w:val="20"/>
      <w:lang w:eastAsia="en-US"/>
    </w:rPr>
  </w:style>
  <w:style w:type="paragraph" w:styleId="BodyText">
    <w:name w:val="Body Text"/>
    <w:basedOn w:val="Normal"/>
    <w:link w:val="BodyTextChar"/>
    <w:rsid w:val="006E15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15ED"/>
    <w:rPr>
      <w:rFonts w:ascii="Times New Roman" w:eastAsia="Times New Roman" w:hAnsi="Times New Roman" w:cs="Times New Roman"/>
      <w:sz w:val="24"/>
      <w:lang w:eastAsia="en-US"/>
    </w:rPr>
  </w:style>
  <w:style w:type="paragraph" w:styleId="Footer">
    <w:name w:val="footer"/>
    <w:basedOn w:val="Normal"/>
    <w:link w:val="FooterChar"/>
    <w:rsid w:val="006E15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15ED"/>
    <w:rPr>
      <w:rFonts w:ascii="Times New Roman" w:eastAsia="Times New Roman" w:hAnsi="Times New Roman" w:cs="Times New Roman"/>
      <w:sz w:val="16"/>
      <w:lang w:eastAsia="en-US"/>
    </w:rPr>
  </w:style>
  <w:style w:type="paragraph" w:styleId="List">
    <w:name w:val="List"/>
    <w:basedOn w:val="BodyText"/>
    <w:next w:val="BodyText"/>
    <w:rsid w:val="006E15ED"/>
    <w:pPr>
      <w:tabs>
        <w:tab w:val="left" w:pos="340"/>
      </w:tabs>
      <w:spacing w:before="60" w:after="60"/>
      <w:ind w:left="340" w:hanging="340"/>
    </w:pPr>
  </w:style>
  <w:style w:type="paragraph" w:styleId="ListBullet">
    <w:name w:val="List Bullet"/>
    <w:basedOn w:val="List"/>
    <w:rsid w:val="006E15ED"/>
    <w:pPr>
      <w:numPr>
        <w:numId w:val="13"/>
      </w:numPr>
      <w:tabs>
        <w:tab w:val="clear" w:pos="340"/>
      </w:tabs>
      <w:spacing w:before="40" w:after="40"/>
    </w:pPr>
  </w:style>
  <w:style w:type="character" w:customStyle="1" w:styleId="SpecialBold">
    <w:name w:val="Special Bold"/>
    <w:basedOn w:val="DefaultParagraphFont"/>
    <w:rsid w:val="006E15ED"/>
    <w:rPr>
      <w:b/>
      <w:spacing w:val="0"/>
    </w:rPr>
  </w:style>
  <w:style w:type="paragraph" w:styleId="ListBullet2">
    <w:name w:val="List Bullet 2"/>
    <w:basedOn w:val="List2"/>
    <w:rsid w:val="006E15ED"/>
    <w:pPr>
      <w:numPr>
        <w:numId w:val="14"/>
      </w:numPr>
      <w:tabs>
        <w:tab w:val="clear" w:pos="680"/>
      </w:tabs>
    </w:pPr>
  </w:style>
  <w:style w:type="character" w:styleId="Emphasis">
    <w:name w:val="Emphasis"/>
    <w:basedOn w:val="DefaultParagraphFont"/>
    <w:qFormat/>
    <w:rsid w:val="006E15ED"/>
    <w:rPr>
      <w:i/>
    </w:rPr>
  </w:style>
  <w:style w:type="paragraph" w:customStyle="1" w:styleId="SuperHeading">
    <w:name w:val="SuperHeading"/>
    <w:basedOn w:val="Normal"/>
    <w:rsid w:val="006E15ED"/>
    <w:pPr>
      <w:spacing w:before="240" w:after="120"/>
      <w:outlineLvl w:val="0"/>
    </w:pPr>
    <w:rPr>
      <w:rFonts w:ascii="Times New Roman" w:hAnsi="Times New Roman"/>
      <w:b/>
      <w:sz w:val="28"/>
    </w:rPr>
  </w:style>
  <w:style w:type="paragraph" w:customStyle="1" w:styleId="AllowPageBreak">
    <w:name w:val="AllowPageBreak"/>
    <w:rsid w:val="006E15E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E15ED"/>
    <w:pPr>
      <w:tabs>
        <w:tab w:val="left" w:pos="680"/>
      </w:tabs>
      <w:spacing w:before="60" w:after="60"/>
      <w:ind w:left="680" w:hanging="340"/>
    </w:pPr>
  </w:style>
  <w:style w:type="character" w:customStyle="1" w:styleId="Heading2Char">
    <w:name w:val="Heading 2 Char"/>
    <w:basedOn w:val="DefaultParagraphFont"/>
    <w:link w:val="Heading2"/>
    <w:rsid w:val="006E15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15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15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15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15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15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15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15ED"/>
    <w:rPr>
      <w:rFonts w:ascii="Courier New" w:eastAsia="Times New Roman" w:hAnsi="Courier New" w:cs="Times New Roman"/>
      <w:i/>
      <w:szCs w:val="20"/>
      <w:lang w:eastAsia="en-US"/>
    </w:rPr>
  </w:style>
  <w:style w:type="paragraph" w:customStyle="1" w:styleId="HeadingBase">
    <w:name w:val="Heading Base"/>
    <w:rsid w:val="006E15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15ED"/>
    <w:pPr>
      <w:tabs>
        <w:tab w:val="right" w:leader="dot" w:pos="9072"/>
      </w:tabs>
      <w:ind w:left="567"/>
    </w:pPr>
    <w:rPr>
      <w:szCs w:val="22"/>
    </w:rPr>
  </w:style>
  <w:style w:type="paragraph" w:customStyle="1" w:styleId="TOCBase">
    <w:name w:val="TOC Base"/>
    <w:rsid w:val="006E15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15ED"/>
    <w:pPr>
      <w:tabs>
        <w:tab w:val="right" w:leader="dot" w:pos="9072"/>
      </w:tabs>
      <w:spacing w:before="40" w:after="40"/>
      <w:ind w:left="284"/>
    </w:pPr>
    <w:rPr>
      <w:rFonts w:ascii="Times New Roman" w:hAnsi="Times New Roman"/>
    </w:rPr>
  </w:style>
  <w:style w:type="paragraph" w:styleId="TOC1">
    <w:name w:val="toc 1"/>
    <w:basedOn w:val="TOCBase"/>
    <w:next w:val="Normal"/>
    <w:rsid w:val="006E15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15ED"/>
    <w:pPr>
      <w:spacing w:before="5040"/>
      <w:jc w:val="center"/>
    </w:pPr>
    <w:rPr>
      <w:sz w:val="48"/>
      <w:szCs w:val="72"/>
      <w:lang w:val="en-US"/>
    </w:rPr>
  </w:style>
  <w:style w:type="character" w:customStyle="1" w:styleId="TitleChar">
    <w:name w:val="Title Char"/>
    <w:basedOn w:val="DefaultParagraphFont"/>
    <w:link w:val="Title"/>
    <w:rsid w:val="006E15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15ED"/>
    <w:pPr>
      <w:tabs>
        <w:tab w:val="left" w:pos="3600"/>
        <w:tab w:val="left" w:pos="3958"/>
      </w:tabs>
    </w:pPr>
  </w:style>
  <w:style w:type="paragraph" w:customStyle="1" w:styleId="Note">
    <w:name w:val="Note"/>
    <w:basedOn w:val="BodyText"/>
    <w:rsid w:val="006E15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15ED"/>
    <w:pPr>
      <w:framePr w:wrap="auto" w:hAnchor="text" w:y="6049"/>
    </w:pPr>
    <w:rPr>
      <w:color w:val="000000"/>
      <w:sz w:val="40"/>
    </w:rPr>
  </w:style>
  <w:style w:type="paragraph" w:customStyle="1" w:styleId="TOCTitle">
    <w:name w:val="TOCTitle"/>
    <w:basedOn w:val="Heading1"/>
    <w:rsid w:val="006E15ED"/>
    <w:pPr>
      <w:spacing w:after="240"/>
      <w:jc w:val="center"/>
      <w:outlineLvl w:val="9"/>
    </w:pPr>
    <w:rPr>
      <w:caps/>
    </w:rPr>
  </w:style>
  <w:style w:type="paragraph" w:customStyle="1" w:styleId="Version">
    <w:name w:val="Version"/>
    <w:rsid w:val="006E15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15ED"/>
    <w:pPr>
      <w:keepNext w:val="0"/>
      <w:tabs>
        <w:tab w:val="right" w:pos="4176"/>
      </w:tabs>
      <w:ind w:left="198" w:hanging="198"/>
    </w:pPr>
    <w:rPr>
      <w:rFonts w:ascii="Garamond" w:hAnsi="Garamond"/>
    </w:rPr>
  </w:style>
  <w:style w:type="paragraph" w:styleId="IndexHeading">
    <w:name w:val="index heading"/>
    <w:basedOn w:val="Normal"/>
    <w:next w:val="Index1"/>
    <w:semiHidden/>
    <w:rsid w:val="006E15ED"/>
    <w:pPr>
      <w:spacing w:before="120" w:after="120"/>
    </w:pPr>
    <w:rPr>
      <w:rFonts w:ascii="Arial" w:hAnsi="Arial"/>
      <w:b/>
      <w:color w:val="918585"/>
      <w:sz w:val="24"/>
    </w:rPr>
  </w:style>
  <w:style w:type="paragraph" w:styleId="Header">
    <w:name w:val="header"/>
    <w:basedOn w:val="Normal"/>
    <w:link w:val="HeaderChar"/>
    <w:rsid w:val="006E15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15ED"/>
    <w:rPr>
      <w:rFonts w:ascii="Times New Roman" w:eastAsia="Times New Roman" w:hAnsi="Times New Roman" w:cs="Times New Roman"/>
      <w:sz w:val="16"/>
      <w:szCs w:val="20"/>
      <w:lang w:val="en-GB" w:eastAsia="en-US"/>
    </w:rPr>
  </w:style>
  <w:style w:type="paragraph" w:customStyle="1" w:styleId="Chapter">
    <w:name w:val="Chapter"/>
    <w:basedOn w:val="Normal"/>
    <w:rsid w:val="006E15ED"/>
    <w:pPr>
      <w:spacing w:before="240"/>
    </w:pPr>
    <w:rPr>
      <w:rFonts w:ascii="Times New Roman" w:hAnsi="Times New Roman"/>
      <w:smallCaps/>
      <w:spacing w:val="80"/>
      <w:sz w:val="28"/>
    </w:rPr>
  </w:style>
  <w:style w:type="paragraph" w:customStyle="1" w:styleId="InChapter">
    <w:name w:val="InChapter"/>
    <w:basedOn w:val="Heading3"/>
    <w:rsid w:val="006E15ED"/>
    <w:pPr>
      <w:spacing w:after="240"/>
      <w:outlineLvl w:val="9"/>
    </w:pPr>
    <w:rPr>
      <w:noProof/>
    </w:rPr>
  </w:style>
  <w:style w:type="paragraph" w:styleId="Index2">
    <w:name w:val="index 2"/>
    <w:basedOn w:val="Normal"/>
    <w:next w:val="Normal"/>
    <w:semiHidden/>
    <w:rsid w:val="006E15ED"/>
    <w:pPr>
      <w:tabs>
        <w:tab w:val="right" w:pos="4176"/>
      </w:tabs>
      <w:ind w:left="568" w:hanging="284"/>
    </w:pPr>
    <w:rPr>
      <w:rFonts w:ascii="Garamond" w:hAnsi="Garamond"/>
    </w:rPr>
  </w:style>
  <w:style w:type="paragraph" w:customStyle="1" w:styleId="Byline">
    <w:name w:val="Byline"/>
    <w:rsid w:val="006E15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15ED"/>
    <w:pPr>
      <w:tabs>
        <w:tab w:val="clear" w:pos="3600"/>
        <w:tab w:val="clear" w:pos="3958"/>
      </w:tabs>
      <w:jc w:val="right"/>
    </w:pPr>
  </w:style>
  <w:style w:type="paragraph" w:styleId="Caption">
    <w:name w:val="caption"/>
    <w:basedOn w:val="BodyText"/>
    <w:next w:val="Normal"/>
    <w:qFormat/>
    <w:rsid w:val="006E15ED"/>
    <w:pPr>
      <w:framePr w:w="2268" w:hSpace="181" w:vSpace="181" w:wrap="around" w:vAnchor="text" w:hAnchor="page" w:x="1135" w:y="285" w:anchorLock="1"/>
    </w:pPr>
    <w:rPr>
      <w:i/>
    </w:rPr>
  </w:style>
  <w:style w:type="paragraph" w:customStyle="1" w:styleId="MiniTOCTitle">
    <w:name w:val="MiniTOCTitle"/>
    <w:basedOn w:val="Heading4"/>
    <w:rsid w:val="006E15ED"/>
    <w:pPr>
      <w:spacing w:before="240"/>
      <w:outlineLvl w:val="9"/>
    </w:pPr>
    <w:rPr>
      <w:noProof/>
      <w:sz w:val="24"/>
    </w:rPr>
  </w:style>
  <w:style w:type="paragraph" w:customStyle="1" w:styleId="MiniTOCItem">
    <w:name w:val="MiniTOCItem"/>
    <w:basedOn w:val="ListBullet"/>
    <w:rsid w:val="006E15ED"/>
    <w:pPr>
      <w:numPr>
        <w:numId w:val="0"/>
      </w:numPr>
      <w:tabs>
        <w:tab w:val="right" w:leader="dot" w:pos="6521"/>
      </w:tabs>
      <w:spacing w:before="0" w:after="0"/>
    </w:pPr>
  </w:style>
  <w:style w:type="paragraph" w:customStyle="1" w:styleId="TOFTitle">
    <w:name w:val="TOFTitle"/>
    <w:basedOn w:val="TOCTitle"/>
    <w:rsid w:val="006E15ED"/>
  </w:style>
  <w:style w:type="paragraph" w:styleId="TableofFigures">
    <w:name w:val="table of figures"/>
    <w:basedOn w:val="Normal"/>
    <w:next w:val="Normal"/>
    <w:semiHidden/>
    <w:rsid w:val="006E15ED"/>
    <w:pPr>
      <w:tabs>
        <w:tab w:val="right" w:leader="dot" w:pos="9072"/>
      </w:tabs>
      <w:ind w:left="970" w:hanging="403"/>
    </w:pPr>
    <w:rPr>
      <w:rFonts w:ascii="Times New Roman" w:hAnsi="Times New Roman"/>
      <w:b/>
    </w:rPr>
  </w:style>
  <w:style w:type="paragraph" w:styleId="ListNumber">
    <w:name w:val="List Number"/>
    <w:basedOn w:val="List"/>
    <w:rsid w:val="006E15ED"/>
    <w:pPr>
      <w:numPr>
        <w:numId w:val="11"/>
      </w:numPr>
    </w:pPr>
  </w:style>
  <w:style w:type="character" w:customStyle="1" w:styleId="WingdingSymbols">
    <w:name w:val="Wingding Symbols"/>
    <w:rsid w:val="006E15ED"/>
    <w:rPr>
      <w:rFonts w:ascii="Wingdings" w:hAnsi="Wingdings"/>
    </w:rPr>
  </w:style>
  <w:style w:type="paragraph" w:customStyle="1" w:styleId="TableHeading">
    <w:name w:val="Table Heading"/>
    <w:basedOn w:val="HeadingBase"/>
    <w:rsid w:val="006E15ED"/>
    <w:pPr>
      <w:keepLines/>
      <w:pBdr>
        <w:bottom w:val="single" w:sz="6" w:space="1" w:color="918585"/>
      </w:pBdr>
      <w:spacing w:before="240"/>
    </w:pPr>
  </w:style>
  <w:style w:type="character" w:customStyle="1" w:styleId="HotSpot">
    <w:name w:val="HotSpot"/>
    <w:rsid w:val="006E15ED"/>
    <w:rPr>
      <w:color w:val="0033CC"/>
      <w:u w:val="none"/>
    </w:rPr>
  </w:style>
  <w:style w:type="paragraph" w:customStyle="1" w:styleId="BodyTextRight">
    <w:name w:val="Body Text Right"/>
    <w:basedOn w:val="BodyText"/>
    <w:rsid w:val="006E15ED"/>
    <w:pPr>
      <w:spacing w:before="0" w:after="0"/>
      <w:jc w:val="right"/>
    </w:pPr>
  </w:style>
  <w:style w:type="paragraph" w:styleId="Index3">
    <w:name w:val="index 3"/>
    <w:basedOn w:val="ListNumber2"/>
    <w:next w:val="Normal"/>
    <w:semiHidden/>
    <w:rsid w:val="006E15ED"/>
    <w:pPr>
      <w:numPr>
        <w:numId w:val="0"/>
      </w:numPr>
      <w:tabs>
        <w:tab w:val="right" w:leader="dot" w:pos="4176"/>
      </w:tabs>
    </w:pPr>
  </w:style>
  <w:style w:type="paragraph" w:styleId="ListNumber2">
    <w:name w:val="List Number 2"/>
    <w:basedOn w:val="List2"/>
    <w:rsid w:val="006E15ED"/>
    <w:pPr>
      <w:numPr>
        <w:numId w:val="10"/>
      </w:numPr>
      <w:tabs>
        <w:tab w:val="clear" w:pos="1060"/>
      </w:tabs>
    </w:pPr>
  </w:style>
  <w:style w:type="paragraph" w:customStyle="1" w:styleId="MarginNote">
    <w:name w:val="Margin Note"/>
    <w:basedOn w:val="BodyText"/>
    <w:rsid w:val="006E15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15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15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15ED"/>
    <w:rPr>
      <w:sz w:val="32"/>
    </w:rPr>
  </w:style>
  <w:style w:type="paragraph" w:customStyle="1" w:styleId="HeadingProcedure">
    <w:name w:val="Heading Procedure"/>
    <w:basedOn w:val="HeadingBase"/>
    <w:next w:val="Normal"/>
    <w:rsid w:val="006E15ED"/>
    <w:pPr>
      <w:tabs>
        <w:tab w:val="left" w:pos="0"/>
      </w:tabs>
      <w:spacing w:before="120" w:after="60"/>
    </w:pPr>
    <w:rPr>
      <w:i/>
      <w:color w:val="918585"/>
      <w:sz w:val="22"/>
    </w:rPr>
  </w:style>
  <w:style w:type="paragraph" w:customStyle="1" w:styleId="TableBodyText">
    <w:name w:val="Table Body Text"/>
    <w:basedOn w:val="BodyText"/>
    <w:rsid w:val="006E15ED"/>
    <w:pPr>
      <w:spacing w:before="60" w:after="60"/>
    </w:pPr>
  </w:style>
  <w:style w:type="paragraph" w:styleId="ListContinue">
    <w:name w:val="List Continue"/>
    <w:basedOn w:val="List"/>
    <w:rsid w:val="006E15ED"/>
    <w:pPr>
      <w:ind w:firstLine="0"/>
    </w:pPr>
  </w:style>
  <w:style w:type="paragraph" w:customStyle="1" w:styleId="ListNote">
    <w:name w:val="List Note"/>
    <w:basedOn w:val="List"/>
    <w:rsid w:val="006E15ED"/>
    <w:pPr>
      <w:pBdr>
        <w:top w:val="single" w:sz="6" w:space="2" w:color="918585"/>
        <w:bottom w:val="single" w:sz="6" w:space="2" w:color="918585"/>
      </w:pBdr>
      <w:tabs>
        <w:tab w:val="left" w:pos="1021"/>
      </w:tabs>
      <w:ind w:firstLine="0"/>
    </w:pPr>
  </w:style>
  <w:style w:type="paragraph" w:customStyle="1" w:styleId="Warning">
    <w:name w:val="Warning"/>
    <w:basedOn w:val="BodyText"/>
    <w:rsid w:val="006E15ED"/>
    <w:pPr>
      <w:shd w:val="clear" w:color="auto" w:fill="D9D9D9"/>
      <w:tabs>
        <w:tab w:val="left" w:pos="992"/>
      </w:tabs>
      <w:ind w:left="119" w:right="119"/>
    </w:pPr>
    <w:rPr>
      <w:sz w:val="20"/>
    </w:rPr>
  </w:style>
  <w:style w:type="paragraph" w:customStyle="1" w:styleId="MarginIcons">
    <w:name w:val="Margin Icons"/>
    <w:basedOn w:val="BodyText"/>
    <w:rsid w:val="006E15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15ED"/>
    <w:rPr>
      <w:rFonts w:ascii="Courier New" w:hAnsi="Courier New"/>
    </w:rPr>
  </w:style>
  <w:style w:type="paragraph" w:customStyle="1" w:styleId="NoteBullet">
    <w:name w:val="Note Bullet"/>
    <w:basedOn w:val="Note"/>
    <w:rsid w:val="006E15ED"/>
    <w:pPr>
      <w:tabs>
        <w:tab w:val="clear" w:pos="680"/>
      </w:tabs>
      <w:spacing w:before="60" w:after="60"/>
    </w:pPr>
  </w:style>
  <w:style w:type="paragraph" w:customStyle="1" w:styleId="SubHeading2">
    <w:name w:val="SubHeading2"/>
    <w:basedOn w:val="HeadingBase"/>
    <w:rsid w:val="006E15ED"/>
    <w:pPr>
      <w:spacing w:before="240" w:after="60"/>
    </w:pPr>
    <w:rPr>
      <w:sz w:val="20"/>
    </w:rPr>
  </w:style>
  <w:style w:type="paragraph" w:customStyle="1" w:styleId="SubHeading1">
    <w:name w:val="SubHeading1"/>
    <w:basedOn w:val="HeadingBase"/>
    <w:rsid w:val="006E15ED"/>
    <w:pPr>
      <w:spacing w:before="240" w:after="60"/>
    </w:pPr>
    <w:rPr>
      <w:color w:val="918585"/>
      <w:sz w:val="22"/>
    </w:rPr>
  </w:style>
  <w:style w:type="paragraph" w:customStyle="1" w:styleId="SideHeading">
    <w:name w:val="Side Heading"/>
    <w:basedOn w:val="HeadingBase"/>
    <w:rsid w:val="006E15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15ED"/>
    <w:pPr>
      <w:numPr>
        <w:numId w:val="12"/>
      </w:numPr>
    </w:pPr>
  </w:style>
  <w:style w:type="paragraph" w:styleId="PlainText">
    <w:name w:val="Plain Text"/>
    <w:basedOn w:val="Normal"/>
    <w:link w:val="PlainTextChar"/>
    <w:rsid w:val="006E15ED"/>
    <w:rPr>
      <w:sz w:val="20"/>
    </w:rPr>
  </w:style>
  <w:style w:type="character" w:customStyle="1" w:styleId="PlainTextChar">
    <w:name w:val="Plain Text Char"/>
    <w:basedOn w:val="DefaultParagraphFont"/>
    <w:link w:val="PlainText"/>
    <w:rsid w:val="006E15ED"/>
    <w:rPr>
      <w:rFonts w:ascii="Courier New" w:eastAsia="Times New Roman" w:hAnsi="Courier New" w:cs="Times New Roman"/>
      <w:sz w:val="20"/>
      <w:szCs w:val="20"/>
      <w:lang w:eastAsia="en-US"/>
    </w:rPr>
  </w:style>
  <w:style w:type="character" w:customStyle="1" w:styleId="MenuOption">
    <w:name w:val="Menu Option"/>
    <w:basedOn w:val="DefaultParagraphFont"/>
    <w:rsid w:val="006E15ED"/>
    <w:rPr>
      <w:b/>
      <w:smallCaps/>
    </w:rPr>
  </w:style>
  <w:style w:type="paragraph" w:customStyle="1" w:styleId="TableListNumber">
    <w:name w:val="Table List Number"/>
    <w:basedOn w:val="ListNumber"/>
    <w:rsid w:val="006E15ED"/>
    <w:pPr>
      <w:numPr>
        <w:numId w:val="0"/>
      </w:numPr>
    </w:pPr>
  </w:style>
  <w:style w:type="paragraph" w:styleId="TOC4">
    <w:name w:val="toc 4"/>
    <w:basedOn w:val="TOCBase"/>
    <w:next w:val="Normal"/>
    <w:semiHidden/>
    <w:rsid w:val="006E15ED"/>
    <w:pPr>
      <w:tabs>
        <w:tab w:val="right" w:leader="dot" w:pos="9071"/>
      </w:tabs>
      <w:ind w:left="1701"/>
    </w:pPr>
  </w:style>
  <w:style w:type="paragraph" w:customStyle="1" w:styleId="ListAlpha">
    <w:name w:val="List Alpha"/>
    <w:basedOn w:val="List"/>
    <w:rsid w:val="006E15ED"/>
    <w:pPr>
      <w:numPr>
        <w:numId w:val="9"/>
      </w:numPr>
    </w:pPr>
  </w:style>
  <w:style w:type="paragraph" w:customStyle="1" w:styleId="ListAlpha2">
    <w:name w:val="List Alpha 2"/>
    <w:basedOn w:val="List2"/>
    <w:rsid w:val="006E15ED"/>
    <w:pPr>
      <w:numPr>
        <w:numId w:val="8"/>
      </w:numPr>
    </w:pPr>
  </w:style>
  <w:style w:type="paragraph" w:styleId="List3">
    <w:name w:val="List 3"/>
    <w:basedOn w:val="BodyText"/>
    <w:rsid w:val="006E15ED"/>
    <w:pPr>
      <w:tabs>
        <w:tab w:val="left" w:pos="1021"/>
      </w:tabs>
      <w:spacing w:before="60" w:after="60"/>
      <w:ind w:left="1020" w:hanging="340"/>
    </w:pPr>
  </w:style>
  <w:style w:type="paragraph" w:styleId="List4">
    <w:name w:val="List 4"/>
    <w:basedOn w:val="BodyText"/>
    <w:rsid w:val="006E15ED"/>
    <w:pPr>
      <w:tabs>
        <w:tab w:val="left" w:pos="1361"/>
      </w:tabs>
      <w:spacing w:before="60" w:after="60"/>
      <w:ind w:left="1361" w:hanging="340"/>
    </w:pPr>
  </w:style>
  <w:style w:type="paragraph" w:styleId="List5">
    <w:name w:val="List 5"/>
    <w:basedOn w:val="BodyText"/>
    <w:rsid w:val="006E15ED"/>
    <w:pPr>
      <w:tabs>
        <w:tab w:val="left" w:pos="1701"/>
      </w:tabs>
      <w:spacing w:before="60" w:after="60"/>
      <w:ind w:left="1701" w:hanging="340"/>
    </w:pPr>
  </w:style>
  <w:style w:type="paragraph" w:styleId="ListBullet3">
    <w:name w:val="List Bullet 3"/>
    <w:basedOn w:val="List3"/>
    <w:rsid w:val="006E15ED"/>
    <w:pPr>
      <w:numPr>
        <w:numId w:val="15"/>
      </w:numPr>
      <w:tabs>
        <w:tab w:val="clear" w:pos="1021"/>
      </w:tabs>
      <w:ind w:left="1037" w:hanging="357"/>
    </w:pPr>
  </w:style>
  <w:style w:type="paragraph" w:styleId="ListBullet4">
    <w:name w:val="List Bullet 4"/>
    <w:basedOn w:val="List4"/>
    <w:rsid w:val="006E15ED"/>
    <w:pPr>
      <w:numPr>
        <w:numId w:val="3"/>
      </w:numPr>
    </w:pPr>
  </w:style>
  <w:style w:type="paragraph" w:styleId="ListBullet5">
    <w:name w:val="List Bullet 5"/>
    <w:basedOn w:val="List5"/>
    <w:rsid w:val="006E15ED"/>
    <w:pPr>
      <w:numPr>
        <w:numId w:val="4"/>
      </w:numPr>
    </w:pPr>
  </w:style>
  <w:style w:type="paragraph" w:styleId="ListContinue2">
    <w:name w:val="List Continue 2"/>
    <w:basedOn w:val="List2"/>
    <w:rsid w:val="006E15ED"/>
    <w:pPr>
      <w:ind w:firstLine="0"/>
    </w:pPr>
  </w:style>
  <w:style w:type="paragraph" w:styleId="ListContinue3">
    <w:name w:val="List Continue 3"/>
    <w:basedOn w:val="List3"/>
    <w:rsid w:val="006E15ED"/>
    <w:pPr>
      <w:ind w:left="1021" w:firstLine="0"/>
    </w:pPr>
  </w:style>
  <w:style w:type="paragraph" w:styleId="ListContinue4">
    <w:name w:val="List Continue 4"/>
    <w:basedOn w:val="List4"/>
    <w:rsid w:val="006E15ED"/>
    <w:pPr>
      <w:ind w:firstLine="0"/>
    </w:pPr>
  </w:style>
  <w:style w:type="paragraph" w:styleId="ListContinue5">
    <w:name w:val="List Continue 5"/>
    <w:basedOn w:val="List5"/>
    <w:rsid w:val="006E15ED"/>
    <w:pPr>
      <w:ind w:firstLine="0"/>
    </w:pPr>
  </w:style>
  <w:style w:type="paragraph" w:styleId="ListNumber3">
    <w:name w:val="List Number 3"/>
    <w:basedOn w:val="List3"/>
    <w:rsid w:val="006E15ED"/>
    <w:pPr>
      <w:numPr>
        <w:numId w:val="5"/>
      </w:numPr>
    </w:pPr>
  </w:style>
  <w:style w:type="paragraph" w:styleId="ListNumber4">
    <w:name w:val="List Number 4"/>
    <w:basedOn w:val="List4"/>
    <w:rsid w:val="006E15ED"/>
    <w:pPr>
      <w:numPr>
        <w:numId w:val="6"/>
      </w:numPr>
    </w:pPr>
  </w:style>
  <w:style w:type="paragraph" w:styleId="ListNumber5">
    <w:name w:val="List Number 5"/>
    <w:basedOn w:val="List5"/>
    <w:rsid w:val="006E15ED"/>
    <w:pPr>
      <w:numPr>
        <w:numId w:val="7"/>
      </w:numPr>
    </w:pPr>
  </w:style>
  <w:style w:type="paragraph" w:styleId="BlockText">
    <w:name w:val="Block Text"/>
    <w:basedOn w:val="Normal"/>
    <w:rsid w:val="006E15ED"/>
    <w:pPr>
      <w:spacing w:after="120"/>
      <w:ind w:left="1440" w:right="1440"/>
    </w:pPr>
  </w:style>
  <w:style w:type="character" w:customStyle="1" w:styleId="Subscript">
    <w:name w:val="Subscript"/>
    <w:basedOn w:val="DefaultParagraphFont"/>
    <w:rsid w:val="006E15ED"/>
    <w:rPr>
      <w:sz w:val="16"/>
      <w:vertAlign w:val="subscript"/>
    </w:rPr>
  </w:style>
  <w:style w:type="character" w:customStyle="1" w:styleId="Superscript">
    <w:name w:val="Superscript"/>
    <w:basedOn w:val="DefaultParagraphFont"/>
    <w:rsid w:val="006E15ED"/>
    <w:rPr>
      <w:sz w:val="16"/>
      <w:vertAlign w:val="superscript"/>
    </w:rPr>
  </w:style>
  <w:style w:type="character" w:customStyle="1" w:styleId="Symbols">
    <w:name w:val="Symbols"/>
    <w:basedOn w:val="DefaultParagraphFont"/>
    <w:rsid w:val="006E15ED"/>
    <w:rPr>
      <w:rFonts w:ascii="Symbol" w:hAnsi="Symbol"/>
    </w:rPr>
  </w:style>
  <w:style w:type="character" w:customStyle="1" w:styleId="MenuOptions">
    <w:name w:val="Menu Options"/>
    <w:basedOn w:val="DefaultParagraphFont"/>
    <w:rsid w:val="006E15ED"/>
    <w:rPr>
      <w:rFonts w:ascii="Arial Narrow" w:hAnsi="Arial Narrow"/>
      <w:smallCaps/>
    </w:rPr>
  </w:style>
  <w:style w:type="character" w:customStyle="1" w:styleId="Buttons">
    <w:name w:val="Buttons"/>
    <w:basedOn w:val="DefaultParagraphFont"/>
    <w:rsid w:val="006E15ED"/>
    <w:rPr>
      <w:b/>
    </w:rPr>
  </w:style>
  <w:style w:type="character" w:customStyle="1" w:styleId="Underlined">
    <w:name w:val="Underlined"/>
    <w:basedOn w:val="DefaultParagraphFont"/>
    <w:rsid w:val="006E15ED"/>
    <w:rPr>
      <w:u w:val="single"/>
    </w:rPr>
  </w:style>
  <w:style w:type="paragraph" w:customStyle="1" w:styleId="TableBodyTextRight">
    <w:name w:val="Table Body Text Right"/>
    <w:basedOn w:val="TableBodyText"/>
    <w:rsid w:val="006E15ED"/>
    <w:pPr>
      <w:widowControl w:val="0"/>
      <w:autoSpaceDE w:val="0"/>
      <w:autoSpaceDN w:val="0"/>
      <w:adjustRightInd w:val="0"/>
      <w:jc w:val="right"/>
    </w:pPr>
    <w:rPr>
      <w:rFonts w:cs="Arial"/>
      <w:szCs w:val="18"/>
    </w:rPr>
  </w:style>
  <w:style w:type="paragraph" w:customStyle="1" w:styleId="CopyrightText">
    <w:name w:val="Copyright Text"/>
    <w:basedOn w:val="BodyText"/>
    <w:rsid w:val="006E15ED"/>
    <w:rPr>
      <w:sz w:val="18"/>
    </w:rPr>
  </w:style>
  <w:style w:type="paragraph" w:customStyle="1" w:styleId="BodySmallRight">
    <w:name w:val="Body Small Right"/>
    <w:basedOn w:val="BodyTextRight"/>
    <w:rsid w:val="006E15ED"/>
    <w:rPr>
      <w:sz w:val="18"/>
      <w:szCs w:val="18"/>
    </w:rPr>
  </w:style>
  <w:style w:type="paragraph" w:customStyle="1" w:styleId="MarginEdition">
    <w:name w:val="Margin Edition"/>
    <w:basedOn w:val="MarginNote"/>
    <w:rsid w:val="006E15ED"/>
    <w:pPr>
      <w:spacing w:before="0" w:after="0"/>
    </w:pPr>
    <w:rPr>
      <w:rFonts w:ascii="Times New Roman" w:hAnsi="Times New Roman"/>
      <w:color w:val="999999"/>
    </w:rPr>
  </w:style>
  <w:style w:type="paragraph" w:customStyle="1" w:styleId="Spacer">
    <w:name w:val="Spacer"/>
    <w:basedOn w:val="Normal"/>
    <w:rsid w:val="006E15ED"/>
    <w:rPr>
      <w:sz w:val="2"/>
      <w:szCs w:val="2"/>
    </w:rPr>
  </w:style>
  <w:style w:type="character" w:customStyle="1" w:styleId="Small">
    <w:name w:val="Small"/>
    <w:basedOn w:val="DefaultParagraphFont"/>
    <w:rsid w:val="006E15ED"/>
    <w:rPr>
      <w:sz w:val="16"/>
    </w:rPr>
  </w:style>
  <w:style w:type="paragraph" w:customStyle="1" w:styleId="WideTable">
    <w:name w:val="Wide Table"/>
    <w:basedOn w:val="Normal"/>
    <w:rsid w:val="006E15ED"/>
    <w:pPr>
      <w:ind w:left="-1418"/>
    </w:pPr>
    <w:rPr>
      <w:sz w:val="2"/>
      <w:szCs w:val="2"/>
    </w:rPr>
  </w:style>
  <w:style w:type="character" w:styleId="PageNumber">
    <w:name w:val="page number"/>
    <w:basedOn w:val="DefaultParagraphFont"/>
    <w:rsid w:val="006E15ED"/>
  </w:style>
  <w:style w:type="paragraph" w:styleId="Quote">
    <w:name w:val="Quote"/>
    <w:basedOn w:val="Heading1"/>
    <w:link w:val="QuoteChar"/>
    <w:qFormat/>
    <w:rsid w:val="006E15ED"/>
    <w:rPr>
      <w:b w:val="0"/>
      <w:sz w:val="72"/>
      <w:szCs w:val="72"/>
      <w:lang w:val="en-NZ"/>
    </w:rPr>
  </w:style>
  <w:style w:type="character" w:customStyle="1" w:styleId="QuoteChar">
    <w:name w:val="Quote Char"/>
    <w:basedOn w:val="DefaultParagraphFont"/>
    <w:link w:val="Quote"/>
    <w:rsid w:val="006E15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15ED"/>
    <w:pPr>
      <w:pageBreakBefore/>
    </w:pPr>
  </w:style>
  <w:style w:type="paragraph" w:customStyle="1" w:styleId="Border">
    <w:name w:val="Border"/>
    <w:basedOn w:val="Normal"/>
    <w:qFormat/>
    <w:rsid w:val="006E15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15ED"/>
    <w:rPr>
      <w:b/>
      <w:bCs/>
      <w:i/>
      <w:iCs/>
      <w:color w:val="auto"/>
    </w:rPr>
  </w:style>
  <w:style w:type="paragraph" w:styleId="IntenseQuote">
    <w:name w:val="Intense Quote"/>
    <w:basedOn w:val="Normal"/>
    <w:next w:val="Normal"/>
    <w:link w:val="IntenseQuoteChar"/>
    <w:uiPriority w:val="30"/>
    <w:qFormat/>
    <w:rsid w:val="006E15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15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15ED"/>
    <w:rPr>
      <w:smallCaps/>
      <w:color w:val="auto"/>
      <w:u w:val="single"/>
    </w:rPr>
  </w:style>
  <w:style w:type="character" w:styleId="IntenseReference">
    <w:name w:val="Intense Reference"/>
    <w:basedOn w:val="DefaultParagraphFont"/>
    <w:uiPriority w:val="32"/>
    <w:qFormat/>
    <w:rsid w:val="006E15ED"/>
    <w:rPr>
      <w:b/>
      <w:bCs/>
      <w:smallCaps/>
      <w:color w:val="auto"/>
      <w:spacing w:val="5"/>
      <w:u w:val="single"/>
    </w:rPr>
  </w:style>
  <w:style w:type="paragraph" w:customStyle="1" w:styleId="2ColumnHeading">
    <w:name w:val="2Column Heading"/>
    <w:basedOn w:val="BodyText"/>
    <w:qFormat/>
    <w:rsid w:val="006E15ED"/>
    <w:pPr>
      <w:spacing w:after="60"/>
      <w:ind w:left="-2268"/>
    </w:pPr>
    <w:rPr>
      <w:b/>
    </w:rPr>
  </w:style>
  <w:style w:type="paragraph" w:customStyle="1" w:styleId="Heading1TOC">
    <w:name w:val="Heading1 TOC"/>
    <w:basedOn w:val="Normal"/>
    <w:qFormat/>
    <w:rsid w:val="006E15ED"/>
    <w:pPr>
      <w:spacing w:before="240" w:after="120"/>
    </w:pPr>
    <w:rPr>
      <w:rFonts w:ascii="Times New Roman" w:hAnsi="Times New Roman"/>
      <w:b/>
      <w:sz w:val="32"/>
    </w:rPr>
  </w:style>
  <w:style w:type="paragraph" w:customStyle="1" w:styleId="Heading2TOC">
    <w:name w:val="Heading2 TOC"/>
    <w:basedOn w:val="Normal"/>
    <w:qFormat/>
    <w:rsid w:val="006E15ED"/>
    <w:pPr>
      <w:spacing w:before="240" w:after="60"/>
    </w:pPr>
    <w:rPr>
      <w:rFonts w:ascii="Times New Roman" w:hAnsi="Times New Roman"/>
      <w:b/>
      <w:sz w:val="28"/>
    </w:rPr>
  </w:style>
  <w:style w:type="character" w:customStyle="1" w:styleId="Underline">
    <w:name w:val="Underline"/>
    <w:basedOn w:val="DefaultParagraphFont"/>
    <w:qFormat/>
    <w:rsid w:val="006E15ED"/>
    <w:rPr>
      <w:u w:val="single"/>
    </w:rPr>
  </w:style>
  <w:style w:type="character" w:customStyle="1" w:styleId="BoldandItalics">
    <w:name w:val="Bold and Italics"/>
    <w:qFormat/>
    <w:rsid w:val="006E15ED"/>
    <w:rPr>
      <w:b/>
      <w:i/>
      <w:u w:val="none"/>
    </w:rPr>
  </w:style>
  <w:style w:type="paragraph" w:styleId="BalloonText">
    <w:name w:val="Balloon Text"/>
    <w:basedOn w:val="Normal"/>
    <w:link w:val="BalloonTextChar"/>
    <w:rsid w:val="006E15ED"/>
    <w:rPr>
      <w:rFonts w:ascii="Tahoma" w:hAnsi="Tahoma" w:cs="Tahoma"/>
      <w:sz w:val="16"/>
      <w:szCs w:val="16"/>
    </w:rPr>
  </w:style>
  <w:style w:type="character" w:customStyle="1" w:styleId="BalloonTextChar">
    <w:name w:val="Balloon Text Char"/>
    <w:basedOn w:val="DefaultParagraphFont"/>
    <w:link w:val="BalloonText"/>
    <w:rsid w:val="006E15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15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15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15ED"/>
    <w:rPr>
      <w:b/>
      <w:color w:val="660033"/>
      <w:spacing w:val="0"/>
    </w:rPr>
  </w:style>
  <w:style w:type="paragraph" w:customStyle="1" w:styleId="Nameditemlist">
    <w:name w:val="Named item list"/>
    <w:basedOn w:val="BodyText"/>
    <w:qFormat/>
    <w:rsid w:val="006E15E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969</Words>
  <Characters>6212</Characters>
  <Application>Microsoft Office Word</Application>
  <DocSecurity>0</DocSecurity>
  <Lines>222</Lines>
  <Paragraphs>110</Paragraphs>
  <ScaleCrop>false</ScaleCrop>
  <Company>Author-it Software Corporation Ltd.</Company>
  <LinksUpToDate>false</LinksUpToDate>
  <CharactersWithSpaces>7127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MSATCM502A Identify and describe equipment for mineral and chemical processing plants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2012-10-11T22:55:00Z</dcterms:created>
  <dcterms:modified xsi:type="dcterms:W3CDTF">2012-10-11T22:55:00Z</dcterms:modified>
</cp:coreProperties>
</file>