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9FE" w:rsidP="004C69FE">
      <w:pPr>
        <w:pStyle w:val="Title"/>
      </w:pPr>
      <w:r>
        <w:fldChar w:fldCharType="begin"/>
      </w:r>
      <w:r>
        <w:instrText xml:space="preserve"> TITLE   \* MERGEFORMAT </w:instrText>
      </w:r>
      <w:r>
        <w:fldChar w:fldCharType="separate"/>
      </w:r>
      <w:r>
        <w:t>MSATCM406A Apply basic chemical principles to metallurgy</w:t>
      </w:r>
      <w:r>
        <w:fldChar w:fldCharType="end"/>
      </w:r>
    </w:p>
    <w:p w:rsidR="004C69FE" w:rsidP="004C69FE">
      <w:pPr>
        <w:pStyle w:val="Version"/>
        <w:sectPr w:rsidSect="003B1A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1AD8" w:rsidP="003B1AD8">
      <w:pPr>
        <w:pStyle w:val="SuperHeading"/>
      </w:pPr>
      <w:r w:rsidRPr="003B1AD8">
        <w:t>MSATCM406A Apply basic chemical principles to metallurgy</w:t>
      </w:r>
    </w:p>
    <w:p w:rsidR="00000000" w:rsidRPr="003B1AD8" w:rsidP="003B1AD8">
      <w:pPr>
        <w:pStyle w:val="SuperHeading"/>
      </w:pPr>
    </w:p>
    <w:p w:rsidR="00000000" w:rsidRPr="003B1AD8" w:rsidP="003B1AD8">
      <w:pPr>
        <w:pStyle w:val="Heading1"/>
      </w:pPr>
      <w:bookmarkStart w:id="1" w:name="O_102111"/>
      <w:bookmarkEnd w:id="1"/>
      <w:r w:rsidRPr="003B1AD8">
        <w:t>Modification History</w:t>
      </w:r>
    </w:p>
    <w:p w:rsidR="00000000" w:rsidRPr="003B1AD8" w:rsidP="003B1AD8">
      <w:pPr>
        <w:pStyle w:val="BodyText"/>
      </w:pPr>
      <w:r w:rsidRPr="003B1AD8">
        <w:t>Not applicable.</w:t>
      </w:r>
    </w:p>
    <w:p w:rsidR="00000000" w:rsidRPr="003B1AD8" w:rsidP="003B1AD8">
      <w:pPr>
        <w:pStyle w:val="AllowPageBreak"/>
      </w:pPr>
    </w:p>
    <w:p w:rsidR="00000000" w:rsidRPr="003B1AD8" w:rsidP="003B1AD8">
      <w:pPr>
        <w:pStyle w:val="Heading1"/>
      </w:pPr>
      <w:bookmarkStart w:id="2" w:name="O_102112"/>
      <w:bookmarkEnd w:id="2"/>
      <w:r w:rsidRPr="003B1AD8">
        <w:t>Unit Descriptor</w:t>
      </w:r>
    </w:p>
    <w:tbl>
      <w:tblPr>
        <w:tblW w:w="0" w:type="auto"/>
        <w:tblCellMar>
          <w:left w:w="62" w:type="dxa"/>
          <w:right w:w="62" w:type="dxa"/>
        </w:tblCellMar>
        <w:tblLook w:val="0000"/>
      </w:tblPr>
      <w:tblGrid>
        <w:gridCol w:w="2510"/>
        <w:gridCol w:w="6686"/>
      </w:tblGrid>
      <w:tr w:rsidTr="004C69F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This competency provides basic underpinning chemistry knowledge for industrial m</w:t>
            </w:r>
            <w:r w:rsidRPr="003B1AD8">
              <w:t xml:space="preserve">etallurgical processes.  </w:t>
            </w: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3" w:name="O_102113"/>
      <w:bookmarkEnd w:id="3"/>
      <w:r w:rsidRPr="003B1AD8">
        <w:t>Application of the Unit</w:t>
      </w:r>
    </w:p>
    <w:tbl>
      <w:tblPr>
        <w:tblW w:w="0" w:type="auto"/>
        <w:tblCellMar>
          <w:left w:w="62" w:type="dxa"/>
          <w:right w:w="62" w:type="dxa"/>
        </w:tblCellMar>
        <w:tblLook w:val="0000"/>
      </w:tblPr>
      <w:tblGrid>
        <w:gridCol w:w="2510"/>
        <w:gridCol w:w="6686"/>
      </w:tblGrid>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 xml:space="preserve">This competency applies to metallurgists working in industrial environments including foundries, steel plants, smelters, die casting, fabrication, </w:t>
            </w:r>
            <w:r w:rsidRPr="003B1AD8">
              <w:t xml:space="preserve">welding etc.  The unit provides the general chemical knowledge for basic metallurgy operations. </w:t>
            </w:r>
          </w:p>
          <w:p w:rsidR="00000000" w:rsidRPr="003B1AD8" w:rsidP="003B1AD8">
            <w:pPr>
              <w:pStyle w:val="BodyText"/>
            </w:pPr>
            <w:r w:rsidRPr="003B1AD8">
              <w:rPr>
                <w:rStyle w:val="SpecialBold"/>
              </w:rPr>
              <w:t>Note</w:t>
            </w:r>
            <w:r w:rsidRPr="003B1AD8">
              <w:t xml:space="preserve">: </w:t>
            </w:r>
          </w:p>
          <w:p w:rsidR="00000000" w:rsidRPr="003B1AD8" w:rsidP="003B1AD8">
            <w:pPr>
              <w:pStyle w:val="BodyText"/>
            </w:pPr>
            <w:r w:rsidRPr="003B1AD8">
              <w:t>This unit covers some but not all of the content in Year 12 chemistry subjects such as the NSW Chemistry Stage 6 syllabus and equivalents in other State</w:t>
            </w:r>
            <w:r w:rsidRPr="003B1AD8">
              <w:t>s and Territories. Students who have completed these chemistry subjects at school should be given the opportunity for recognition of prior learning (RPL).</w:t>
            </w: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4" w:name="O_102114"/>
      <w:bookmarkEnd w:id="4"/>
      <w:r w:rsidRPr="003B1AD8">
        <w:t>Licensing/Regulatory Information</w:t>
      </w:r>
    </w:p>
    <w:p w:rsidR="00000000" w:rsidRPr="003B1AD8" w:rsidP="003B1AD8">
      <w:pPr>
        <w:pStyle w:val="BodyText"/>
      </w:pPr>
      <w:r w:rsidRPr="003B1AD8">
        <w:t>Not applicable.</w:t>
      </w:r>
    </w:p>
    <w:p w:rsidR="00000000" w:rsidRPr="003B1AD8" w:rsidP="003B1AD8">
      <w:pPr>
        <w:pStyle w:val="AllowPageBreak"/>
      </w:pPr>
    </w:p>
    <w:p w:rsidR="00000000" w:rsidRPr="003B1AD8" w:rsidP="003B1AD8">
      <w:pPr>
        <w:pStyle w:val="Heading1"/>
      </w:pPr>
      <w:bookmarkStart w:id="5" w:name="O_102115"/>
      <w:bookmarkEnd w:id="5"/>
      <w:r w:rsidRPr="003B1AD8">
        <w:t>Pre-Requisites</w:t>
      </w:r>
    </w:p>
    <w:tbl>
      <w:tblPr>
        <w:tblW w:w="0" w:type="auto"/>
        <w:tblCellMar>
          <w:left w:w="62" w:type="dxa"/>
          <w:right w:w="62" w:type="dxa"/>
        </w:tblCellMar>
        <w:tblLook w:val="0000"/>
      </w:tblPr>
      <w:tblGrid>
        <w:gridCol w:w="2510"/>
        <w:gridCol w:w="1605"/>
        <w:gridCol w:w="5081"/>
      </w:tblGrid>
      <w:tr w:rsidTr="004C69F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p>
        </w:tc>
      </w:tr>
      <w:tr w:rsidTr="004C69F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p>
        </w:tc>
      </w:tr>
      <w:tr w:rsidTr="004C69F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p>
        </w:tc>
      </w:tr>
      <w:tr w:rsidTr="004C69F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p>
        </w:tc>
      </w:tr>
      <w:tr w:rsidTr="004C69F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6" w:name="O_102116"/>
      <w:bookmarkEnd w:id="6"/>
      <w:r w:rsidRPr="003B1AD8">
        <w:t>Employability Skills Information</w:t>
      </w:r>
    </w:p>
    <w:tbl>
      <w:tblPr>
        <w:tblW w:w="0" w:type="auto"/>
        <w:tblCellMar>
          <w:left w:w="62" w:type="dxa"/>
          <w:right w:w="62" w:type="dxa"/>
        </w:tblCellMar>
        <w:tblLook w:val="0000"/>
      </w:tblPr>
      <w:tblGrid>
        <w:gridCol w:w="2510"/>
        <w:gridCol w:w="6686"/>
      </w:tblGrid>
      <w:tr w:rsidTr="004C69F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This unit contains employability skills.</w:t>
            </w: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7" w:name="O_102117"/>
      <w:bookmarkEnd w:id="7"/>
      <w:r w:rsidRPr="003B1AD8">
        <w:t>Elements and Performance Criteria Pre-Content</w:t>
      </w:r>
    </w:p>
    <w:p w:rsidR="00000000" w:rsidRPr="003B1AD8" w:rsidP="003B1AD8">
      <w:pPr>
        <w:pStyle w:val="BodyText"/>
      </w:pPr>
      <w:r w:rsidRPr="003B1AD8">
        <w:t>Not applicable.</w:t>
      </w:r>
    </w:p>
    <w:p w:rsidR="00000000" w:rsidRPr="003B1AD8" w:rsidP="003B1AD8">
      <w:pPr>
        <w:pStyle w:val="AllowPageBreak"/>
      </w:pPr>
    </w:p>
    <w:p w:rsidR="00000000" w:rsidRPr="003B1AD8" w:rsidP="003B1AD8">
      <w:pPr>
        <w:pStyle w:val="Heading1"/>
      </w:pPr>
      <w:bookmarkStart w:id="8" w:name="O_102118"/>
      <w:bookmarkEnd w:id="8"/>
      <w:r w:rsidRPr="003B1AD8">
        <w:t>Elements and Performance Criteria</w:t>
      </w:r>
    </w:p>
    <w:tbl>
      <w:tblPr>
        <w:tblW w:w="0" w:type="auto"/>
        <w:tblCellMar>
          <w:left w:w="62" w:type="dxa"/>
          <w:right w:w="62" w:type="dxa"/>
        </w:tblCellMar>
        <w:tblLook w:val="0000"/>
      </w:tblPr>
      <w:tblGrid>
        <w:gridCol w:w="2644"/>
        <w:gridCol w:w="6552"/>
      </w:tblGrid>
      <w:tr w:rsidTr="004C69F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PERFORMANCE CRITERIA</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List"/>
              <w:rPr>
                <w:lang w:val="en-NZ"/>
              </w:rPr>
            </w:pPr>
            <w:r w:rsidRPr="003B1AD8">
              <w:t>1.</w:t>
            </w:r>
            <w:r w:rsidRPr="003B1AD8">
              <w:tab/>
              <w:t>Demonstrate knowledge of basic chemical concepts relevant to metallurgical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List2"/>
            </w:pPr>
            <w:r w:rsidRPr="003B1AD8">
              <w:t>1.1.</w:t>
            </w:r>
            <w:r w:rsidRPr="003B1AD8">
              <w:tab/>
              <w:t>The structure of atoms is described including sub-atomic particles, charge, atomic number, mass num</w:t>
            </w:r>
            <w:r w:rsidRPr="003B1AD8">
              <w:t>ber, and valency .</w:t>
            </w:r>
          </w:p>
          <w:p w:rsidR="00000000" w:rsidRPr="003B1AD8" w:rsidP="003B1AD8">
            <w:pPr>
              <w:pStyle w:val="List2"/>
            </w:pPr>
            <w:r w:rsidRPr="003B1AD8">
              <w:t>1.2.</w:t>
            </w:r>
            <w:r w:rsidRPr="003B1AD8">
              <w:tab/>
              <w:t>The properties of elements is determined from the periodic table of elements.</w:t>
            </w:r>
          </w:p>
          <w:p w:rsidR="00000000" w:rsidRPr="003B1AD8" w:rsidP="003B1AD8">
            <w:pPr>
              <w:pStyle w:val="List2"/>
            </w:pPr>
            <w:r w:rsidRPr="003B1AD8">
              <w:t>1.3.</w:t>
            </w:r>
            <w:r w:rsidRPr="003B1AD8">
              <w:tab/>
              <w:t>The three states of matter are described in terms of shape, volume, and compression.</w:t>
            </w:r>
          </w:p>
          <w:p w:rsidR="00000000" w:rsidRPr="003B1AD8" w:rsidP="003B1AD8">
            <w:pPr>
              <w:pStyle w:val="List2"/>
            </w:pPr>
            <w:r w:rsidRPr="003B1AD8">
              <w:t>1.4.</w:t>
            </w:r>
            <w:r w:rsidRPr="003B1AD8">
              <w:tab/>
              <w:t>Boyles and Charles laws are used to determine the relations</w:t>
            </w:r>
            <w:r w:rsidRPr="003B1AD8">
              <w:t>hip between volume, temperature, and pressure for a gas.</w:t>
            </w:r>
          </w:p>
          <w:p w:rsidR="00000000" w:rsidRPr="003B1AD8" w:rsidP="003B1AD8">
            <w:pPr>
              <w:pStyle w:val="List2"/>
            </w:pPr>
            <w:r w:rsidRPr="003B1AD8">
              <w:t>1.5.</w:t>
            </w:r>
            <w:r w:rsidRPr="003B1AD8">
              <w:tab/>
              <w:t>Elements, compounds and mixtures are defined and examples given</w:t>
            </w:r>
          </w:p>
          <w:p w:rsidR="00000000" w:rsidRPr="003B1AD8" w:rsidP="003B1AD8">
            <w:pPr>
              <w:pStyle w:val="List2"/>
            </w:pPr>
            <w:r w:rsidRPr="003B1AD8">
              <w:t>1.6.</w:t>
            </w:r>
            <w:r w:rsidRPr="003B1AD8">
              <w:tab/>
              <w:t>Chemical formulae are used</w:t>
            </w:r>
          </w:p>
          <w:p w:rsidR="00000000" w:rsidRPr="003B1AD8" w:rsidP="003B1AD8">
            <w:pPr>
              <w:pStyle w:val="List2"/>
            </w:pPr>
            <w:r w:rsidRPr="003B1AD8">
              <w:t>1.7.</w:t>
            </w:r>
            <w:r w:rsidRPr="003B1AD8">
              <w:tab/>
              <w:t xml:space="preserve">The difference between organic and inorganic compounds is described </w:t>
            </w:r>
          </w:p>
          <w:p w:rsidR="00000000" w:rsidRPr="003B1AD8" w:rsidP="003B1AD8">
            <w:pPr>
              <w:pStyle w:val="List2"/>
            </w:pPr>
            <w:r w:rsidRPr="003B1AD8">
              <w:t>1.8.</w:t>
            </w:r>
            <w:r w:rsidRPr="003B1AD8">
              <w:tab/>
              <w:t>Ionic, covalent, an</w:t>
            </w:r>
            <w:r w:rsidRPr="003B1AD8">
              <w:t xml:space="preserve">d metallic bonding are described. </w:t>
            </w:r>
          </w:p>
          <w:p w:rsidR="00000000" w:rsidRPr="003B1AD8" w:rsidP="003B1AD8">
            <w:pPr>
              <w:pStyle w:val="List2"/>
            </w:pPr>
            <w:r w:rsidRPr="003B1AD8">
              <w:t>1.9.</w:t>
            </w:r>
            <w:r w:rsidRPr="003B1AD8">
              <w:tab/>
              <w:t>The relationship between temperature and the kinetic energy of particles is identified</w:t>
            </w:r>
          </w:p>
          <w:p w:rsidR="00000000" w:rsidP="003B1AD8">
            <w:pPr>
              <w:pStyle w:val="List2"/>
              <w:rPr>
                <w:lang w:val="en-NZ"/>
              </w:rPr>
            </w:pPr>
            <w:r w:rsidRPr="003B1AD8">
              <w:t>1.10.</w:t>
            </w:r>
            <w:r w:rsidRPr="003B1AD8">
              <w:tab/>
              <w:t>The concepts of latent and sensible heat are described.</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List"/>
              <w:rPr>
                <w:lang w:val="en-NZ"/>
              </w:rPr>
            </w:pPr>
            <w:r w:rsidRPr="003B1AD8">
              <w:t>2.</w:t>
            </w:r>
            <w:r w:rsidRPr="003B1AD8">
              <w:tab/>
              <w:t>Contrast the physical properties of crystalline solids.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List2"/>
            </w:pPr>
            <w:r w:rsidRPr="003B1AD8">
              <w:t>2.1.</w:t>
            </w:r>
            <w:r w:rsidRPr="003B1AD8">
              <w:tab/>
            </w:r>
            <w:r w:rsidRPr="003B1AD8">
              <w:t>Solids are categorised from their physical properties</w:t>
            </w:r>
          </w:p>
          <w:p w:rsidR="00000000" w:rsidP="003B1AD8">
            <w:pPr>
              <w:pStyle w:val="List2"/>
              <w:rPr>
                <w:lang w:val="en-NZ"/>
              </w:rPr>
            </w:pPr>
            <w:r w:rsidRPr="003B1AD8">
              <w:t>2.2.</w:t>
            </w:r>
            <w:r w:rsidRPr="003B1AD8">
              <w:tab/>
              <w:t>The physical properties of crystalline solids are related to the nature of the forces between particles.</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List"/>
              <w:rPr>
                <w:lang w:val="en-NZ"/>
              </w:rPr>
            </w:pPr>
            <w:r w:rsidRPr="003B1AD8">
              <w:t>3.</w:t>
            </w:r>
            <w:r w:rsidRPr="003B1AD8">
              <w:tab/>
              <w:t>Define the key chemical properties of metals.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List2"/>
            </w:pPr>
            <w:r w:rsidRPr="003B1AD8">
              <w:t>3.1.</w:t>
            </w:r>
            <w:r w:rsidRPr="003B1AD8">
              <w:tab/>
              <w:t xml:space="preserve">The activity of metals and other key </w:t>
            </w:r>
            <w:r w:rsidRPr="003B1AD8">
              <w:t>properties are described in terms of their position on the Periodic Table.</w:t>
            </w:r>
          </w:p>
          <w:p w:rsidR="00000000" w:rsidRPr="003B1AD8" w:rsidP="003B1AD8">
            <w:pPr>
              <w:pStyle w:val="List2"/>
            </w:pPr>
            <w:r w:rsidRPr="003B1AD8">
              <w:t>3.2.</w:t>
            </w:r>
            <w:r w:rsidRPr="003B1AD8">
              <w:tab/>
              <w:t>The importance of first ionisation energy in determining the relative reactivity of metals is described.</w:t>
            </w:r>
          </w:p>
          <w:p w:rsidR="00000000" w:rsidP="003B1AD8">
            <w:pPr>
              <w:pStyle w:val="List2"/>
              <w:rPr>
                <w:lang w:val="en-NZ"/>
              </w:rPr>
            </w:pPr>
            <w:r w:rsidRPr="003B1AD8">
              <w:t>3.3.</w:t>
            </w:r>
            <w:r w:rsidRPr="003B1AD8">
              <w:tab/>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List"/>
              <w:rPr>
                <w:lang w:val="en-NZ"/>
              </w:rPr>
            </w:pPr>
            <w:r w:rsidRPr="003B1AD8">
              <w:t>4.</w:t>
            </w:r>
            <w:r w:rsidRPr="003B1AD8">
              <w:tab/>
              <w:t>Define the key chemical properties of acids and bases.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List2"/>
            </w:pPr>
            <w:r w:rsidRPr="003B1AD8">
              <w:t>4.1.</w:t>
            </w:r>
            <w:r w:rsidRPr="003B1AD8">
              <w:tab/>
              <w:t>D</w:t>
            </w:r>
            <w:r w:rsidRPr="003B1AD8">
              <w:t>efinitions of acids and bases are described.</w:t>
            </w:r>
          </w:p>
          <w:p w:rsidR="00000000" w:rsidRPr="003B1AD8" w:rsidP="003B1AD8">
            <w:pPr>
              <w:pStyle w:val="List2"/>
            </w:pPr>
            <w:r w:rsidRPr="003B1AD8">
              <w:t>4.2.</w:t>
            </w:r>
            <w:r w:rsidRPr="003B1AD8">
              <w:tab/>
              <w:t>The pH scale is described and applied</w:t>
            </w:r>
          </w:p>
          <w:p w:rsidR="00000000" w:rsidRPr="003B1AD8" w:rsidP="003B1AD8">
            <w:pPr>
              <w:pStyle w:val="List2"/>
            </w:pPr>
            <w:r w:rsidRPr="003B1AD8">
              <w:t>4.3.</w:t>
            </w:r>
            <w:r w:rsidRPr="003B1AD8">
              <w:tab/>
              <w:t>The relationship between an acid and its conjugate base and a base and its conjugate acid is described</w:t>
            </w:r>
          </w:p>
          <w:p w:rsidR="00000000" w:rsidRPr="003B1AD8" w:rsidP="003B1AD8">
            <w:pPr>
              <w:pStyle w:val="List2"/>
            </w:pPr>
            <w:r w:rsidRPr="003B1AD8">
              <w:t>4.4.</w:t>
            </w:r>
            <w:r w:rsidRPr="003B1AD8">
              <w:tab/>
              <w:t>A range of salts which form acidic, basic or neutral so</w:t>
            </w:r>
            <w:r w:rsidRPr="003B1AD8">
              <w:t>lutions are identified and their acidic, neutral or basic nature explained</w:t>
            </w:r>
          </w:p>
          <w:p w:rsidR="00000000" w:rsidRPr="003B1AD8" w:rsidP="003B1AD8">
            <w:pPr>
              <w:pStyle w:val="List2"/>
            </w:pPr>
            <w:r w:rsidRPr="003B1AD8">
              <w:t>4.5.</w:t>
            </w:r>
            <w:r w:rsidRPr="003B1AD8">
              <w:tab/>
              <w:t>Strong and weak acids and bases are defined and identified.</w:t>
            </w:r>
          </w:p>
          <w:p w:rsidR="00000000" w:rsidP="003B1AD8">
            <w:pPr>
              <w:pStyle w:val="List2"/>
              <w:rPr>
                <w:lang w:val="en-NZ"/>
              </w:rPr>
            </w:pPr>
            <w:r w:rsidRPr="003B1AD8">
              <w:t>4.6.</w:t>
            </w:r>
            <w:r w:rsidRPr="003B1AD8">
              <w:tab/>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List"/>
              <w:rPr>
                <w:lang w:val="en-NZ"/>
              </w:rPr>
            </w:pPr>
            <w:r w:rsidRPr="003B1AD8">
              <w:t>5.</w:t>
            </w:r>
            <w:r w:rsidRPr="003B1AD8">
              <w:tab/>
              <w:t>Analyse chemical reactions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List2"/>
            </w:pPr>
            <w:r w:rsidRPr="003B1AD8">
              <w:t>5.1.</w:t>
            </w:r>
            <w:r w:rsidRPr="003B1AD8">
              <w:tab/>
              <w:t>Chemical reactions are described using appropriate balanced chemical equat</w:t>
            </w:r>
            <w:r w:rsidRPr="003B1AD8">
              <w:t>ions</w:t>
            </w:r>
          </w:p>
          <w:p w:rsidR="00000000" w:rsidRPr="003B1AD8" w:rsidP="003B1AD8">
            <w:pPr>
              <w:pStyle w:val="List2"/>
            </w:pPr>
            <w:r w:rsidRPr="003B1AD8">
              <w:t>5.2.</w:t>
            </w:r>
            <w:r w:rsidRPr="003B1AD8">
              <w:tab/>
              <w:t>Chemical reactions between elements and compounds are explained in terms of atomic structures and periodicity</w:t>
            </w:r>
          </w:p>
          <w:p w:rsidR="00000000" w:rsidRPr="003B1AD8" w:rsidP="003B1AD8">
            <w:pPr>
              <w:pStyle w:val="List2"/>
            </w:pPr>
            <w:r w:rsidRPr="003B1AD8">
              <w:t>5.3.</w:t>
            </w:r>
            <w:r w:rsidRPr="003B1AD8">
              <w:tab/>
              <w:t>The heat of reaction in chemical reactions is determined.</w:t>
            </w:r>
          </w:p>
          <w:p w:rsidR="00000000" w:rsidRPr="003B1AD8" w:rsidP="003B1AD8">
            <w:pPr>
              <w:pStyle w:val="List2"/>
            </w:pPr>
            <w:r w:rsidRPr="003B1AD8">
              <w:t>5.4.</w:t>
            </w:r>
            <w:r w:rsidRPr="003B1AD8">
              <w:tab/>
            </w:r>
            <w:r w:rsidRPr="003B1AD8">
              <w:t>Factors affecting reaction rate are explained including concentration, surface area, pressure, temperature and catalysis</w:t>
            </w:r>
          </w:p>
          <w:p w:rsidR="00000000" w:rsidRPr="003B1AD8" w:rsidP="003B1AD8">
            <w:pPr>
              <w:pStyle w:val="List2"/>
            </w:pPr>
            <w:r w:rsidRPr="003B1AD8">
              <w:t>5.5.</w:t>
            </w:r>
            <w:r w:rsidRPr="003B1AD8">
              <w:tab/>
              <w:t>The stoichiometry of a reaction is used to determine amounts of reactants consumed/products made</w:t>
            </w: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9" w:name="O_102119"/>
      <w:bookmarkEnd w:id="9"/>
      <w:r w:rsidRPr="003B1AD8">
        <w:t>Required Skill</w:t>
      </w:r>
      <w:r w:rsidRPr="003B1AD8">
        <w:t>s and Knowledge</w:t>
      </w:r>
    </w:p>
    <w:tbl>
      <w:tblPr>
        <w:tblW w:w="0" w:type="auto"/>
        <w:tblCellMar>
          <w:left w:w="62" w:type="dxa"/>
          <w:right w:w="62" w:type="dxa"/>
        </w:tblCellMar>
        <w:tblLook w:val="0000"/>
      </w:tblPr>
      <w:tblGrid>
        <w:gridCol w:w="9196"/>
      </w:tblGrid>
      <w:tr w:rsidTr="004C69F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REQUIRED SKILLS AND KNOWLEDGE</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This describes the essential skills and knowledge and their level, required for this unit.</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Required skills</w:t>
            </w:r>
            <w:r w:rsidRPr="003B1AD8">
              <w:t>:</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ListBullet"/>
            </w:pPr>
            <w:r w:rsidRPr="003B1AD8">
              <w:t>write chemical formulae</w:t>
            </w:r>
          </w:p>
          <w:p w:rsidR="00000000" w:rsidRPr="003B1AD8" w:rsidP="003B1AD8">
            <w:pPr>
              <w:pStyle w:val="ListBullet"/>
            </w:pPr>
            <w:r w:rsidRPr="003B1AD8">
              <w:t>write and balance chemical equations</w:t>
            </w:r>
          </w:p>
          <w:p w:rsidR="00000000" w:rsidP="003B1AD8">
            <w:pPr>
              <w:pStyle w:val="ListBullet"/>
              <w:rPr>
                <w:lang w:val="en-NZ"/>
              </w:rPr>
            </w:pPr>
            <w:r w:rsidRPr="003B1AD8">
              <w:t>calculate heat of reaction</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Required knowledge</w:t>
            </w:r>
            <w:r w:rsidRPr="003B1AD8">
              <w:t>:</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Competence in this unit requires knowledge of:</w:t>
            </w:r>
          </w:p>
          <w:p w:rsidR="00000000" w:rsidRPr="003B1AD8" w:rsidP="003B1AD8">
            <w:pPr>
              <w:pStyle w:val="ListBullet"/>
            </w:pPr>
            <w:r w:rsidRPr="003B1AD8">
              <w:t>Kinetic Theory;</w:t>
            </w:r>
          </w:p>
          <w:p w:rsidR="00000000" w:rsidRPr="003B1AD8" w:rsidP="003B1AD8">
            <w:pPr>
              <w:pStyle w:val="ListBullet"/>
            </w:pPr>
            <w:r w:rsidRPr="003B1AD8">
              <w:t>Boyles Law, Charles Law,</w:t>
            </w:r>
          </w:p>
          <w:p w:rsidR="00000000" w:rsidRPr="003B1AD8" w:rsidP="003B1AD8">
            <w:pPr>
              <w:pStyle w:val="ListBullet"/>
            </w:pPr>
            <w:r w:rsidRPr="003B1AD8">
              <w:t xml:space="preserve">Ideal Gas equation PV=nRT, </w:t>
            </w:r>
          </w:p>
          <w:p w:rsidR="00000000" w:rsidRPr="003B1AD8" w:rsidP="003B1AD8">
            <w:pPr>
              <w:pStyle w:val="ListBullet"/>
            </w:pPr>
            <w:r w:rsidRPr="003B1AD8">
              <w:t>molar volume of a gas;</w:t>
            </w:r>
          </w:p>
          <w:p w:rsidR="00000000" w:rsidRPr="003B1AD8" w:rsidP="003B1AD8">
            <w:pPr>
              <w:pStyle w:val="ListBullet"/>
            </w:pPr>
            <w:r w:rsidRPr="003B1AD8">
              <w:t>Gay-Lussac's Law, Avogadro's Law;</w:t>
            </w:r>
          </w:p>
          <w:p w:rsidR="00000000" w:rsidRPr="003B1AD8" w:rsidP="003B1AD8">
            <w:pPr>
              <w:pStyle w:val="ListBullet"/>
            </w:pPr>
            <w:r w:rsidRPr="003B1AD8">
              <w:t>gas reaction calculations</w:t>
            </w:r>
          </w:p>
          <w:p w:rsidR="00000000" w:rsidRPr="003B1AD8" w:rsidP="003B1AD8">
            <w:pPr>
              <w:pStyle w:val="ListBullet"/>
            </w:pPr>
            <w:r w:rsidRPr="003B1AD8">
              <w:t>symbols of common elements</w:t>
            </w:r>
          </w:p>
          <w:p w:rsidR="00000000" w:rsidRPr="003B1AD8" w:rsidP="003B1AD8">
            <w:pPr>
              <w:pStyle w:val="ListBullet"/>
            </w:pPr>
            <w:r w:rsidRPr="003B1AD8">
              <w:t xml:space="preserve">importance of valence in formulae and reactions </w:t>
            </w:r>
          </w:p>
          <w:p w:rsidR="00000000" w:rsidRPr="003B1AD8" w:rsidP="003B1AD8">
            <w:pPr>
              <w:pStyle w:val="ListBullet"/>
            </w:pPr>
            <w:r w:rsidRPr="003B1AD8">
              <w:t>model of an atom including electron shells.</w:t>
            </w:r>
          </w:p>
          <w:p w:rsidR="00000000" w:rsidRPr="003B1AD8" w:rsidP="003B1AD8">
            <w:pPr>
              <w:pStyle w:val="ListBullet"/>
            </w:pPr>
            <w:r w:rsidRPr="003B1AD8">
              <w:t xml:space="preserve">The chemical basis of energy transformations in chemical reactions </w:t>
            </w:r>
          </w:p>
          <w:p w:rsidR="00000000" w:rsidRPr="003B1AD8" w:rsidP="003B1AD8">
            <w:pPr>
              <w:pStyle w:val="ListBullet"/>
            </w:pPr>
            <w:r w:rsidRPr="003B1AD8">
              <w:t>Periodic table</w:t>
            </w:r>
          </w:p>
          <w:p w:rsidR="00000000" w:rsidRPr="003B1AD8" w:rsidP="003B1AD8">
            <w:pPr>
              <w:pStyle w:val="ListBullet"/>
            </w:pPr>
            <w:r w:rsidRPr="003B1AD8">
              <w:t xml:space="preserve">Acids and Bases, </w:t>
            </w:r>
          </w:p>
          <w:p w:rsidR="00000000" w:rsidRPr="003B1AD8" w:rsidP="003B1AD8">
            <w:pPr>
              <w:pStyle w:val="ListBullet"/>
            </w:pPr>
            <w:r w:rsidRPr="003B1AD8">
              <w:t>Stoichiometry</w:t>
            </w: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10" w:name="O_102120"/>
      <w:bookmarkEnd w:id="10"/>
      <w:r w:rsidRPr="003B1AD8">
        <w:t>Evidence Guide</w:t>
      </w:r>
    </w:p>
    <w:tbl>
      <w:tblPr>
        <w:tblW w:w="0" w:type="auto"/>
        <w:tblCellMar>
          <w:left w:w="62" w:type="dxa"/>
          <w:right w:w="62" w:type="dxa"/>
        </w:tblCellMar>
        <w:tblLook w:val="0000"/>
      </w:tblPr>
      <w:tblGrid>
        <w:gridCol w:w="2515"/>
        <w:gridCol w:w="6681"/>
      </w:tblGrid>
      <w:tr w:rsidTr="004C69F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EVIDENCE GUIDE</w:t>
            </w:r>
          </w:p>
        </w:tc>
      </w:tr>
      <w:tr w:rsidTr="004C69F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The Evidence Guide provides advice on assessment and must be read in conjunction with the Performance Criteria, Required Skills and Knowledge, the Range Statement and the Assessment Guidelines for the Training Package.</w:t>
            </w:r>
          </w:p>
        </w:tc>
      </w:tr>
      <w:tr w:rsidTr="004C69F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B1AD8">
            <w:pPr>
              <w:pStyle w:val="BodyText"/>
              <w:rPr>
                <w:lang w:val="en-NZ"/>
              </w:rPr>
            </w:pPr>
            <w:r w:rsidRPr="003B1AD8">
              <w:t>This competency also requires evidence of competency in the description of chemical laws, principles  and terminology. The application of the chemical laws and principles to a selection of appropriate scenarios should also be required.  The scenarios may b</w:t>
            </w:r>
            <w:r w:rsidRPr="003B1AD8">
              <w:t>e drawn directly from the workplace or may be simulated case studies.</w:t>
            </w:r>
          </w:p>
        </w:tc>
      </w:tr>
      <w:tr w:rsidTr="004C69F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3B1AD8" w:rsidP="003B1AD8">
            <w:pPr>
              <w:pStyle w:val="BodyText"/>
            </w:pPr>
            <w:r w:rsidRPr="003B1AD8">
              <w:t>It is essential that competence is demonstrated in the ability to:</w:t>
            </w:r>
          </w:p>
          <w:p w:rsidR="00000000" w:rsidRPr="003B1AD8" w:rsidP="003B1AD8">
            <w:pPr>
              <w:pStyle w:val="ListBullet"/>
            </w:pPr>
            <w:r w:rsidRPr="003B1AD8">
              <w:t>describe elements and co</w:t>
            </w:r>
            <w:r w:rsidRPr="003B1AD8">
              <w:t>mpounds according to their chemical properties</w:t>
            </w:r>
          </w:p>
          <w:p w:rsidR="00000000" w:rsidRPr="003B1AD8" w:rsidP="003B1AD8">
            <w:pPr>
              <w:pStyle w:val="ListBullet"/>
            </w:pPr>
            <w:r w:rsidRPr="003B1AD8">
              <w:t>use recognised and appropriate chemical symbols and terminology</w:t>
            </w:r>
          </w:p>
          <w:p w:rsidR="00000000" w:rsidRPr="003B1AD8" w:rsidP="003B1AD8">
            <w:pPr>
              <w:pStyle w:val="BodyText"/>
            </w:pPr>
            <w:r w:rsidRPr="003B1AD8">
              <w:t>Consistent performance should be demonstrated. In particular look to see that:</w:t>
            </w:r>
          </w:p>
          <w:p w:rsidR="00000000" w:rsidRPr="003B1AD8" w:rsidP="003B1AD8">
            <w:pPr>
              <w:pStyle w:val="ListBullet"/>
            </w:pPr>
            <w:r w:rsidRPr="003B1AD8">
              <w:t xml:space="preserve">a wide variety of elements and compounds can be described </w:t>
            </w:r>
          </w:p>
          <w:p w:rsidR="00000000" w:rsidP="003B1AD8">
            <w:pPr>
              <w:pStyle w:val="ListBullet"/>
              <w:rPr>
                <w:lang w:val="en-NZ"/>
              </w:rPr>
            </w:pPr>
            <w:r w:rsidRPr="003B1AD8">
              <w:t>the application of chemical laws and reactions to non laboratory situations can be explained</w:t>
            </w:r>
          </w:p>
        </w:tc>
      </w:tr>
      <w:tr w:rsidTr="004C69F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B1AD8">
            <w:pPr>
              <w:pStyle w:val="BodyText"/>
              <w:rPr>
                <w:lang w:val="en-NZ"/>
              </w:rPr>
            </w:pPr>
            <w:r w:rsidRPr="003B1AD8">
              <w:t>This unit may be assessed concurrently with other relevant units.</w:t>
            </w:r>
          </w:p>
        </w:tc>
      </w:tr>
      <w:tr w:rsidTr="004C69F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3B1AD8" w:rsidP="003B1AD8">
            <w:pPr>
              <w:pStyle w:val="BodyText"/>
            </w:pPr>
            <w:r w:rsidRPr="003B1AD8">
              <w:t xml:space="preserve">Assessors must be satisfied that the </w:t>
            </w:r>
            <w:r w:rsidRPr="003B1AD8">
              <w:t>person can consistently perform the unit as a whole, as defined by the Elements, Performance Criteria and skills and knowledge. The unit is suitable for assessment in conjunction with other metallurgy units and a holistic approach should be taken to the as</w:t>
            </w:r>
            <w:r w:rsidRPr="003B1AD8">
              <w:t>sessment wherever possible.</w:t>
            </w:r>
          </w:p>
          <w:p w:rsidR="00000000" w:rsidRPr="003B1AD8" w:rsidP="003B1AD8">
            <w:pPr>
              <w:pStyle w:val="BodyText"/>
            </w:pPr>
            <w:r w:rsidRPr="003B1AD8">
              <w:t>Competence in this unit may be assessed:</w:t>
            </w:r>
          </w:p>
          <w:p w:rsidR="00000000" w:rsidRPr="003B1AD8" w:rsidP="003B1AD8">
            <w:pPr>
              <w:pStyle w:val="ListBullet"/>
            </w:pPr>
            <w:r w:rsidRPr="003B1AD8">
              <w:t>in a workplace</w:t>
            </w:r>
          </w:p>
          <w:p w:rsidR="00000000" w:rsidRPr="003B1AD8" w:rsidP="003B1AD8">
            <w:pPr>
              <w:pStyle w:val="ListBullet"/>
            </w:pPr>
            <w:r w:rsidRPr="003B1AD8">
              <w:t xml:space="preserve">in a suitable laboratory facility, </w:t>
            </w:r>
          </w:p>
          <w:p w:rsidR="00000000" w:rsidRPr="003B1AD8" w:rsidP="003B1AD8">
            <w:pPr>
              <w:pStyle w:val="ListBullet"/>
            </w:pPr>
            <w:r w:rsidRPr="003B1AD8">
              <w:t>by use of a suitable simulation and/or a range of case studies/scenarios</w:t>
            </w:r>
          </w:p>
          <w:p w:rsidR="00000000" w:rsidP="003B1AD8">
            <w:pPr>
              <w:pStyle w:val="ListBullet"/>
              <w:rPr>
                <w:lang w:val="en-NZ"/>
              </w:rPr>
            </w:pPr>
            <w:r w:rsidRPr="003B1AD8">
              <w:t>by a combination of these techniques.</w:t>
            </w:r>
          </w:p>
        </w:tc>
      </w:tr>
      <w:tr w:rsidTr="004C69F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This section should be read in conjunction with the range of variables for this unit of competency. No special resources are required. However resources may be required where holistic assessment with other units is undertaken including suitable access to a</w:t>
            </w:r>
            <w:r w:rsidRPr="003B1AD8">
              <w:t>n operating plant or equipment that allows for appropriate and realistic simulation. A bank of case studies/scenarios and questions will also be required to the extent that they form part of the assessment method. Questioning may take place either in the w</w:t>
            </w:r>
            <w:r w:rsidRPr="003B1AD8">
              <w:t>orkplace, or in an adjacent, quiet facility such as an office or lunchroom. No other special resources are required.</w:t>
            </w: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11" w:name="O_102121"/>
      <w:bookmarkEnd w:id="11"/>
      <w:r w:rsidRPr="003B1AD8">
        <w:t>Range Statement</w:t>
      </w:r>
    </w:p>
    <w:tbl>
      <w:tblPr>
        <w:tblW w:w="0" w:type="auto"/>
        <w:tblCellMar>
          <w:left w:w="62" w:type="dxa"/>
          <w:right w:w="62" w:type="dxa"/>
        </w:tblCellMar>
        <w:tblLook w:val="0000"/>
      </w:tblPr>
      <w:tblGrid>
        <w:gridCol w:w="2510"/>
        <w:gridCol w:w="6686"/>
      </w:tblGrid>
      <w:tr w:rsidTr="004C69F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RANGE STATEMENT</w:t>
            </w:r>
          </w:p>
        </w:tc>
      </w:tr>
      <w:tr w:rsidTr="004C69F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The range statement relates to the unit of competency as a whole. It allows for different work environments and situations that may affect performance. Bold italicised wording, if used in the performance criteria, is detailed below. Essential operating con</w:t>
            </w:r>
            <w:r w:rsidRPr="003B1AD8">
              <w:t>ditions that may be present with training and assessment (depending on the work situation, needs of the candidate, accessibility of the item, and local industry and regional contexts) may also be included.</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Codes of practice</w:t>
            </w:r>
            <w:r w:rsidRPr="003B1AD8">
              <w:t>/</w:t>
            </w:r>
            <w:r w:rsidRPr="003B1AD8">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Where reference is m</w:t>
            </w:r>
            <w:r w:rsidRPr="003B1AD8">
              <w:t>ade to industry codes of practice, and/or Australian/international standards, it is expected the latest version will be used.</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This competency applies to metallurgical technicians who are respon</w:t>
            </w:r>
            <w:r w:rsidRPr="003B1AD8">
              <w:t>sible for determining the chemical composition of materials, products and work in progress and making recommendations as to what needs to be done to produce the required product.</w:t>
            </w:r>
          </w:p>
          <w:p w:rsidR="00000000" w:rsidP="003B1AD8">
            <w:pPr>
              <w:pStyle w:val="BodyText"/>
              <w:rPr>
                <w:lang w:val="en-NZ"/>
              </w:rPr>
            </w:pPr>
            <w:r w:rsidRPr="003B1AD8">
              <w:t>The unit is intended to complement other more specific metallurgy units by pr</w:t>
            </w:r>
            <w:r w:rsidRPr="003B1AD8">
              <w:t>oviding general chemical knowledge.</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Physical properties of crystalline solids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Crystalline solids include molecular, metallic, ionic, extended covalent solids. Physical properties include but are not limited to - boiling point, melting point, solubility in</w:t>
            </w:r>
            <w:r w:rsidRPr="003B1AD8">
              <w:t xml:space="preserve"> polar and/or non-polar solvents, conductivity, ductility, brittleness, hardness.</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Key properties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The key properties of metals in terms of their position on the Periodic Table are:</w:t>
            </w:r>
          </w:p>
          <w:p w:rsidR="00000000" w:rsidRPr="003B1AD8" w:rsidP="003B1AD8">
            <w:pPr>
              <w:pStyle w:val="ListBullet"/>
            </w:pPr>
            <w:r w:rsidRPr="003B1AD8">
              <w:t xml:space="preserve">electrical conductivity </w:t>
            </w:r>
          </w:p>
          <w:p w:rsidR="00000000" w:rsidRPr="003B1AD8" w:rsidP="003B1AD8">
            <w:pPr>
              <w:pStyle w:val="ListBullet"/>
            </w:pPr>
            <w:r w:rsidRPr="003B1AD8">
              <w:t xml:space="preserve">ionisation energy </w:t>
            </w:r>
          </w:p>
          <w:p w:rsidR="00000000" w:rsidRPr="003B1AD8" w:rsidP="003B1AD8">
            <w:pPr>
              <w:pStyle w:val="ListBullet"/>
            </w:pPr>
            <w:r w:rsidRPr="003B1AD8">
              <w:t xml:space="preserve">atomic radius </w:t>
            </w:r>
          </w:p>
          <w:p w:rsidR="00000000" w:rsidRPr="003B1AD8" w:rsidP="003B1AD8">
            <w:pPr>
              <w:pStyle w:val="ListBullet"/>
            </w:pPr>
            <w:r w:rsidRPr="003B1AD8">
              <w:t xml:space="preserve">melting point </w:t>
            </w:r>
          </w:p>
          <w:p w:rsidR="00000000" w:rsidRPr="003B1AD8" w:rsidP="003B1AD8">
            <w:pPr>
              <w:pStyle w:val="ListBullet"/>
            </w:pPr>
            <w:r w:rsidRPr="003B1AD8">
              <w:t xml:space="preserve">boiling point </w:t>
            </w:r>
          </w:p>
          <w:p w:rsidR="00000000" w:rsidRPr="003B1AD8" w:rsidP="003B1AD8">
            <w:pPr>
              <w:pStyle w:val="ListBullet"/>
            </w:pPr>
            <w:r w:rsidRPr="003B1AD8">
              <w:t>combining power (valency)</w:t>
            </w:r>
          </w:p>
          <w:p w:rsidR="00000000" w:rsidRPr="003B1AD8" w:rsidP="003B1AD8">
            <w:pPr>
              <w:pStyle w:val="ListBullet"/>
            </w:pPr>
            <w:r w:rsidRPr="003B1AD8">
              <w:t>electronegativity</w:t>
            </w:r>
          </w:p>
          <w:p w:rsidR="00000000" w:rsidP="003B1AD8">
            <w:pPr>
              <w:pStyle w:val="ListBullet"/>
              <w:rPr>
                <w:lang w:val="en-NZ"/>
              </w:rPr>
            </w:pPr>
            <w:r w:rsidRPr="003B1AD8">
              <w:t>reactivity</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Use of formulae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Formulae will be correctly written for given compounds and correct names will be written from given formulae</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Definitions of acids and bases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ListBullet"/>
            </w:pPr>
            <w:r w:rsidRPr="003B1AD8">
              <w:t>Arrhenius definition</w:t>
            </w:r>
          </w:p>
          <w:p w:rsidR="00000000" w:rsidP="003B1AD8">
            <w:pPr>
              <w:pStyle w:val="ListBullet"/>
              <w:rPr>
                <w:lang w:val="en-NZ"/>
              </w:rPr>
            </w:pPr>
            <w:r w:rsidRPr="003B1AD8">
              <w:t>BrÃ¸</w:t>
            </w:r>
            <w:r w:rsidRPr="003B1AD8">
              <w:t>nsted-Lowry definition</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Strong Acid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Strong acids are those that have high degrees of dissociation yielding hydrogen ions</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Weak acids</w:t>
            </w:r>
            <w:r w:rsidRPr="003B1AD8">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Weak acids have partial dissociation of hydrogen ions and exist mostly in the associated form.</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Strong bases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 xml:space="preserve">Strong </w:t>
            </w:r>
            <w:r w:rsidRPr="003B1AD8">
              <w:t>bases completely or almost completely dissociate into hydroxide ions and a conjugate acid.</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Weak bases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t>Weak bases partially dissociate into hydroxide ions and a conjugate acid.</w:t>
            </w:r>
          </w:p>
        </w:tc>
      </w:tr>
      <w:tr w:rsidTr="004C69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Stoichiometry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The calculation of the quantities of chemical elements or compou</w:t>
            </w:r>
            <w:r w:rsidRPr="003B1AD8">
              <w:t>nds involved in a chemical reaction.</w:t>
            </w:r>
          </w:p>
        </w:tc>
      </w:tr>
    </w:tbl>
    <w:p w:rsidR="004C69FE" w:rsidP="003B1AD8">
      <w:pPr>
        <w:pStyle w:val="BodyText"/>
      </w:pPr>
    </w:p>
    <w:p w:rsidR="004C69FE" w:rsidP="003B1AD8">
      <w:pPr>
        <w:pStyle w:val="BodyText"/>
      </w:pPr>
    </w:p>
    <w:p w:rsidR="00000000" w:rsidRPr="003B1AD8" w:rsidP="003B1AD8">
      <w:pPr>
        <w:pStyle w:val="Heading1"/>
      </w:pPr>
      <w:bookmarkStart w:id="12" w:name="O_102122"/>
      <w:bookmarkEnd w:id="12"/>
      <w:r w:rsidRPr="003B1AD8">
        <w:t>Unit Sector(s)</w:t>
      </w:r>
    </w:p>
    <w:tbl>
      <w:tblPr>
        <w:tblW w:w="0" w:type="auto"/>
        <w:tblCellMar>
          <w:left w:w="62" w:type="dxa"/>
          <w:right w:w="62" w:type="dxa"/>
        </w:tblCellMar>
        <w:tblLook w:val="0000"/>
      </w:tblPr>
      <w:tblGrid>
        <w:gridCol w:w="2510"/>
        <w:gridCol w:w="6686"/>
      </w:tblGrid>
      <w:tr w:rsidTr="004C69F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r w:rsidRPr="003B1AD8">
              <w:t>Metallurgy</w:t>
            </w: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13" w:name="O_159334"/>
      <w:bookmarkEnd w:id="13"/>
      <w:r w:rsidRPr="003B1AD8">
        <w:t>Competency field</w:t>
      </w:r>
    </w:p>
    <w:tbl>
      <w:tblPr>
        <w:tblW w:w="0" w:type="auto"/>
        <w:tblCellMar>
          <w:left w:w="62" w:type="dxa"/>
          <w:right w:w="62" w:type="dxa"/>
        </w:tblCellMar>
        <w:tblLook w:val="0000"/>
      </w:tblPr>
      <w:tblGrid>
        <w:gridCol w:w="2510"/>
        <w:gridCol w:w="6686"/>
      </w:tblGrid>
      <w:tr w:rsidTr="004C69F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p>
        </w:tc>
      </w:tr>
    </w:tbl>
    <w:p w:rsidR="00000000" w:rsidRPr="003B1AD8" w:rsidP="003B1AD8">
      <w:pPr>
        <w:pStyle w:val="BodyText"/>
      </w:pPr>
    </w:p>
    <w:p w:rsidR="00000000" w:rsidRPr="003B1AD8" w:rsidP="003B1AD8">
      <w:pPr>
        <w:pStyle w:val="AllowPageBreak"/>
      </w:pPr>
    </w:p>
    <w:p w:rsidR="00000000" w:rsidRPr="003B1AD8" w:rsidP="003B1AD8">
      <w:pPr>
        <w:pStyle w:val="Heading1"/>
      </w:pPr>
      <w:bookmarkStart w:id="14" w:name="O_159333"/>
      <w:bookmarkEnd w:id="14"/>
      <w:r w:rsidRPr="003B1AD8">
        <w:t>Co-requisite units</w:t>
      </w:r>
    </w:p>
    <w:tbl>
      <w:tblPr>
        <w:tblW w:w="0" w:type="auto"/>
        <w:tblCellMar>
          <w:left w:w="62" w:type="dxa"/>
          <w:right w:w="62" w:type="dxa"/>
        </w:tblCellMar>
        <w:tblLook w:val="0000"/>
      </w:tblPr>
      <w:tblGrid>
        <w:gridCol w:w="2510"/>
        <w:gridCol w:w="1605"/>
        <w:gridCol w:w="5081"/>
      </w:tblGrid>
      <w:tr w:rsidTr="004C69F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r w:rsidRPr="003B1AD8">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AD8">
            <w:pPr>
              <w:pStyle w:val="BodyText"/>
              <w:rPr>
                <w:lang w:val="en-NZ"/>
              </w:rPr>
            </w:pPr>
          </w:p>
        </w:tc>
      </w:tr>
      <w:tr w:rsidTr="004C69F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AD8" w:rsidP="003B1AD8">
            <w:pPr>
              <w:pStyle w:val="BodyText"/>
            </w:pPr>
          </w:p>
        </w:tc>
      </w:tr>
    </w:tbl>
    <w:p w:rsidR="00000000" w:rsidRPr="003B1AD8" w:rsidP="003B1AD8">
      <w:pPr>
        <w:pStyle w:val="BodyText"/>
      </w:pPr>
    </w:p>
    <w:p w:rsidR="00000000" w:rsidRPr="003B1AD8" w:rsidP="003B1AD8"/>
    <w:sectPr w:rsidSect="003B1A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9FE" w:rsidP="004C6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FE" w:rsidP="003B1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69FE" w:rsidP="003B1A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69FE" w:rsidP="003B1A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9FE" w:rsidP="004C69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FE" w:rsidP="003B1AD8">
    <w:pPr>
      <w:pStyle w:val="Header"/>
      <w:framePr w:wrap="around"/>
    </w:pPr>
    <w:r>
      <w:fldChar w:fldCharType="begin"/>
    </w:r>
    <w:r>
      <w:instrText xml:space="preserve"> TITLE   \* MERGEFORMAT </w:instrText>
    </w:r>
    <w:r>
      <w:fldChar w:fldCharType="separate"/>
    </w:r>
    <w:r>
      <w:t>MSATCM406A Apply basic chemical principles to metallurgy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69FE" w:rsidP="003B1A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089D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CEA4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A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AD8"/>
    <w:pPr>
      <w:spacing w:before="360" w:after="60"/>
      <w:outlineLvl w:val="0"/>
    </w:pPr>
    <w:rPr>
      <w:sz w:val="32"/>
    </w:rPr>
  </w:style>
  <w:style w:type="paragraph" w:styleId="Heading2">
    <w:name w:val="heading 2"/>
    <w:basedOn w:val="HeadingBase"/>
    <w:next w:val="BodyText"/>
    <w:link w:val="Heading2Char"/>
    <w:qFormat/>
    <w:rsid w:val="003B1AD8"/>
    <w:pPr>
      <w:keepLines/>
      <w:spacing w:before="240" w:after="120"/>
      <w:outlineLvl w:val="1"/>
    </w:pPr>
    <w:rPr>
      <w:sz w:val="28"/>
      <w:szCs w:val="40"/>
    </w:rPr>
  </w:style>
  <w:style w:type="paragraph" w:styleId="Heading3">
    <w:name w:val="heading 3"/>
    <w:basedOn w:val="HeadingBase"/>
    <w:next w:val="BodyText"/>
    <w:link w:val="Heading3Char"/>
    <w:qFormat/>
    <w:rsid w:val="003B1AD8"/>
    <w:pPr>
      <w:spacing w:before="180" w:after="120"/>
      <w:outlineLvl w:val="2"/>
    </w:pPr>
    <w:rPr>
      <w:spacing w:val="-10"/>
      <w:kern w:val="32"/>
    </w:rPr>
  </w:style>
  <w:style w:type="paragraph" w:styleId="Heading4">
    <w:name w:val="heading 4"/>
    <w:basedOn w:val="HeadingBase"/>
    <w:next w:val="BodyText"/>
    <w:link w:val="Heading4Char"/>
    <w:qFormat/>
    <w:rsid w:val="003B1AD8"/>
    <w:pPr>
      <w:spacing w:before="160" w:after="120"/>
      <w:outlineLvl w:val="3"/>
    </w:pPr>
    <w:rPr>
      <w:sz w:val="22"/>
    </w:rPr>
  </w:style>
  <w:style w:type="paragraph" w:styleId="Heading5">
    <w:name w:val="heading 5"/>
    <w:basedOn w:val="HeadingBase"/>
    <w:next w:val="Normal"/>
    <w:link w:val="Heading5Char"/>
    <w:qFormat/>
    <w:rsid w:val="003B1AD8"/>
    <w:pPr>
      <w:spacing w:before="80"/>
      <w:outlineLvl w:val="4"/>
    </w:pPr>
    <w:rPr>
      <w:color w:val="918585"/>
      <w:sz w:val="20"/>
    </w:rPr>
  </w:style>
  <w:style w:type="paragraph" w:styleId="Heading6">
    <w:name w:val="heading 6"/>
    <w:basedOn w:val="HeadingBase"/>
    <w:next w:val="Normal"/>
    <w:link w:val="Heading6Char"/>
    <w:qFormat/>
    <w:rsid w:val="003B1AD8"/>
    <w:pPr>
      <w:spacing w:before="60"/>
      <w:outlineLvl w:val="5"/>
    </w:pPr>
    <w:rPr>
      <w:color w:val="918585"/>
      <w:sz w:val="20"/>
    </w:rPr>
  </w:style>
  <w:style w:type="paragraph" w:styleId="Heading7">
    <w:name w:val="heading 7"/>
    <w:basedOn w:val="Normal"/>
    <w:next w:val="Normal"/>
    <w:link w:val="Heading7Char"/>
    <w:qFormat/>
    <w:rsid w:val="003B1AD8"/>
    <w:pPr>
      <w:ind w:left="720"/>
      <w:outlineLvl w:val="6"/>
    </w:pPr>
    <w:rPr>
      <w:i/>
    </w:rPr>
  </w:style>
  <w:style w:type="paragraph" w:styleId="Heading8">
    <w:name w:val="heading 8"/>
    <w:basedOn w:val="Normal"/>
    <w:next w:val="Normal"/>
    <w:link w:val="Heading8Char"/>
    <w:qFormat/>
    <w:rsid w:val="003B1AD8"/>
    <w:pPr>
      <w:ind w:left="720"/>
      <w:outlineLvl w:val="7"/>
    </w:pPr>
    <w:rPr>
      <w:i/>
    </w:rPr>
  </w:style>
  <w:style w:type="paragraph" w:styleId="Heading9">
    <w:name w:val="heading 9"/>
    <w:basedOn w:val="Normal"/>
    <w:next w:val="Normal"/>
    <w:link w:val="Heading9Char"/>
    <w:qFormat/>
    <w:rsid w:val="003B1AD8"/>
    <w:pPr>
      <w:ind w:left="720"/>
      <w:outlineLvl w:val="8"/>
    </w:pPr>
    <w:rPr>
      <w:i/>
    </w:rPr>
  </w:style>
  <w:style w:type="character" w:default="1" w:styleId="DefaultParagraphFont">
    <w:name w:val="Default Paragraph Font"/>
    <w:uiPriority w:val="1"/>
    <w:unhideWhenUsed/>
    <w:rsid w:val="003B1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AD8"/>
  </w:style>
  <w:style w:type="character" w:customStyle="1" w:styleId="Heading1Char">
    <w:name w:val="Heading 1 Char"/>
    <w:basedOn w:val="DefaultParagraphFont"/>
    <w:link w:val="Heading1"/>
    <w:rsid w:val="003B1AD8"/>
    <w:rPr>
      <w:rFonts w:ascii="Times New Roman" w:eastAsia="Times New Roman" w:hAnsi="Times New Roman" w:cs="Times New Roman"/>
      <w:b/>
      <w:sz w:val="32"/>
      <w:szCs w:val="20"/>
      <w:lang w:eastAsia="en-US"/>
    </w:rPr>
  </w:style>
  <w:style w:type="paragraph" w:styleId="BodyText">
    <w:name w:val="Body Text"/>
    <w:basedOn w:val="Normal"/>
    <w:link w:val="BodyTextChar"/>
    <w:rsid w:val="003B1A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AD8"/>
    <w:rPr>
      <w:rFonts w:ascii="Times New Roman" w:eastAsia="Times New Roman" w:hAnsi="Times New Roman" w:cs="Times New Roman"/>
      <w:sz w:val="24"/>
      <w:lang w:val="en-US" w:eastAsia="en-US"/>
    </w:rPr>
  </w:style>
  <w:style w:type="paragraph" w:styleId="Footer">
    <w:name w:val="footer"/>
    <w:basedOn w:val="Normal"/>
    <w:link w:val="FooterChar"/>
    <w:rsid w:val="003B1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AD8"/>
    <w:rPr>
      <w:rFonts w:ascii="Times New Roman" w:eastAsia="Times New Roman" w:hAnsi="Times New Roman" w:cs="Times New Roman"/>
      <w:sz w:val="16"/>
      <w:lang w:val="en-US" w:eastAsia="en-US"/>
    </w:rPr>
  </w:style>
  <w:style w:type="paragraph" w:styleId="List">
    <w:name w:val="List"/>
    <w:basedOn w:val="BodyText"/>
    <w:next w:val="BodyText"/>
    <w:rsid w:val="003B1AD8"/>
    <w:pPr>
      <w:tabs>
        <w:tab w:val="left" w:pos="340"/>
      </w:tabs>
      <w:spacing w:before="60" w:after="60"/>
      <w:ind w:left="340" w:hanging="340"/>
    </w:pPr>
  </w:style>
  <w:style w:type="paragraph" w:styleId="ListBullet">
    <w:name w:val="List Bullet"/>
    <w:basedOn w:val="List"/>
    <w:rsid w:val="003B1AD8"/>
    <w:pPr>
      <w:numPr>
        <w:numId w:val="12"/>
      </w:numPr>
      <w:tabs>
        <w:tab w:val="clear" w:pos="340"/>
      </w:tabs>
      <w:spacing w:before="40" w:after="40"/>
    </w:pPr>
  </w:style>
  <w:style w:type="character" w:customStyle="1" w:styleId="SpecialBold">
    <w:name w:val="Special Bold"/>
    <w:basedOn w:val="DefaultParagraphFont"/>
    <w:rsid w:val="003B1AD8"/>
    <w:rPr>
      <w:b/>
      <w:spacing w:val="0"/>
    </w:rPr>
  </w:style>
  <w:style w:type="paragraph" w:styleId="Header">
    <w:name w:val="header"/>
    <w:basedOn w:val="Normal"/>
    <w:link w:val="HeaderChar"/>
    <w:rsid w:val="003B1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A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1AD8"/>
    <w:pPr>
      <w:spacing w:before="240" w:after="120"/>
      <w:outlineLvl w:val="0"/>
    </w:pPr>
    <w:rPr>
      <w:rFonts w:ascii="Times New Roman" w:hAnsi="Times New Roman"/>
      <w:b/>
      <w:sz w:val="28"/>
    </w:rPr>
  </w:style>
  <w:style w:type="paragraph" w:customStyle="1" w:styleId="AllowPageBreak">
    <w:name w:val="AllowPageBreak"/>
    <w:rsid w:val="003B1A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1AD8"/>
    <w:pPr>
      <w:tabs>
        <w:tab w:val="left" w:pos="680"/>
      </w:tabs>
      <w:spacing w:before="60" w:after="60"/>
      <w:ind w:left="680" w:hanging="340"/>
    </w:pPr>
  </w:style>
  <w:style w:type="character" w:customStyle="1" w:styleId="Heading2Char">
    <w:name w:val="Heading 2 Char"/>
    <w:basedOn w:val="DefaultParagraphFont"/>
    <w:link w:val="Heading2"/>
    <w:rsid w:val="003B1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A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A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AD8"/>
    <w:rPr>
      <w:rFonts w:ascii="Courier New" w:eastAsia="Times New Roman" w:hAnsi="Courier New" w:cs="Times New Roman"/>
      <w:i/>
      <w:szCs w:val="20"/>
      <w:lang w:val="en-US" w:eastAsia="en-US"/>
    </w:rPr>
  </w:style>
  <w:style w:type="paragraph" w:customStyle="1" w:styleId="HeadingBase">
    <w:name w:val="Heading Base"/>
    <w:rsid w:val="003B1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AD8"/>
    <w:pPr>
      <w:tabs>
        <w:tab w:val="right" w:leader="dot" w:pos="9072"/>
      </w:tabs>
      <w:ind w:left="567"/>
    </w:pPr>
    <w:rPr>
      <w:szCs w:val="22"/>
    </w:rPr>
  </w:style>
  <w:style w:type="paragraph" w:customStyle="1" w:styleId="TOCBase">
    <w:name w:val="TOC Base"/>
    <w:rsid w:val="003B1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AD8"/>
    <w:pPr>
      <w:tabs>
        <w:tab w:val="right" w:leader="dot" w:pos="9072"/>
      </w:tabs>
      <w:spacing w:before="40" w:after="40"/>
      <w:ind w:left="284"/>
    </w:pPr>
    <w:rPr>
      <w:rFonts w:ascii="Times New Roman" w:hAnsi="Times New Roman"/>
    </w:rPr>
  </w:style>
  <w:style w:type="paragraph" w:styleId="TOC1">
    <w:name w:val="toc 1"/>
    <w:basedOn w:val="TOCBase"/>
    <w:next w:val="Normal"/>
    <w:rsid w:val="003B1A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AD8"/>
    <w:pPr>
      <w:spacing w:before="5040"/>
      <w:jc w:val="center"/>
    </w:pPr>
    <w:rPr>
      <w:sz w:val="48"/>
      <w:szCs w:val="72"/>
      <w:lang w:val="en-US"/>
    </w:rPr>
  </w:style>
  <w:style w:type="character" w:customStyle="1" w:styleId="TitleChar">
    <w:name w:val="Title Char"/>
    <w:basedOn w:val="DefaultParagraphFont"/>
    <w:link w:val="Title"/>
    <w:rsid w:val="003B1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AD8"/>
    <w:pPr>
      <w:tabs>
        <w:tab w:val="left" w:pos="3600"/>
        <w:tab w:val="left" w:pos="3958"/>
      </w:tabs>
    </w:pPr>
  </w:style>
  <w:style w:type="paragraph" w:customStyle="1" w:styleId="Note">
    <w:name w:val="Note"/>
    <w:basedOn w:val="BodyText"/>
    <w:rsid w:val="003B1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AD8"/>
    <w:pPr>
      <w:framePr w:wrap="auto" w:hAnchor="text" w:y="6049"/>
    </w:pPr>
    <w:rPr>
      <w:color w:val="000000"/>
      <w:sz w:val="40"/>
    </w:rPr>
  </w:style>
  <w:style w:type="paragraph" w:customStyle="1" w:styleId="TOCTitle">
    <w:name w:val="TOCTitle"/>
    <w:basedOn w:val="Heading1"/>
    <w:rsid w:val="003B1AD8"/>
    <w:pPr>
      <w:spacing w:after="240"/>
      <w:jc w:val="center"/>
      <w:outlineLvl w:val="9"/>
    </w:pPr>
    <w:rPr>
      <w:caps/>
    </w:rPr>
  </w:style>
  <w:style w:type="paragraph" w:customStyle="1" w:styleId="Version">
    <w:name w:val="Version"/>
    <w:rsid w:val="003B1A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AD8"/>
    <w:pPr>
      <w:numPr>
        <w:numId w:val="13"/>
      </w:numPr>
      <w:tabs>
        <w:tab w:val="clear" w:pos="680"/>
      </w:tabs>
    </w:pPr>
  </w:style>
  <w:style w:type="paragraph" w:styleId="Index1">
    <w:name w:val="index 1"/>
    <w:basedOn w:val="Normal"/>
    <w:next w:val="Normal"/>
    <w:semiHidden/>
    <w:rsid w:val="003B1AD8"/>
    <w:pPr>
      <w:keepNext w:val="0"/>
      <w:tabs>
        <w:tab w:val="right" w:pos="4176"/>
      </w:tabs>
      <w:ind w:left="198" w:hanging="198"/>
    </w:pPr>
    <w:rPr>
      <w:rFonts w:ascii="Garamond" w:hAnsi="Garamond"/>
    </w:rPr>
  </w:style>
  <w:style w:type="paragraph" w:styleId="IndexHeading">
    <w:name w:val="index heading"/>
    <w:basedOn w:val="Normal"/>
    <w:next w:val="Index1"/>
    <w:semiHidden/>
    <w:rsid w:val="003B1AD8"/>
    <w:pPr>
      <w:spacing w:before="120" w:after="120"/>
    </w:pPr>
    <w:rPr>
      <w:rFonts w:ascii="Arial" w:hAnsi="Arial"/>
      <w:b/>
      <w:color w:val="918585"/>
      <w:sz w:val="24"/>
    </w:rPr>
  </w:style>
  <w:style w:type="paragraph" w:customStyle="1" w:styleId="Chapter">
    <w:name w:val="Chapter"/>
    <w:basedOn w:val="Normal"/>
    <w:rsid w:val="003B1AD8"/>
    <w:pPr>
      <w:spacing w:before="240"/>
    </w:pPr>
    <w:rPr>
      <w:rFonts w:ascii="Times New Roman" w:hAnsi="Times New Roman"/>
      <w:smallCaps/>
      <w:spacing w:val="80"/>
      <w:sz w:val="28"/>
    </w:rPr>
  </w:style>
  <w:style w:type="paragraph" w:customStyle="1" w:styleId="InChapter">
    <w:name w:val="InChapter"/>
    <w:basedOn w:val="Heading3"/>
    <w:rsid w:val="003B1AD8"/>
    <w:pPr>
      <w:spacing w:after="240"/>
      <w:outlineLvl w:val="9"/>
    </w:pPr>
    <w:rPr>
      <w:noProof/>
    </w:rPr>
  </w:style>
  <w:style w:type="paragraph" w:styleId="Index2">
    <w:name w:val="index 2"/>
    <w:basedOn w:val="Normal"/>
    <w:next w:val="Normal"/>
    <w:semiHidden/>
    <w:rsid w:val="003B1AD8"/>
    <w:pPr>
      <w:tabs>
        <w:tab w:val="right" w:pos="4176"/>
      </w:tabs>
      <w:ind w:left="568" w:hanging="284"/>
    </w:pPr>
    <w:rPr>
      <w:rFonts w:ascii="Garamond" w:hAnsi="Garamond"/>
    </w:rPr>
  </w:style>
  <w:style w:type="paragraph" w:customStyle="1" w:styleId="Byline">
    <w:name w:val="Byline"/>
    <w:rsid w:val="003B1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AD8"/>
    <w:pPr>
      <w:tabs>
        <w:tab w:val="clear" w:pos="3600"/>
        <w:tab w:val="clear" w:pos="3958"/>
      </w:tabs>
      <w:jc w:val="right"/>
    </w:pPr>
  </w:style>
  <w:style w:type="character" w:styleId="Emphasis">
    <w:name w:val="Emphasis"/>
    <w:basedOn w:val="DefaultParagraphFont"/>
    <w:qFormat/>
    <w:rsid w:val="003B1AD8"/>
    <w:rPr>
      <w:i/>
    </w:rPr>
  </w:style>
  <w:style w:type="paragraph" w:styleId="Caption">
    <w:name w:val="caption"/>
    <w:basedOn w:val="BodyText"/>
    <w:next w:val="Normal"/>
    <w:qFormat/>
    <w:rsid w:val="003B1AD8"/>
    <w:pPr>
      <w:framePr w:w="2268" w:hSpace="181" w:vSpace="181" w:wrap="around" w:vAnchor="text" w:hAnchor="page" w:x="1135" w:y="285" w:anchorLock="1"/>
    </w:pPr>
    <w:rPr>
      <w:i/>
    </w:rPr>
  </w:style>
  <w:style w:type="paragraph" w:customStyle="1" w:styleId="MiniTOCTitle">
    <w:name w:val="MiniTOCTitle"/>
    <w:basedOn w:val="Heading4"/>
    <w:rsid w:val="003B1AD8"/>
    <w:pPr>
      <w:spacing w:before="240"/>
      <w:outlineLvl w:val="9"/>
    </w:pPr>
    <w:rPr>
      <w:noProof/>
      <w:sz w:val="24"/>
    </w:rPr>
  </w:style>
  <w:style w:type="paragraph" w:customStyle="1" w:styleId="MiniTOCItem">
    <w:name w:val="MiniTOCItem"/>
    <w:basedOn w:val="ListBullet"/>
    <w:rsid w:val="003B1AD8"/>
    <w:pPr>
      <w:numPr>
        <w:numId w:val="0"/>
      </w:numPr>
      <w:tabs>
        <w:tab w:val="right" w:leader="dot" w:pos="6521"/>
      </w:tabs>
      <w:spacing w:before="0" w:after="0"/>
    </w:pPr>
  </w:style>
  <w:style w:type="paragraph" w:customStyle="1" w:styleId="TOFTitle">
    <w:name w:val="TOFTitle"/>
    <w:basedOn w:val="TOCTitle"/>
    <w:rsid w:val="003B1AD8"/>
  </w:style>
  <w:style w:type="paragraph" w:styleId="TableofFigures">
    <w:name w:val="table of figures"/>
    <w:basedOn w:val="Normal"/>
    <w:next w:val="Normal"/>
    <w:semiHidden/>
    <w:rsid w:val="003B1AD8"/>
    <w:pPr>
      <w:tabs>
        <w:tab w:val="right" w:leader="dot" w:pos="9072"/>
      </w:tabs>
      <w:ind w:left="970" w:hanging="403"/>
    </w:pPr>
    <w:rPr>
      <w:rFonts w:ascii="Times New Roman" w:hAnsi="Times New Roman"/>
      <w:b/>
    </w:rPr>
  </w:style>
  <w:style w:type="paragraph" w:styleId="ListNumber">
    <w:name w:val="List Number"/>
    <w:basedOn w:val="List"/>
    <w:rsid w:val="003B1AD8"/>
    <w:pPr>
      <w:numPr>
        <w:numId w:val="10"/>
      </w:numPr>
    </w:pPr>
  </w:style>
  <w:style w:type="character" w:customStyle="1" w:styleId="WingdingSymbols">
    <w:name w:val="Wingding Symbols"/>
    <w:rsid w:val="003B1AD8"/>
    <w:rPr>
      <w:rFonts w:ascii="Wingdings" w:hAnsi="Wingdings"/>
    </w:rPr>
  </w:style>
  <w:style w:type="paragraph" w:customStyle="1" w:styleId="TableHeading">
    <w:name w:val="Table Heading"/>
    <w:basedOn w:val="HeadingBase"/>
    <w:rsid w:val="003B1AD8"/>
    <w:pPr>
      <w:keepLines/>
      <w:pBdr>
        <w:bottom w:val="single" w:sz="6" w:space="1" w:color="918585"/>
      </w:pBdr>
      <w:spacing w:before="240"/>
    </w:pPr>
  </w:style>
  <w:style w:type="character" w:customStyle="1" w:styleId="HotSpot">
    <w:name w:val="HotSpot"/>
    <w:rsid w:val="003B1AD8"/>
    <w:rPr>
      <w:color w:val="0033CC"/>
      <w:u w:val="none"/>
    </w:rPr>
  </w:style>
  <w:style w:type="paragraph" w:customStyle="1" w:styleId="BodyTextRight">
    <w:name w:val="Body Text Right"/>
    <w:basedOn w:val="BodyText"/>
    <w:rsid w:val="003B1AD8"/>
    <w:pPr>
      <w:spacing w:before="0" w:after="0"/>
      <w:jc w:val="right"/>
    </w:pPr>
  </w:style>
  <w:style w:type="paragraph" w:styleId="Index3">
    <w:name w:val="index 3"/>
    <w:basedOn w:val="ListNumber2"/>
    <w:next w:val="Normal"/>
    <w:semiHidden/>
    <w:rsid w:val="003B1AD8"/>
    <w:pPr>
      <w:numPr>
        <w:numId w:val="0"/>
      </w:numPr>
      <w:tabs>
        <w:tab w:val="right" w:leader="dot" w:pos="4176"/>
      </w:tabs>
    </w:pPr>
  </w:style>
  <w:style w:type="paragraph" w:styleId="ListNumber2">
    <w:name w:val="List Number 2"/>
    <w:basedOn w:val="List2"/>
    <w:rsid w:val="003B1AD8"/>
    <w:pPr>
      <w:numPr>
        <w:numId w:val="9"/>
      </w:numPr>
      <w:tabs>
        <w:tab w:val="clear" w:pos="1060"/>
      </w:tabs>
    </w:pPr>
  </w:style>
  <w:style w:type="paragraph" w:customStyle="1" w:styleId="MarginNote">
    <w:name w:val="Margin Note"/>
    <w:basedOn w:val="BodyText"/>
    <w:rsid w:val="003B1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A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AD8"/>
    <w:rPr>
      <w:sz w:val="32"/>
    </w:rPr>
  </w:style>
  <w:style w:type="paragraph" w:customStyle="1" w:styleId="HeadingProcedure">
    <w:name w:val="Heading Procedure"/>
    <w:basedOn w:val="HeadingBase"/>
    <w:next w:val="Normal"/>
    <w:rsid w:val="003B1AD8"/>
    <w:pPr>
      <w:tabs>
        <w:tab w:val="left" w:pos="0"/>
      </w:tabs>
      <w:spacing w:before="120" w:after="60"/>
    </w:pPr>
    <w:rPr>
      <w:i/>
      <w:color w:val="918585"/>
      <w:sz w:val="22"/>
    </w:rPr>
  </w:style>
  <w:style w:type="paragraph" w:customStyle="1" w:styleId="TableBodyText">
    <w:name w:val="Table Body Text"/>
    <w:basedOn w:val="BodyText"/>
    <w:rsid w:val="003B1AD8"/>
    <w:pPr>
      <w:spacing w:before="60" w:after="60"/>
    </w:pPr>
  </w:style>
  <w:style w:type="paragraph" w:styleId="ListContinue">
    <w:name w:val="List Continue"/>
    <w:basedOn w:val="List"/>
    <w:rsid w:val="003B1AD8"/>
    <w:pPr>
      <w:ind w:firstLine="0"/>
    </w:pPr>
  </w:style>
  <w:style w:type="paragraph" w:customStyle="1" w:styleId="ListNote">
    <w:name w:val="List Note"/>
    <w:basedOn w:val="List"/>
    <w:rsid w:val="003B1AD8"/>
    <w:pPr>
      <w:pBdr>
        <w:top w:val="single" w:sz="6" w:space="2" w:color="918585"/>
        <w:bottom w:val="single" w:sz="6" w:space="2" w:color="918585"/>
      </w:pBdr>
      <w:tabs>
        <w:tab w:val="left" w:pos="1021"/>
      </w:tabs>
      <w:ind w:firstLine="0"/>
    </w:pPr>
  </w:style>
  <w:style w:type="paragraph" w:customStyle="1" w:styleId="Warning">
    <w:name w:val="Warning"/>
    <w:basedOn w:val="BodyText"/>
    <w:rsid w:val="003B1AD8"/>
    <w:pPr>
      <w:shd w:val="clear" w:color="auto" w:fill="D9D9D9"/>
      <w:tabs>
        <w:tab w:val="left" w:pos="992"/>
      </w:tabs>
      <w:ind w:left="119" w:right="119"/>
    </w:pPr>
    <w:rPr>
      <w:sz w:val="20"/>
    </w:rPr>
  </w:style>
  <w:style w:type="paragraph" w:customStyle="1" w:styleId="MarginIcons">
    <w:name w:val="Margin Icons"/>
    <w:basedOn w:val="BodyText"/>
    <w:rsid w:val="003B1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AD8"/>
    <w:rPr>
      <w:rFonts w:ascii="Courier New" w:hAnsi="Courier New"/>
    </w:rPr>
  </w:style>
  <w:style w:type="paragraph" w:customStyle="1" w:styleId="NoteBullet">
    <w:name w:val="Note Bullet"/>
    <w:basedOn w:val="Note"/>
    <w:rsid w:val="003B1AD8"/>
    <w:pPr>
      <w:tabs>
        <w:tab w:val="clear" w:pos="680"/>
      </w:tabs>
      <w:spacing w:before="60" w:after="60"/>
    </w:pPr>
  </w:style>
  <w:style w:type="paragraph" w:customStyle="1" w:styleId="SubHeading2">
    <w:name w:val="SubHeading2"/>
    <w:basedOn w:val="HeadingBase"/>
    <w:rsid w:val="003B1AD8"/>
    <w:pPr>
      <w:spacing w:before="240" w:after="60"/>
    </w:pPr>
    <w:rPr>
      <w:sz w:val="20"/>
    </w:rPr>
  </w:style>
  <w:style w:type="paragraph" w:customStyle="1" w:styleId="SubHeading1">
    <w:name w:val="SubHeading1"/>
    <w:basedOn w:val="HeadingBase"/>
    <w:rsid w:val="003B1AD8"/>
    <w:pPr>
      <w:spacing w:before="240" w:after="60"/>
    </w:pPr>
    <w:rPr>
      <w:color w:val="918585"/>
      <w:sz w:val="22"/>
    </w:rPr>
  </w:style>
  <w:style w:type="paragraph" w:customStyle="1" w:styleId="SideHeading">
    <w:name w:val="Side Heading"/>
    <w:basedOn w:val="HeadingBase"/>
    <w:rsid w:val="003B1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AD8"/>
    <w:pPr>
      <w:tabs>
        <w:tab w:val="num" w:pos="360"/>
      </w:tabs>
    </w:pPr>
  </w:style>
  <w:style w:type="paragraph" w:styleId="PlainText">
    <w:name w:val="Plain Text"/>
    <w:basedOn w:val="Normal"/>
    <w:link w:val="PlainTextChar"/>
    <w:rsid w:val="003B1AD8"/>
    <w:rPr>
      <w:sz w:val="20"/>
    </w:rPr>
  </w:style>
  <w:style w:type="character" w:customStyle="1" w:styleId="PlainTextChar">
    <w:name w:val="Plain Text Char"/>
    <w:basedOn w:val="DefaultParagraphFont"/>
    <w:link w:val="PlainText"/>
    <w:rsid w:val="003B1A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1AD8"/>
    <w:rPr>
      <w:b/>
      <w:smallCaps/>
    </w:rPr>
  </w:style>
  <w:style w:type="paragraph" w:customStyle="1" w:styleId="TableListNumber">
    <w:name w:val="Table List Number"/>
    <w:basedOn w:val="ListNumber"/>
    <w:rsid w:val="003B1AD8"/>
    <w:pPr>
      <w:numPr>
        <w:numId w:val="0"/>
      </w:numPr>
    </w:pPr>
  </w:style>
  <w:style w:type="paragraph" w:styleId="TOC4">
    <w:name w:val="toc 4"/>
    <w:basedOn w:val="TOCBase"/>
    <w:next w:val="Normal"/>
    <w:semiHidden/>
    <w:rsid w:val="003B1AD8"/>
    <w:pPr>
      <w:tabs>
        <w:tab w:val="right" w:leader="dot" w:pos="9071"/>
      </w:tabs>
      <w:ind w:left="1701"/>
    </w:pPr>
  </w:style>
  <w:style w:type="paragraph" w:customStyle="1" w:styleId="ListAlpha">
    <w:name w:val="List Alpha"/>
    <w:basedOn w:val="List"/>
    <w:rsid w:val="003B1AD8"/>
    <w:pPr>
      <w:numPr>
        <w:numId w:val="8"/>
      </w:numPr>
    </w:pPr>
  </w:style>
  <w:style w:type="paragraph" w:customStyle="1" w:styleId="ListAlpha2">
    <w:name w:val="List Alpha 2"/>
    <w:basedOn w:val="List2"/>
    <w:rsid w:val="003B1AD8"/>
    <w:pPr>
      <w:numPr>
        <w:numId w:val="7"/>
      </w:numPr>
    </w:pPr>
  </w:style>
  <w:style w:type="paragraph" w:styleId="List3">
    <w:name w:val="List 3"/>
    <w:basedOn w:val="BodyText"/>
    <w:rsid w:val="003B1AD8"/>
    <w:pPr>
      <w:tabs>
        <w:tab w:val="left" w:pos="1021"/>
      </w:tabs>
      <w:spacing w:before="60" w:after="60"/>
      <w:ind w:left="1020" w:hanging="340"/>
    </w:pPr>
  </w:style>
  <w:style w:type="paragraph" w:styleId="List4">
    <w:name w:val="List 4"/>
    <w:basedOn w:val="BodyText"/>
    <w:rsid w:val="003B1AD8"/>
    <w:pPr>
      <w:tabs>
        <w:tab w:val="left" w:pos="1361"/>
      </w:tabs>
      <w:spacing w:before="60" w:after="60"/>
      <w:ind w:left="1361" w:hanging="340"/>
    </w:pPr>
  </w:style>
  <w:style w:type="paragraph" w:styleId="List5">
    <w:name w:val="List 5"/>
    <w:basedOn w:val="BodyText"/>
    <w:rsid w:val="003B1AD8"/>
    <w:pPr>
      <w:tabs>
        <w:tab w:val="left" w:pos="1701"/>
      </w:tabs>
      <w:spacing w:before="60" w:after="60"/>
      <w:ind w:left="1701" w:hanging="340"/>
    </w:pPr>
  </w:style>
  <w:style w:type="paragraph" w:styleId="ListBullet3">
    <w:name w:val="List Bullet 3"/>
    <w:basedOn w:val="List3"/>
    <w:rsid w:val="003B1AD8"/>
    <w:pPr>
      <w:numPr>
        <w:numId w:val="14"/>
      </w:numPr>
      <w:tabs>
        <w:tab w:val="clear" w:pos="1021"/>
      </w:tabs>
      <w:ind w:left="1037" w:hanging="357"/>
    </w:pPr>
  </w:style>
  <w:style w:type="paragraph" w:styleId="ListBullet4">
    <w:name w:val="List Bullet 4"/>
    <w:basedOn w:val="List4"/>
    <w:rsid w:val="003B1AD8"/>
    <w:pPr>
      <w:numPr>
        <w:numId w:val="2"/>
      </w:numPr>
    </w:pPr>
  </w:style>
  <w:style w:type="paragraph" w:styleId="ListBullet5">
    <w:name w:val="List Bullet 5"/>
    <w:basedOn w:val="List5"/>
    <w:rsid w:val="003B1AD8"/>
    <w:pPr>
      <w:numPr>
        <w:numId w:val="3"/>
      </w:numPr>
    </w:pPr>
  </w:style>
  <w:style w:type="paragraph" w:styleId="ListContinue2">
    <w:name w:val="List Continue 2"/>
    <w:basedOn w:val="List2"/>
    <w:rsid w:val="003B1AD8"/>
    <w:pPr>
      <w:ind w:firstLine="0"/>
    </w:pPr>
  </w:style>
  <w:style w:type="paragraph" w:styleId="ListContinue3">
    <w:name w:val="List Continue 3"/>
    <w:basedOn w:val="List3"/>
    <w:rsid w:val="003B1AD8"/>
    <w:pPr>
      <w:ind w:left="1021" w:firstLine="0"/>
    </w:pPr>
  </w:style>
  <w:style w:type="paragraph" w:styleId="ListContinue4">
    <w:name w:val="List Continue 4"/>
    <w:basedOn w:val="List4"/>
    <w:rsid w:val="003B1AD8"/>
    <w:pPr>
      <w:ind w:firstLine="0"/>
    </w:pPr>
  </w:style>
  <w:style w:type="paragraph" w:styleId="ListContinue5">
    <w:name w:val="List Continue 5"/>
    <w:basedOn w:val="List5"/>
    <w:rsid w:val="003B1AD8"/>
    <w:pPr>
      <w:ind w:firstLine="0"/>
    </w:pPr>
  </w:style>
  <w:style w:type="paragraph" w:styleId="ListNumber3">
    <w:name w:val="List Number 3"/>
    <w:basedOn w:val="List3"/>
    <w:rsid w:val="003B1AD8"/>
    <w:pPr>
      <w:numPr>
        <w:numId w:val="4"/>
      </w:numPr>
    </w:pPr>
  </w:style>
  <w:style w:type="paragraph" w:styleId="ListNumber4">
    <w:name w:val="List Number 4"/>
    <w:basedOn w:val="List4"/>
    <w:rsid w:val="003B1AD8"/>
    <w:pPr>
      <w:numPr>
        <w:numId w:val="5"/>
      </w:numPr>
    </w:pPr>
  </w:style>
  <w:style w:type="paragraph" w:styleId="ListNumber5">
    <w:name w:val="List Number 5"/>
    <w:basedOn w:val="List5"/>
    <w:rsid w:val="003B1AD8"/>
    <w:pPr>
      <w:numPr>
        <w:numId w:val="6"/>
      </w:numPr>
    </w:pPr>
  </w:style>
  <w:style w:type="paragraph" w:styleId="BlockText">
    <w:name w:val="Block Text"/>
    <w:basedOn w:val="Normal"/>
    <w:rsid w:val="003B1AD8"/>
    <w:pPr>
      <w:spacing w:after="120"/>
      <w:ind w:left="1440" w:right="1440"/>
    </w:pPr>
  </w:style>
  <w:style w:type="character" w:customStyle="1" w:styleId="Subscript">
    <w:name w:val="Subscript"/>
    <w:basedOn w:val="DefaultParagraphFont"/>
    <w:rsid w:val="003B1AD8"/>
    <w:rPr>
      <w:sz w:val="16"/>
      <w:vertAlign w:val="subscript"/>
    </w:rPr>
  </w:style>
  <w:style w:type="character" w:customStyle="1" w:styleId="Superscript">
    <w:name w:val="Superscript"/>
    <w:basedOn w:val="DefaultParagraphFont"/>
    <w:rsid w:val="003B1AD8"/>
    <w:rPr>
      <w:sz w:val="16"/>
      <w:vertAlign w:val="superscript"/>
    </w:rPr>
  </w:style>
  <w:style w:type="character" w:customStyle="1" w:styleId="Symbols">
    <w:name w:val="Symbols"/>
    <w:basedOn w:val="DefaultParagraphFont"/>
    <w:rsid w:val="003B1AD8"/>
    <w:rPr>
      <w:rFonts w:ascii="Symbol" w:hAnsi="Symbol"/>
    </w:rPr>
  </w:style>
  <w:style w:type="character" w:customStyle="1" w:styleId="MenuOptions">
    <w:name w:val="Menu Options"/>
    <w:basedOn w:val="DefaultParagraphFont"/>
    <w:rsid w:val="003B1AD8"/>
    <w:rPr>
      <w:rFonts w:ascii="Arial Narrow" w:hAnsi="Arial Narrow"/>
      <w:smallCaps/>
    </w:rPr>
  </w:style>
  <w:style w:type="character" w:customStyle="1" w:styleId="Buttons">
    <w:name w:val="Buttons"/>
    <w:basedOn w:val="DefaultParagraphFont"/>
    <w:rsid w:val="003B1AD8"/>
    <w:rPr>
      <w:b/>
    </w:rPr>
  </w:style>
  <w:style w:type="character" w:customStyle="1" w:styleId="Underlined">
    <w:name w:val="Underlined"/>
    <w:basedOn w:val="DefaultParagraphFont"/>
    <w:rsid w:val="003B1AD8"/>
    <w:rPr>
      <w:u w:val="single"/>
    </w:rPr>
  </w:style>
  <w:style w:type="paragraph" w:customStyle="1" w:styleId="TableBodyTextRight">
    <w:name w:val="Table Body Text Right"/>
    <w:basedOn w:val="TableBodyText"/>
    <w:rsid w:val="003B1AD8"/>
    <w:pPr>
      <w:widowControl w:val="0"/>
      <w:autoSpaceDE w:val="0"/>
      <w:autoSpaceDN w:val="0"/>
      <w:adjustRightInd w:val="0"/>
      <w:jc w:val="right"/>
    </w:pPr>
    <w:rPr>
      <w:rFonts w:cs="Arial"/>
      <w:szCs w:val="18"/>
    </w:rPr>
  </w:style>
  <w:style w:type="paragraph" w:customStyle="1" w:styleId="CopyrightText">
    <w:name w:val="Copyright Text"/>
    <w:basedOn w:val="BodyText"/>
    <w:rsid w:val="003B1AD8"/>
    <w:rPr>
      <w:sz w:val="18"/>
    </w:rPr>
  </w:style>
  <w:style w:type="paragraph" w:customStyle="1" w:styleId="BodySmallRight">
    <w:name w:val="Body Small Right"/>
    <w:basedOn w:val="BodyTextRight"/>
    <w:rsid w:val="003B1AD8"/>
    <w:rPr>
      <w:sz w:val="18"/>
      <w:szCs w:val="18"/>
    </w:rPr>
  </w:style>
  <w:style w:type="paragraph" w:customStyle="1" w:styleId="MarginEdition">
    <w:name w:val="Margin Edition"/>
    <w:basedOn w:val="MarginNote"/>
    <w:rsid w:val="003B1AD8"/>
    <w:pPr>
      <w:spacing w:before="0" w:after="0"/>
    </w:pPr>
    <w:rPr>
      <w:rFonts w:ascii="Times New Roman" w:hAnsi="Times New Roman"/>
      <w:color w:val="999999"/>
    </w:rPr>
  </w:style>
  <w:style w:type="paragraph" w:customStyle="1" w:styleId="Spacer">
    <w:name w:val="Spacer"/>
    <w:basedOn w:val="Normal"/>
    <w:rsid w:val="003B1AD8"/>
    <w:rPr>
      <w:sz w:val="2"/>
      <w:szCs w:val="2"/>
    </w:rPr>
  </w:style>
  <w:style w:type="character" w:customStyle="1" w:styleId="Small">
    <w:name w:val="Small"/>
    <w:basedOn w:val="DefaultParagraphFont"/>
    <w:rsid w:val="003B1AD8"/>
    <w:rPr>
      <w:sz w:val="16"/>
    </w:rPr>
  </w:style>
  <w:style w:type="paragraph" w:customStyle="1" w:styleId="WideTable">
    <w:name w:val="Wide Table"/>
    <w:basedOn w:val="Normal"/>
    <w:rsid w:val="003B1AD8"/>
    <w:pPr>
      <w:ind w:left="-1418"/>
    </w:pPr>
    <w:rPr>
      <w:sz w:val="2"/>
      <w:szCs w:val="2"/>
    </w:rPr>
  </w:style>
  <w:style w:type="character" w:styleId="PageNumber">
    <w:name w:val="page number"/>
    <w:basedOn w:val="DefaultParagraphFont"/>
    <w:rsid w:val="003B1AD8"/>
  </w:style>
  <w:style w:type="paragraph" w:styleId="Quote">
    <w:name w:val="Quote"/>
    <w:basedOn w:val="Heading1"/>
    <w:link w:val="QuoteChar"/>
    <w:qFormat/>
    <w:rsid w:val="003B1AD8"/>
    <w:rPr>
      <w:b w:val="0"/>
      <w:sz w:val="72"/>
      <w:szCs w:val="72"/>
      <w:lang w:val="en-NZ"/>
    </w:rPr>
  </w:style>
  <w:style w:type="character" w:customStyle="1" w:styleId="QuoteChar">
    <w:name w:val="Quote Char"/>
    <w:basedOn w:val="DefaultParagraphFont"/>
    <w:link w:val="Quote"/>
    <w:rsid w:val="003B1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AD8"/>
    <w:pPr>
      <w:pageBreakBefore/>
    </w:pPr>
  </w:style>
  <w:style w:type="paragraph" w:customStyle="1" w:styleId="Border">
    <w:name w:val="Border"/>
    <w:basedOn w:val="Normal"/>
    <w:qFormat/>
    <w:rsid w:val="003B1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AD8"/>
    <w:rPr>
      <w:b/>
      <w:bCs/>
      <w:i/>
      <w:iCs/>
      <w:color w:val="auto"/>
    </w:rPr>
  </w:style>
  <w:style w:type="paragraph" w:styleId="IntenseQuote">
    <w:name w:val="Intense Quote"/>
    <w:basedOn w:val="Normal"/>
    <w:next w:val="Normal"/>
    <w:link w:val="IntenseQuoteChar"/>
    <w:uiPriority w:val="30"/>
    <w:qFormat/>
    <w:rsid w:val="003B1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A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1AD8"/>
    <w:rPr>
      <w:smallCaps/>
      <w:color w:val="auto"/>
      <w:u w:val="single"/>
    </w:rPr>
  </w:style>
  <w:style w:type="character" w:styleId="IntenseReference">
    <w:name w:val="Intense Reference"/>
    <w:basedOn w:val="DefaultParagraphFont"/>
    <w:uiPriority w:val="32"/>
    <w:qFormat/>
    <w:rsid w:val="003B1AD8"/>
    <w:rPr>
      <w:b/>
      <w:bCs/>
      <w:smallCaps/>
      <w:color w:val="auto"/>
      <w:spacing w:val="5"/>
      <w:u w:val="single"/>
    </w:rPr>
  </w:style>
  <w:style w:type="paragraph" w:customStyle="1" w:styleId="2ColumnHeading">
    <w:name w:val="2Column Heading"/>
    <w:basedOn w:val="BodyText"/>
    <w:qFormat/>
    <w:rsid w:val="003B1AD8"/>
    <w:pPr>
      <w:spacing w:after="60"/>
      <w:ind w:left="-2268"/>
    </w:pPr>
    <w:rPr>
      <w:b/>
    </w:rPr>
  </w:style>
  <w:style w:type="paragraph" w:customStyle="1" w:styleId="Heading1TOC">
    <w:name w:val="Heading1 TOC"/>
    <w:basedOn w:val="Normal"/>
    <w:qFormat/>
    <w:rsid w:val="003B1AD8"/>
    <w:pPr>
      <w:spacing w:before="240" w:after="120"/>
    </w:pPr>
    <w:rPr>
      <w:rFonts w:ascii="Times New Roman" w:hAnsi="Times New Roman"/>
      <w:b/>
      <w:sz w:val="32"/>
    </w:rPr>
  </w:style>
  <w:style w:type="paragraph" w:customStyle="1" w:styleId="Heading2TOC">
    <w:name w:val="Heading2 TOC"/>
    <w:basedOn w:val="Normal"/>
    <w:qFormat/>
    <w:rsid w:val="003B1AD8"/>
    <w:pPr>
      <w:spacing w:before="240" w:after="60"/>
    </w:pPr>
    <w:rPr>
      <w:rFonts w:ascii="Times New Roman" w:hAnsi="Times New Roman"/>
      <w:b/>
      <w:sz w:val="28"/>
    </w:rPr>
  </w:style>
  <w:style w:type="character" w:customStyle="1" w:styleId="Underline">
    <w:name w:val="Underline"/>
    <w:basedOn w:val="DefaultParagraphFont"/>
    <w:qFormat/>
    <w:rsid w:val="003B1AD8"/>
    <w:rPr>
      <w:u w:val="single"/>
    </w:rPr>
  </w:style>
  <w:style w:type="character" w:customStyle="1" w:styleId="BoldandItalics">
    <w:name w:val="Bold and Italics"/>
    <w:qFormat/>
    <w:rsid w:val="003B1AD8"/>
    <w:rPr>
      <w:b/>
      <w:i/>
      <w:u w:val="none"/>
    </w:rPr>
  </w:style>
  <w:style w:type="paragraph" w:styleId="BalloonText">
    <w:name w:val="Balloon Text"/>
    <w:basedOn w:val="Normal"/>
    <w:link w:val="BalloonTextChar"/>
    <w:rsid w:val="003B1AD8"/>
    <w:rPr>
      <w:rFonts w:ascii="Tahoma" w:hAnsi="Tahoma" w:cs="Tahoma"/>
      <w:sz w:val="16"/>
      <w:szCs w:val="16"/>
    </w:rPr>
  </w:style>
  <w:style w:type="character" w:customStyle="1" w:styleId="BalloonTextChar">
    <w:name w:val="Balloon Text Char"/>
    <w:basedOn w:val="DefaultParagraphFont"/>
    <w:link w:val="BalloonText"/>
    <w:rsid w:val="003B1A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A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A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1320</Words>
  <Characters>7838</Characters>
  <Application>Microsoft Office Word</Application>
  <DocSecurity>0</DocSecurity>
  <Lines>275</Lines>
  <Paragraphs>143</Paragraphs>
  <ScaleCrop>false</ScaleCrop>
  <Company>Author-it Software Corporation Ltd.</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MSATCM406A Apply basic chemical principles to metallurgy</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2012-05-26T18:29:00Z</dcterms:created>
  <dcterms:modified xsi:type="dcterms:W3CDTF">2012-05-26T18:29:00Z</dcterms:modified>
</cp:coreProperties>
</file>