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090" w:rsidP="00D76090">
      <w:pPr>
        <w:pStyle w:val="Title"/>
      </w:pPr>
      <w:r>
        <w:fldChar w:fldCharType="begin"/>
      </w:r>
      <w:r>
        <w:instrText xml:space="preserve"> TITLE   \* MERGEFORMAT </w:instrText>
      </w:r>
      <w:r>
        <w:fldChar w:fldCharType="separate"/>
      </w:r>
      <w:r>
        <w:t>MSATCM403A Evaluate mould design and gating</w:t>
      </w:r>
      <w:r>
        <w:fldChar w:fldCharType="end"/>
      </w:r>
    </w:p>
    <w:p w:rsidR="00D76090" w:rsidP="00D76090">
      <w:pPr>
        <w:pStyle w:val="Version"/>
        <w:sectPr w:rsidSect="00400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0082" w:rsidP="00400082">
      <w:pPr>
        <w:pStyle w:val="SuperHeading"/>
      </w:pPr>
      <w:r w:rsidRPr="00400082">
        <w:t>MSATCM403A Evaluate mould design and gating</w:t>
      </w:r>
    </w:p>
    <w:p w:rsidR="00000000" w:rsidRPr="00400082" w:rsidP="00400082">
      <w:pPr>
        <w:pStyle w:val="SuperHeading"/>
      </w:pPr>
    </w:p>
    <w:p w:rsidR="00000000" w:rsidRPr="00400082" w:rsidP="00400082">
      <w:pPr>
        <w:pStyle w:val="Heading1"/>
      </w:pPr>
      <w:bookmarkStart w:id="1" w:name="O_102075"/>
      <w:bookmarkEnd w:id="1"/>
      <w:r w:rsidRPr="00400082">
        <w:t>Modification History</w:t>
      </w:r>
    </w:p>
    <w:p w:rsidR="00000000" w:rsidRPr="00400082" w:rsidP="00400082">
      <w:pPr>
        <w:pStyle w:val="BodyText"/>
      </w:pPr>
      <w:r w:rsidRPr="00400082">
        <w:t>Not applicable.</w:t>
      </w:r>
    </w:p>
    <w:p w:rsidR="00000000" w:rsidRPr="00400082" w:rsidP="00400082">
      <w:pPr>
        <w:pStyle w:val="AllowPageBreak"/>
      </w:pPr>
    </w:p>
    <w:p w:rsidR="00000000" w:rsidRPr="00400082" w:rsidP="00400082">
      <w:pPr>
        <w:pStyle w:val="Heading1"/>
      </w:pPr>
      <w:bookmarkStart w:id="2" w:name="O_102076"/>
      <w:bookmarkEnd w:id="2"/>
      <w:r w:rsidRPr="00400082">
        <w:t>Unit Descriptor</w:t>
      </w:r>
    </w:p>
    <w:tbl>
      <w:tblPr>
        <w:tblW w:w="0" w:type="auto"/>
        <w:tblCellMar>
          <w:left w:w="62" w:type="dxa"/>
          <w:right w:w="62" w:type="dxa"/>
        </w:tblCellMar>
        <w:tblLook w:val="0000"/>
      </w:tblPr>
      <w:tblGrid>
        <w:gridCol w:w="2376"/>
        <w:gridCol w:w="6820"/>
      </w:tblGrid>
      <w:tr w:rsidTr="00D7609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t>This unit covers the knowledge and skills needed to evaluate mould design, gating, running and feeding of</w:t>
            </w:r>
            <w:r w:rsidRPr="00400082">
              <w:t xml:space="preserve"> castings (known as methoding) including understanding the solidification process and techniques to eliminate defects to meet specified quality requirements. </w:t>
            </w: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3" w:name="O_102077"/>
      <w:bookmarkEnd w:id="3"/>
      <w:r w:rsidRPr="00400082">
        <w:t>Application of the Unit</w:t>
      </w:r>
    </w:p>
    <w:tbl>
      <w:tblPr>
        <w:tblW w:w="0" w:type="auto"/>
        <w:tblCellMar>
          <w:left w:w="62" w:type="dxa"/>
          <w:right w:w="62" w:type="dxa"/>
        </w:tblCellMar>
        <w:tblLook w:val="0000"/>
      </w:tblPr>
      <w:tblGrid>
        <w:gridCol w:w="2376"/>
        <w:gridCol w:w="6820"/>
      </w:tblGrid>
      <w:tr w:rsidTr="00D7609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t>In a typical scenario, a metallurgical technician will be required to examine a mould design and draw some conclusions as to the appropriateness of gating, running and feeding design, or alternatively make some recommendations as to design.</w:t>
            </w: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4" w:name="O_102078"/>
      <w:bookmarkEnd w:id="4"/>
      <w:r w:rsidRPr="00400082">
        <w:t>Licensing/Regulatory Information</w:t>
      </w:r>
    </w:p>
    <w:p w:rsidR="00000000" w:rsidRPr="00400082" w:rsidP="00400082">
      <w:pPr>
        <w:pStyle w:val="BodyText"/>
      </w:pPr>
      <w:r w:rsidRPr="00400082">
        <w:t>Not applicable.</w:t>
      </w:r>
    </w:p>
    <w:p w:rsidR="00000000" w:rsidRPr="00400082" w:rsidP="00400082">
      <w:pPr>
        <w:pStyle w:val="AllowPageBreak"/>
      </w:pPr>
    </w:p>
    <w:p w:rsidR="00000000" w:rsidRPr="00400082" w:rsidP="00400082">
      <w:pPr>
        <w:pStyle w:val="Heading1"/>
      </w:pPr>
      <w:bookmarkStart w:id="5" w:name="O_102080"/>
      <w:bookmarkEnd w:id="5"/>
      <w:r w:rsidRPr="00400082">
        <w:t>Pre-Requisites</w:t>
      </w:r>
    </w:p>
    <w:tbl>
      <w:tblPr>
        <w:tblW w:w="0" w:type="auto"/>
        <w:tblCellMar>
          <w:left w:w="62" w:type="dxa"/>
          <w:right w:w="62" w:type="dxa"/>
        </w:tblCellMar>
        <w:tblLook w:val="0000"/>
      </w:tblPr>
      <w:tblGrid>
        <w:gridCol w:w="2376"/>
        <w:gridCol w:w="1739"/>
        <w:gridCol w:w="5081"/>
      </w:tblGrid>
      <w:tr w:rsidTr="00D7609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Emphasis"/>
              </w:rPr>
              <w:t>Interpret basic binary phase diagrams</w:t>
            </w:r>
          </w:p>
        </w:tc>
      </w:tr>
      <w:tr w:rsidTr="00D7609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rPr>
                <w:rStyle w:val="Emphasis"/>
              </w:rPr>
              <w:t>MSATCM305A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Emphasis"/>
              </w:rPr>
              <w:t>Demonstrate basic knowledge of casting operations</w:t>
            </w:r>
          </w:p>
        </w:tc>
      </w:tr>
      <w:tr w:rsidTr="00D7609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p>
        </w:tc>
      </w:tr>
      <w:tr w:rsidTr="00D7609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p>
        </w:tc>
      </w:tr>
      <w:tr w:rsidTr="00D7609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6" w:name="O_102079"/>
      <w:bookmarkEnd w:id="6"/>
      <w:r w:rsidRPr="00400082">
        <w:t>Employability Skills Information</w:t>
      </w:r>
    </w:p>
    <w:tbl>
      <w:tblPr>
        <w:tblW w:w="0" w:type="auto"/>
        <w:tblCellMar>
          <w:left w:w="62" w:type="dxa"/>
          <w:right w:w="62" w:type="dxa"/>
        </w:tblCellMar>
        <w:tblLook w:val="0000"/>
      </w:tblPr>
      <w:tblGrid>
        <w:gridCol w:w="2376"/>
        <w:gridCol w:w="6820"/>
      </w:tblGrid>
      <w:tr w:rsidTr="00D7609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t>This unit contains employability skills.</w:t>
            </w: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7" w:name="O_102081"/>
      <w:bookmarkEnd w:id="7"/>
      <w:r w:rsidRPr="00400082">
        <w:t>Elements and Performance Criteria Pre-Content</w:t>
      </w:r>
    </w:p>
    <w:p w:rsidR="00000000" w:rsidRPr="00400082" w:rsidP="00400082">
      <w:pPr>
        <w:pStyle w:val="BodyText"/>
      </w:pPr>
      <w:r w:rsidRPr="00400082">
        <w:t>Not applicable.</w:t>
      </w:r>
    </w:p>
    <w:p w:rsidR="00000000" w:rsidRPr="00400082" w:rsidP="00400082">
      <w:pPr>
        <w:pStyle w:val="AllowPageBreak"/>
      </w:pPr>
    </w:p>
    <w:p w:rsidR="00000000" w:rsidRPr="00400082" w:rsidP="00400082">
      <w:pPr>
        <w:pStyle w:val="Heading1"/>
      </w:pPr>
      <w:bookmarkStart w:id="8" w:name="O_102082"/>
      <w:bookmarkEnd w:id="8"/>
      <w:r w:rsidRPr="00400082">
        <w:t>Elements and Performance Criteria</w:t>
      </w:r>
    </w:p>
    <w:tbl>
      <w:tblPr>
        <w:tblW w:w="0" w:type="auto"/>
        <w:tblCellMar>
          <w:left w:w="62" w:type="dxa"/>
          <w:right w:w="62" w:type="dxa"/>
        </w:tblCellMar>
        <w:tblLook w:val="0000"/>
      </w:tblPr>
      <w:tblGrid>
        <w:gridCol w:w="2644"/>
        <w:gridCol w:w="6552"/>
      </w:tblGrid>
      <w:tr w:rsidTr="00D7609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PERFORMANCE CRITERIA</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List"/>
              <w:rPr>
                <w:lang w:val="en-NZ"/>
              </w:rPr>
            </w:pPr>
            <w:r w:rsidRPr="00400082">
              <w:t>1.</w:t>
            </w:r>
            <w:r w:rsidRPr="00400082">
              <w:tab/>
              <w:t>Identify specification requirements for required casting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List2"/>
            </w:pPr>
            <w:r w:rsidRPr="00400082">
              <w:t>1.1.</w:t>
            </w:r>
            <w:r w:rsidRPr="00400082">
              <w:tab/>
              <w:t>Obtain all relevant job requirements and design specifications in accordance with workplace procedures</w:t>
            </w:r>
          </w:p>
          <w:p w:rsidR="00000000" w:rsidP="00400082">
            <w:pPr>
              <w:pStyle w:val="List2"/>
              <w:rPr>
                <w:lang w:val="en-NZ"/>
              </w:rPr>
            </w:pPr>
            <w:r w:rsidRPr="00400082">
              <w:t>1.2.</w:t>
            </w:r>
            <w:r w:rsidRPr="00400082">
              <w:tab/>
              <w:t>Identify and interpret drawing requirements and specifications</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List"/>
              <w:rPr>
                <w:lang w:val="en-NZ"/>
              </w:rPr>
            </w:pPr>
            <w:r w:rsidRPr="00400082">
              <w:t>2.</w:t>
            </w:r>
            <w:r w:rsidRPr="00400082">
              <w:tab/>
              <w:t>Evaluate propos</w:t>
            </w:r>
            <w:r w:rsidRPr="00400082">
              <w:t>ed mould design for causes of potential defects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List2"/>
            </w:pPr>
            <w:r w:rsidRPr="00400082">
              <w:t>2.1.</w:t>
            </w:r>
            <w:r w:rsidRPr="00400082">
              <w:tab/>
              <w:t xml:space="preserve">Select running, gating and feeding principles and techniques relevant to the particular casting </w:t>
            </w:r>
          </w:p>
          <w:p w:rsidR="00000000" w:rsidRPr="00400082" w:rsidP="00400082">
            <w:pPr>
              <w:pStyle w:val="List2"/>
            </w:pPr>
            <w:r w:rsidRPr="00400082">
              <w:t>2.2.</w:t>
            </w:r>
            <w:r w:rsidRPr="00400082">
              <w:tab/>
              <w:t>Apply relevant  scientific principles and techniques appropriately</w:t>
            </w:r>
          </w:p>
          <w:p w:rsidR="00000000" w:rsidRPr="00400082" w:rsidP="00400082">
            <w:pPr>
              <w:pStyle w:val="List2"/>
            </w:pPr>
            <w:r w:rsidRPr="00400082">
              <w:t>2.3.</w:t>
            </w:r>
            <w:r w:rsidRPr="00400082">
              <w:tab/>
              <w:t>Review placement and sizing o</w:t>
            </w:r>
            <w:r w:rsidRPr="00400082">
              <w:t>f feeder heads</w:t>
            </w:r>
          </w:p>
          <w:p w:rsidR="00000000" w:rsidP="00400082">
            <w:pPr>
              <w:pStyle w:val="List2"/>
              <w:rPr>
                <w:lang w:val="en-NZ"/>
              </w:rPr>
            </w:pPr>
            <w:r w:rsidRPr="00400082">
              <w:t>2.4.</w:t>
            </w:r>
            <w:r w:rsidRPr="00400082">
              <w:tab/>
              <w:t>Calculate the size and number of feeder heads and gating  for castings</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List"/>
              <w:rPr>
                <w:lang w:val="en-NZ"/>
              </w:rPr>
            </w:pPr>
            <w:r w:rsidRPr="00400082">
              <w:t>3.</w:t>
            </w:r>
            <w:r w:rsidRPr="00400082">
              <w:tab/>
              <w:t>Report results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List2"/>
            </w:pPr>
            <w:r w:rsidRPr="00400082">
              <w:t>3.1.</w:t>
            </w:r>
            <w:r w:rsidRPr="00400082">
              <w:tab/>
              <w:t>Identify reporting requirements</w:t>
            </w:r>
          </w:p>
          <w:p w:rsidR="00000000" w:rsidRPr="00400082" w:rsidP="00400082">
            <w:pPr>
              <w:pStyle w:val="List2"/>
            </w:pPr>
            <w:r w:rsidRPr="00400082">
              <w:t>3.2.</w:t>
            </w:r>
            <w:r w:rsidRPr="00400082">
              <w:tab/>
              <w:t>Prepare report to meet requirements</w:t>
            </w:r>
          </w:p>
          <w:p w:rsidR="00000000" w:rsidRPr="00400082" w:rsidP="00400082">
            <w:pPr>
              <w:pStyle w:val="List2"/>
            </w:pPr>
            <w:r w:rsidRPr="00400082">
              <w:t>3.3.</w:t>
            </w:r>
            <w:r w:rsidRPr="00400082">
              <w:tab/>
              <w:t>Circulate and file report to procedures.</w:t>
            </w: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9" w:name="O_102083"/>
      <w:bookmarkEnd w:id="9"/>
      <w:r w:rsidRPr="00400082">
        <w:t>Required Skills and Knowledge</w:t>
      </w:r>
    </w:p>
    <w:tbl>
      <w:tblPr>
        <w:tblW w:w="0" w:type="auto"/>
        <w:tblCellMar>
          <w:left w:w="62" w:type="dxa"/>
          <w:right w:w="62" w:type="dxa"/>
        </w:tblCellMar>
        <w:tblLook w:val="0000"/>
      </w:tblPr>
      <w:tblGrid>
        <w:gridCol w:w="9196"/>
      </w:tblGrid>
      <w:tr w:rsidTr="00D7609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REQUIRED SKILLS AND KNOWLEDGE</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t>This describes the essential skills and knowledge and their level, required for this unit.</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Required skills</w:t>
            </w:r>
            <w:r w:rsidRPr="00400082">
              <w:t>:</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ListBullet"/>
            </w:pPr>
            <w:r w:rsidRPr="00400082">
              <w:t>Apply scientific principles to foundry mould design</w:t>
            </w:r>
          </w:p>
          <w:p w:rsidR="00000000" w:rsidRPr="00400082" w:rsidP="00400082">
            <w:pPr>
              <w:pStyle w:val="ListBullet"/>
            </w:pPr>
            <w:r w:rsidRPr="00400082">
              <w:t>Evaluate mould design to suit specific applications</w:t>
            </w:r>
          </w:p>
          <w:p w:rsidR="00000000" w:rsidRPr="00400082" w:rsidP="00400082">
            <w:pPr>
              <w:pStyle w:val="ListBullet"/>
            </w:pPr>
            <w:r w:rsidRPr="00400082">
              <w:t>Calculate mould runner and feeding systems</w:t>
            </w:r>
          </w:p>
          <w:p w:rsidR="00000000" w:rsidRPr="00400082" w:rsidP="00400082">
            <w:pPr>
              <w:pStyle w:val="ListBullet"/>
            </w:pPr>
            <w:r w:rsidRPr="00400082">
              <w:t>Select appropriate techniques and associated software and hardware technologies to suit specific applications in foundry mould design</w:t>
            </w:r>
          </w:p>
          <w:p w:rsidR="00000000" w:rsidP="00400082">
            <w:pPr>
              <w:pStyle w:val="ListBullet"/>
              <w:rPr>
                <w:lang w:val="en-NZ"/>
              </w:rPr>
            </w:pPr>
            <w:r w:rsidRPr="00400082">
              <w:t>Present solutions and any a</w:t>
            </w:r>
            <w:r w:rsidRPr="00400082">
              <w:t>ssociated limitations referring to the original aim of the application.</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Required knowledge</w:t>
            </w:r>
            <w:r w:rsidRPr="00400082">
              <w:t>:</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ListBullet"/>
            </w:pPr>
            <w:r w:rsidRPr="00400082">
              <w:t>Solidification</w:t>
            </w:r>
          </w:p>
          <w:p w:rsidR="00000000" w:rsidRPr="00400082" w:rsidP="00400082">
            <w:pPr>
              <w:pStyle w:val="ListBullet2"/>
            </w:pPr>
            <w:r w:rsidRPr="00400082">
              <w:t>Nucleation</w:t>
            </w:r>
          </w:p>
          <w:p w:rsidR="00000000" w:rsidRPr="00400082" w:rsidP="00400082">
            <w:pPr>
              <w:pStyle w:val="ListBullet2"/>
            </w:pPr>
            <w:r w:rsidRPr="00400082">
              <w:t>Growth mechanisms (crystal and interfacial)</w:t>
            </w:r>
          </w:p>
          <w:p w:rsidR="00000000" w:rsidRPr="00400082" w:rsidP="00400082">
            <w:pPr>
              <w:pStyle w:val="ListBullet2"/>
            </w:pPr>
            <w:r w:rsidRPr="00400082">
              <w:t>Dendrite coherency</w:t>
            </w:r>
          </w:p>
          <w:p w:rsidR="00000000" w:rsidRPr="00400082" w:rsidP="00400082">
            <w:pPr>
              <w:pStyle w:val="ListBullet2"/>
            </w:pPr>
            <w:r w:rsidRPr="00400082">
              <w:t>Constitutional undercooling</w:t>
            </w:r>
          </w:p>
          <w:p w:rsidR="00000000" w:rsidRPr="00400082" w:rsidP="00400082">
            <w:pPr>
              <w:pStyle w:val="ListBullet2"/>
            </w:pPr>
            <w:r w:rsidRPr="00400082">
              <w:t>Superheat</w:t>
            </w:r>
          </w:p>
          <w:p w:rsidR="00000000" w:rsidRPr="00400082" w:rsidP="00400082">
            <w:pPr>
              <w:pStyle w:val="ListBullet2"/>
            </w:pPr>
            <w:r w:rsidRPr="00400082">
              <w:t>Eutectic and peritectic solidification</w:t>
            </w:r>
          </w:p>
          <w:p w:rsidR="00000000" w:rsidRPr="00400082" w:rsidP="00400082">
            <w:pPr>
              <w:pStyle w:val="ListBullet2"/>
            </w:pPr>
            <w:r w:rsidRPr="00400082">
              <w:t>Grain Structure</w:t>
            </w:r>
          </w:p>
          <w:p w:rsidR="00000000" w:rsidRPr="00400082" w:rsidP="00400082">
            <w:pPr>
              <w:pStyle w:val="ListBullet"/>
            </w:pPr>
            <w:r w:rsidRPr="00400082">
              <w:t xml:space="preserve">Running, Gating and Feeding </w:t>
            </w:r>
          </w:p>
          <w:p w:rsidR="00000000" w:rsidRPr="00400082" w:rsidP="00400082">
            <w:pPr>
              <w:pStyle w:val="ListBullet2"/>
            </w:pPr>
            <w:r w:rsidRPr="00400082">
              <w:t>Terminology</w:t>
            </w:r>
          </w:p>
          <w:p w:rsidR="00000000" w:rsidRPr="00400082" w:rsidP="00400082">
            <w:pPr>
              <w:pStyle w:val="ListBullet2"/>
            </w:pPr>
            <w:r w:rsidRPr="00400082">
              <w:t>Runner and gating principles (ratios)</w:t>
            </w:r>
          </w:p>
          <w:p w:rsidR="00000000" w:rsidRPr="00400082" w:rsidP="00400082">
            <w:pPr>
              <w:pStyle w:val="ListBullet2"/>
            </w:pPr>
            <w:r w:rsidRPr="00400082">
              <w:t>Pouring basin or cup</w:t>
            </w:r>
          </w:p>
          <w:p w:rsidR="00000000" w:rsidRPr="00400082" w:rsidP="00400082">
            <w:pPr>
              <w:pStyle w:val="ListBullet2"/>
            </w:pPr>
            <w:r w:rsidRPr="00400082">
              <w:t>Sprue design</w:t>
            </w:r>
          </w:p>
          <w:p w:rsidR="00000000" w:rsidRPr="00400082" w:rsidP="00400082">
            <w:pPr>
              <w:pStyle w:val="ListBullet2"/>
            </w:pPr>
            <w:r w:rsidRPr="00400082">
              <w:t>Runner design</w:t>
            </w:r>
          </w:p>
          <w:p w:rsidR="00000000" w:rsidRPr="00400082" w:rsidP="00400082">
            <w:pPr>
              <w:pStyle w:val="ListBullet2"/>
            </w:pPr>
            <w:r w:rsidRPr="00400082">
              <w:t>Ingate design</w:t>
            </w:r>
          </w:p>
          <w:p w:rsidR="00000000" w:rsidRPr="00400082" w:rsidP="00400082">
            <w:pPr>
              <w:pStyle w:val="ListBullet2"/>
            </w:pPr>
            <w:r w:rsidRPr="00400082">
              <w:t>Inclusion control (slag, erosion, etc)</w:t>
            </w:r>
          </w:p>
          <w:p w:rsidR="00000000" w:rsidRPr="00400082" w:rsidP="00400082">
            <w:pPr>
              <w:pStyle w:val="ListBullet2"/>
            </w:pPr>
            <w:r w:rsidRPr="00400082">
              <w:t>Metal flow (lamellar and turbulent), velocity and temperature</w:t>
            </w:r>
          </w:p>
          <w:p w:rsidR="00000000" w:rsidRPr="00400082" w:rsidP="00400082">
            <w:pPr>
              <w:pStyle w:val="ListBullet2"/>
            </w:pPr>
            <w:r w:rsidRPr="00400082">
              <w:t>Modulus principle (calculation of feeder size)</w:t>
            </w:r>
          </w:p>
          <w:p w:rsidR="00000000" w:rsidRPr="00400082" w:rsidP="00400082">
            <w:pPr>
              <w:pStyle w:val="ListBullet2"/>
            </w:pPr>
            <w:r w:rsidRPr="00400082">
              <w:t>Location of feeders (end and feed zones, neighbourhood effect, feeding distances)</w:t>
            </w:r>
          </w:p>
          <w:p w:rsidR="00000000" w:rsidRPr="00400082" w:rsidP="00400082">
            <w:pPr>
              <w:pStyle w:val="ListBullet2"/>
            </w:pPr>
            <w:r w:rsidRPr="00400082">
              <w:t>Exothermic and insulating feeding aids (sleeves and topping)</w:t>
            </w:r>
          </w:p>
          <w:p w:rsidR="00000000" w:rsidRPr="00400082" w:rsidP="00400082">
            <w:pPr>
              <w:pStyle w:val="ListBullet2"/>
            </w:pPr>
            <w:r w:rsidRPr="00400082">
              <w:t>Feed</w:t>
            </w:r>
            <w:r w:rsidRPr="00400082">
              <w:t>ing mechanisms (liquid, mass, interdendritic, burst&amp;solid)</w:t>
            </w:r>
          </w:p>
          <w:p w:rsidR="00000000" w:rsidRPr="00400082" w:rsidP="00400082">
            <w:pPr>
              <w:pStyle w:val="ListBullet2"/>
            </w:pPr>
            <w:r w:rsidRPr="00400082">
              <w:t>Computer packages (runner and feeder calculations, mould simulations)</w:t>
            </w:r>
          </w:p>
          <w:p w:rsidR="00000000" w:rsidRPr="00400082" w:rsidP="00400082">
            <w:pPr>
              <w:pStyle w:val="ListBullet2"/>
            </w:pPr>
            <w:r w:rsidRPr="00400082">
              <w:t>Yield calculations</w:t>
            </w:r>
          </w:p>
          <w:p w:rsidR="00000000" w:rsidRPr="00400082" w:rsidP="00400082">
            <w:pPr>
              <w:pStyle w:val="ListBullet"/>
            </w:pPr>
            <w:r w:rsidRPr="00400082">
              <w:t>Defect Formation</w:t>
            </w:r>
          </w:p>
          <w:p w:rsidR="00000000" w:rsidRPr="00400082" w:rsidP="00400082">
            <w:pPr>
              <w:pStyle w:val="ListBullet2"/>
            </w:pPr>
            <w:r w:rsidRPr="00400082">
              <w:t>Shrinkage</w:t>
            </w:r>
          </w:p>
          <w:p w:rsidR="00000000" w:rsidRPr="00400082" w:rsidP="00400082">
            <w:pPr>
              <w:pStyle w:val="ListBullet2"/>
            </w:pPr>
            <w:r w:rsidRPr="00400082">
              <w:t>Porosity</w:t>
            </w:r>
          </w:p>
          <w:p w:rsidR="00000000" w:rsidRPr="00400082" w:rsidP="00400082">
            <w:pPr>
              <w:pStyle w:val="ListBullet2"/>
            </w:pPr>
            <w:r w:rsidRPr="00400082">
              <w:t>Segregation</w:t>
            </w:r>
          </w:p>
          <w:p w:rsidR="00000000" w:rsidRPr="00400082" w:rsidP="00400082">
            <w:pPr>
              <w:pStyle w:val="ListBullet2"/>
            </w:pPr>
            <w:r w:rsidRPr="00400082">
              <w:t>Hot Tearing</w:t>
            </w:r>
          </w:p>
          <w:p w:rsidR="00000000" w:rsidRPr="00400082" w:rsidP="00400082">
            <w:pPr>
              <w:pStyle w:val="ListBullet2"/>
            </w:pPr>
            <w:r w:rsidRPr="00400082">
              <w:t>Shear</w:t>
            </w: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10" w:name="O_102084"/>
      <w:bookmarkEnd w:id="10"/>
      <w:r w:rsidRPr="00400082">
        <w:t>Evidence Guide</w:t>
      </w:r>
    </w:p>
    <w:tbl>
      <w:tblPr>
        <w:tblW w:w="0" w:type="auto"/>
        <w:tblCellMar>
          <w:left w:w="62" w:type="dxa"/>
          <w:right w:w="62" w:type="dxa"/>
        </w:tblCellMar>
        <w:tblLook w:val="0000"/>
      </w:tblPr>
      <w:tblGrid>
        <w:gridCol w:w="2515"/>
        <w:gridCol w:w="6681"/>
      </w:tblGrid>
      <w:tr w:rsidTr="00D7609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EVIDENCE GUIDE</w:t>
            </w:r>
          </w:p>
        </w:tc>
      </w:tr>
      <w:tr w:rsidTr="00D7609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t>The Evidence Guide provides advice on assessment and must be read in conjunction with the Performance Criteria, Required Skills and Knowledge, the Range Statement and the Assessment Guidelines for the Training Package.</w:t>
            </w:r>
          </w:p>
        </w:tc>
      </w:tr>
      <w:tr w:rsidTr="00D7609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0082">
            <w:pPr>
              <w:pStyle w:val="BodyText"/>
              <w:rPr>
                <w:lang w:val="en-NZ"/>
              </w:rPr>
            </w:pPr>
            <w:r w:rsidRPr="00400082">
              <w:t>A person who demonstrates competency in this unit must be able to evaluate mould design and gating. Critical aspects for assessment and evidence are required to demonstrate competency in this unit.</w:t>
            </w:r>
          </w:p>
        </w:tc>
      </w:tr>
      <w:tr w:rsidTr="00D7609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Critical aspects for assessment an</w:t>
            </w:r>
            <w:r w:rsidRPr="00400082">
              <w:rPr>
                <w:rStyle w:val="SpecialBold"/>
              </w:rPr>
              <w:t>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400082" w:rsidP="00400082">
            <w:pPr>
              <w:pStyle w:val="BodyText"/>
            </w:pPr>
            <w:r w:rsidRPr="00400082">
              <w:t>It is essential that competence is demonstrated in the ability to:</w:t>
            </w:r>
          </w:p>
          <w:p w:rsidR="00000000" w:rsidRPr="00400082" w:rsidP="00400082">
            <w:pPr>
              <w:pStyle w:val="ListBullet"/>
            </w:pPr>
            <w:r w:rsidRPr="00400082">
              <w:t>Calculate manually and by use of computer programs runner and feeding systems for casting designs. Evidence must be provided of m</w:t>
            </w:r>
            <w:r w:rsidRPr="00400082">
              <w:t>anual calculations and compared to computer program results.</w:t>
            </w:r>
          </w:p>
          <w:p w:rsidR="00000000" w:rsidRPr="00400082" w:rsidP="00400082">
            <w:pPr>
              <w:pStyle w:val="ListBullet"/>
            </w:pPr>
            <w:r w:rsidRPr="00400082">
              <w:t>Evaluate mould designs. Evidence should be provided from the evaluation of a number of moulds.</w:t>
            </w:r>
          </w:p>
          <w:p w:rsidR="00000000" w:rsidRPr="00400082" w:rsidP="00400082">
            <w:pPr>
              <w:pStyle w:val="ListBullet"/>
            </w:pPr>
            <w:r w:rsidRPr="00400082">
              <w:t>Understand the interplay between moulds, cores, gating and feeding</w:t>
            </w:r>
          </w:p>
          <w:p w:rsidR="00000000" w:rsidRPr="00400082" w:rsidP="00400082">
            <w:pPr>
              <w:pStyle w:val="ListBullet"/>
            </w:pPr>
            <w:r w:rsidRPr="00400082">
              <w:t>Evaluate the resulting casting for success of gating and feeding</w:t>
            </w:r>
          </w:p>
          <w:p w:rsidR="00000000" w:rsidP="00400082">
            <w:pPr>
              <w:pStyle w:val="ListBullet"/>
              <w:rPr>
                <w:lang w:val="en-NZ"/>
              </w:rPr>
            </w:pPr>
            <w:r w:rsidRPr="00400082">
              <w:t>Compare casting results with computer simulated predictions.</w:t>
            </w:r>
          </w:p>
        </w:tc>
      </w:tr>
      <w:tr w:rsidTr="00D7609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0082">
            <w:pPr>
              <w:pStyle w:val="BodyText"/>
              <w:rPr>
                <w:lang w:val="en-NZ"/>
              </w:rPr>
            </w:pPr>
            <w:r w:rsidRPr="00400082">
              <w:t>This unit may be assessed concurrently with other relevant units.</w:t>
            </w:r>
          </w:p>
        </w:tc>
      </w:tr>
      <w:tr w:rsidTr="00D7609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400082" w:rsidP="00400082">
            <w:pPr>
              <w:pStyle w:val="BodyText"/>
            </w:pPr>
            <w:r w:rsidRPr="00400082">
              <w:t>Asse</w:t>
            </w:r>
            <w:r w:rsidRPr="00400082">
              <w:t>ssors must be satisfied that the person can consistently perform the unit as a whole, as defined by the elements, performance criteria, skills and knowledge.  A holistic approach should be taken to the assessment.</w:t>
            </w:r>
          </w:p>
          <w:p w:rsidR="00000000" w:rsidRPr="00400082" w:rsidP="00400082">
            <w:pPr>
              <w:pStyle w:val="BodyText"/>
            </w:pPr>
            <w:r w:rsidRPr="00400082">
              <w:t xml:space="preserve">Assessors should gather sufficient, fair, </w:t>
            </w:r>
            <w:r w:rsidRPr="00400082">
              <w:t>valid, reliable, authentic and current evidence from a range of sources.  Sources of evidence may include direct observation, reports from supervisors, peers and colleagues, project work, samples, organisation records and questioning.  Assessment should no</w:t>
            </w:r>
            <w:r w:rsidRPr="00400082">
              <w:t>t require language, literacy or numeracy skills beyond those required for the unit.</w:t>
            </w:r>
          </w:p>
          <w:p w:rsidR="00000000" w:rsidRPr="00400082" w:rsidP="00400082">
            <w:pPr>
              <w:pStyle w:val="BodyText"/>
            </w:pPr>
            <w:r w:rsidRPr="00400082">
              <w:t>The assessee will have access to all techniques, procedures, information, resources and aids which would normally be available in the workplace.</w:t>
            </w:r>
          </w:p>
          <w:p w:rsidR="00000000" w:rsidP="00400082">
            <w:pPr>
              <w:pStyle w:val="BodyText"/>
              <w:rPr>
                <w:lang w:val="en-NZ"/>
              </w:rPr>
            </w:pPr>
            <w:r w:rsidRPr="00400082">
              <w:t>The method of assessment sh</w:t>
            </w:r>
            <w:r w:rsidRPr="00400082">
              <w:t>ould be discussed and agreed with the assessee prior to the commencement of assessment.</w:t>
            </w:r>
          </w:p>
        </w:tc>
      </w:tr>
      <w:tr w:rsidTr="00D7609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t xml:space="preserve">This section should be read in conjunction with the range of variables for this unit of competency. Resources required include suitable access </w:t>
            </w:r>
            <w:r w:rsidRPr="00400082">
              <w:t>to an operating plant or equipment that allows for appropriate and realistic simulation. A bank of case studies/scenarios and questions will also be required to the extent that they form part of the assessment method. Questioning may take place either in t</w:t>
            </w:r>
            <w:r w:rsidRPr="00400082">
              <w:t>he workplace, or in an adjacent, quiet facility such as an office or lunchroom. No other special resources are required.</w:t>
            </w: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11" w:name="O_102085"/>
      <w:bookmarkEnd w:id="11"/>
      <w:r w:rsidRPr="00400082">
        <w:t>Range Statement</w:t>
      </w:r>
    </w:p>
    <w:tbl>
      <w:tblPr>
        <w:tblW w:w="0" w:type="auto"/>
        <w:tblCellMar>
          <w:left w:w="62" w:type="dxa"/>
          <w:right w:w="62" w:type="dxa"/>
        </w:tblCellMar>
        <w:tblLook w:val="0000"/>
      </w:tblPr>
      <w:tblGrid>
        <w:gridCol w:w="2510"/>
        <w:gridCol w:w="6686"/>
      </w:tblGrid>
      <w:tr w:rsidTr="00D7609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RANGE STATEMENT</w:t>
            </w:r>
          </w:p>
        </w:tc>
      </w:tr>
      <w:tr w:rsidTr="00D7609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t>The range statement relates to the unit of competency as a whole. It allows for different work environments and situations that may affect performance. Bold italicised wording, if used in the performance criteria, is detailed below. Essential operating con</w:t>
            </w:r>
            <w:r w:rsidRPr="00400082">
              <w:t>ditions that may be present with training and assessment (depending on the work situation, needs of the candidate, accessibility of the item, and local industry and regional contexts) may also be included.</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Codes of practice</w:t>
            </w:r>
            <w:r w:rsidRPr="00400082">
              <w:t>/</w:t>
            </w:r>
            <w:r w:rsidRPr="0040008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t>Where referen</w:t>
            </w:r>
            <w:r w:rsidRPr="00400082">
              <w:t>ce is made to industry codes of practice, and/or Australian/international standards, it is expected the latest version will be used.</w:t>
            </w:r>
          </w:p>
        </w:tc>
      </w:tr>
      <w:tr w:rsidTr="00D760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Size and number of feeder heads and gating</w:t>
            </w:r>
            <w:r w:rsidRPr="0040008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t>Calculation of the size of feeder heads and gating includes manual calculatio</w:t>
            </w:r>
            <w:r w:rsidRPr="00400082">
              <w:t>n and use of computer programs</w:t>
            </w:r>
          </w:p>
        </w:tc>
      </w:tr>
    </w:tbl>
    <w:p w:rsidR="00D76090" w:rsidP="00400082">
      <w:pPr>
        <w:pStyle w:val="BodyText"/>
      </w:pPr>
    </w:p>
    <w:p w:rsidR="00D76090" w:rsidP="00400082">
      <w:pPr>
        <w:pStyle w:val="BodyText"/>
      </w:pPr>
    </w:p>
    <w:p w:rsidR="00000000" w:rsidRPr="00400082" w:rsidP="00400082">
      <w:pPr>
        <w:pStyle w:val="Heading1"/>
      </w:pPr>
      <w:bookmarkStart w:id="12" w:name="O_102086"/>
      <w:bookmarkEnd w:id="12"/>
      <w:r w:rsidRPr="00400082">
        <w:t>Unit Sector(s)</w:t>
      </w:r>
    </w:p>
    <w:tbl>
      <w:tblPr>
        <w:tblW w:w="0" w:type="auto"/>
        <w:tblCellMar>
          <w:left w:w="62" w:type="dxa"/>
          <w:right w:w="62" w:type="dxa"/>
        </w:tblCellMar>
        <w:tblLook w:val="0000"/>
      </w:tblPr>
      <w:tblGrid>
        <w:gridCol w:w="2376"/>
        <w:gridCol w:w="6820"/>
      </w:tblGrid>
      <w:tr w:rsidTr="00D7609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r w:rsidRPr="00400082">
              <w:t>Metallurgy</w:t>
            </w: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13" w:name="O_159328"/>
      <w:bookmarkEnd w:id="13"/>
      <w:r w:rsidRPr="00400082">
        <w:t>Competency field</w:t>
      </w:r>
    </w:p>
    <w:tbl>
      <w:tblPr>
        <w:tblW w:w="0" w:type="auto"/>
        <w:tblCellMar>
          <w:left w:w="62" w:type="dxa"/>
          <w:right w:w="62" w:type="dxa"/>
        </w:tblCellMar>
        <w:tblLook w:val="0000"/>
      </w:tblPr>
      <w:tblGrid>
        <w:gridCol w:w="2376"/>
        <w:gridCol w:w="6820"/>
      </w:tblGrid>
      <w:tr w:rsidTr="00D7609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p>
        </w:tc>
      </w:tr>
    </w:tbl>
    <w:p w:rsidR="00000000" w:rsidRPr="00400082" w:rsidP="00400082">
      <w:pPr>
        <w:pStyle w:val="BodyText"/>
      </w:pPr>
    </w:p>
    <w:p w:rsidR="00000000" w:rsidRPr="00400082" w:rsidP="00400082">
      <w:pPr>
        <w:pStyle w:val="AllowPageBreak"/>
      </w:pPr>
    </w:p>
    <w:p w:rsidR="00000000" w:rsidRPr="00400082" w:rsidP="00400082">
      <w:pPr>
        <w:pStyle w:val="Heading1"/>
      </w:pPr>
      <w:bookmarkStart w:id="14" w:name="O_159327"/>
      <w:bookmarkEnd w:id="14"/>
      <w:r w:rsidRPr="00400082">
        <w:t>Co-requisite units</w:t>
      </w:r>
    </w:p>
    <w:tbl>
      <w:tblPr>
        <w:tblW w:w="0" w:type="auto"/>
        <w:tblCellMar>
          <w:left w:w="62" w:type="dxa"/>
          <w:right w:w="62" w:type="dxa"/>
        </w:tblCellMar>
        <w:tblLook w:val="0000"/>
      </w:tblPr>
      <w:tblGrid>
        <w:gridCol w:w="2376"/>
        <w:gridCol w:w="1739"/>
        <w:gridCol w:w="5081"/>
      </w:tblGrid>
      <w:tr w:rsidTr="00D7609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r w:rsidRPr="0040008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082">
            <w:pPr>
              <w:pStyle w:val="BodyText"/>
              <w:rPr>
                <w:lang w:val="en-NZ"/>
              </w:rPr>
            </w:pPr>
          </w:p>
        </w:tc>
      </w:tr>
      <w:tr w:rsidTr="00D7609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082" w:rsidP="00400082">
            <w:pPr>
              <w:pStyle w:val="BodyText"/>
            </w:pPr>
          </w:p>
        </w:tc>
      </w:tr>
    </w:tbl>
    <w:p w:rsidR="00000000" w:rsidRPr="00400082" w:rsidP="00400082">
      <w:pPr>
        <w:pStyle w:val="BodyText"/>
      </w:pPr>
    </w:p>
    <w:p w:rsidR="00000000" w:rsidRPr="00400082" w:rsidP="00400082"/>
    <w:sectPr w:rsidSect="00400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090" w:rsidP="00D76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90" w:rsidP="00400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6090" w:rsidP="004000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6090" w:rsidP="004000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090" w:rsidP="00D760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90" w:rsidP="00400082">
    <w:pPr>
      <w:pStyle w:val="Header"/>
      <w:framePr w:wrap="around"/>
    </w:pPr>
    <w:r>
      <w:fldChar w:fldCharType="begin"/>
    </w:r>
    <w:r>
      <w:instrText xml:space="preserve"> TITLE   \* MERGEFORMAT </w:instrText>
    </w:r>
    <w:r>
      <w:fldChar w:fldCharType="separate"/>
    </w:r>
    <w:r>
      <w:t>MSATCM403A Evaluate mould design and gating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6090" w:rsidP="004000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48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04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82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0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0082"/>
    <w:pPr>
      <w:spacing w:before="360" w:after="60"/>
      <w:outlineLvl w:val="0"/>
    </w:pPr>
    <w:rPr>
      <w:sz w:val="32"/>
    </w:rPr>
  </w:style>
  <w:style w:type="paragraph" w:styleId="Heading2">
    <w:name w:val="heading 2"/>
    <w:basedOn w:val="HeadingBase"/>
    <w:next w:val="BodyText"/>
    <w:link w:val="Heading2Char"/>
    <w:qFormat/>
    <w:rsid w:val="00400082"/>
    <w:pPr>
      <w:keepLines/>
      <w:spacing w:before="240" w:after="120"/>
      <w:outlineLvl w:val="1"/>
    </w:pPr>
    <w:rPr>
      <w:sz w:val="28"/>
      <w:szCs w:val="40"/>
    </w:rPr>
  </w:style>
  <w:style w:type="paragraph" w:styleId="Heading3">
    <w:name w:val="heading 3"/>
    <w:basedOn w:val="HeadingBase"/>
    <w:next w:val="BodyText"/>
    <w:link w:val="Heading3Char"/>
    <w:qFormat/>
    <w:rsid w:val="00400082"/>
    <w:pPr>
      <w:spacing w:before="180" w:after="120"/>
      <w:outlineLvl w:val="2"/>
    </w:pPr>
    <w:rPr>
      <w:spacing w:val="-10"/>
      <w:kern w:val="32"/>
    </w:rPr>
  </w:style>
  <w:style w:type="paragraph" w:styleId="Heading4">
    <w:name w:val="heading 4"/>
    <w:basedOn w:val="HeadingBase"/>
    <w:next w:val="BodyText"/>
    <w:link w:val="Heading4Char"/>
    <w:qFormat/>
    <w:rsid w:val="00400082"/>
    <w:pPr>
      <w:spacing w:before="160" w:after="120"/>
      <w:outlineLvl w:val="3"/>
    </w:pPr>
    <w:rPr>
      <w:sz w:val="22"/>
    </w:rPr>
  </w:style>
  <w:style w:type="paragraph" w:styleId="Heading5">
    <w:name w:val="heading 5"/>
    <w:basedOn w:val="HeadingBase"/>
    <w:next w:val="Normal"/>
    <w:link w:val="Heading5Char"/>
    <w:qFormat/>
    <w:rsid w:val="00400082"/>
    <w:pPr>
      <w:spacing w:before="80"/>
      <w:outlineLvl w:val="4"/>
    </w:pPr>
    <w:rPr>
      <w:color w:val="918585"/>
      <w:sz w:val="20"/>
    </w:rPr>
  </w:style>
  <w:style w:type="paragraph" w:styleId="Heading6">
    <w:name w:val="heading 6"/>
    <w:basedOn w:val="HeadingBase"/>
    <w:next w:val="Normal"/>
    <w:link w:val="Heading6Char"/>
    <w:qFormat/>
    <w:rsid w:val="00400082"/>
    <w:pPr>
      <w:spacing w:before="60"/>
      <w:outlineLvl w:val="5"/>
    </w:pPr>
    <w:rPr>
      <w:color w:val="918585"/>
      <w:sz w:val="20"/>
    </w:rPr>
  </w:style>
  <w:style w:type="paragraph" w:styleId="Heading7">
    <w:name w:val="heading 7"/>
    <w:basedOn w:val="Normal"/>
    <w:next w:val="Normal"/>
    <w:link w:val="Heading7Char"/>
    <w:qFormat/>
    <w:rsid w:val="00400082"/>
    <w:pPr>
      <w:ind w:left="720"/>
      <w:outlineLvl w:val="6"/>
    </w:pPr>
    <w:rPr>
      <w:i/>
    </w:rPr>
  </w:style>
  <w:style w:type="paragraph" w:styleId="Heading8">
    <w:name w:val="heading 8"/>
    <w:basedOn w:val="Normal"/>
    <w:next w:val="Normal"/>
    <w:link w:val="Heading8Char"/>
    <w:qFormat/>
    <w:rsid w:val="00400082"/>
    <w:pPr>
      <w:ind w:left="720"/>
      <w:outlineLvl w:val="7"/>
    </w:pPr>
    <w:rPr>
      <w:i/>
    </w:rPr>
  </w:style>
  <w:style w:type="paragraph" w:styleId="Heading9">
    <w:name w:val="heading 9"/>
    <w:basedOn w:val="Normal"/>
    <w:next w:val="Normal"/>
    <w:link w:val="Heading9Char"/>
    <w:qFormat/>
    <w:rsid w:val="00400082"/>
    <w:pPr>
      <w:ind w:left="720"/>
      <w:outlineLvl w:val="8"/>
    </w:pPr>
    <w:rPr>
      <w:i/>
    </w:rPr>
  </w:style>
  <w:style w:type="character" w:default="1" w:styleId="DefaultParagraphFont">
    <w:name w:val="Default Paragraph Font"/>
    <w:uiPriority w:val="1"/>
    <w:unhideWhenUsed/>
    <w:rsid w:val="00400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082"/>
  </w:style>
  <w:style w:type="character" w:customStyle="1" w:styleId="Heading1Char">
    <w:name w:val="Heading 1 Char"/>
    <w:basedOn w:val="DefaultParagraphFont"/>
    <w:link w:val="Heading1"/>
    <w:rsid w:val="00400082"/>
    <w:rPr>
      <w:rFonts w:ascii="Times New Roman" w:eastAsia="Times New Roman" w:hAnsi="Times New Roman" w:cs="Times New Roman"/>
      <w:b/>
      <w:sz w:val="32"/>
      <w:szCs w:val="20"/>
      <w:lang w:eastAsia="en-US"/>
    </w:rPr>
  </w:style>
  <w:style w:type="paragraph" w:styleId="BodyText">
    <w:name w:val="Body Text"/>
    <w:basedOn w:val="Normal"/>
    <w:link w:val="BodyTextChar"/>
    <w:rsid w:val="004000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082"/>
    <w:rPr>
      <w:rFonts w:ascii="Times New Roman" w:eastAsia="Times New Roman" w:hAnsi="Times New Roman" w:cs="Times New Roman"/>
      <w:sz w:val="24"/>
      <w:lang w:val="en-US" w:eastAsia="en-US"/>
    </w:rPr>
  </w:style>
  <w:style w:type="paragraph" w:styleId="Footer">
    <w:name w:val="footer"/>
    <w:basedOn w:val="Normal"/>
    <w:link w:val="FooterChar"/>
    <w:rsid w:val="00400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082"/>
    <w:rPr>
      <w:rFonts w:ascii="Times New Roman" w:eastAsia="Times New Roman" w:hAnsi="Times New Roman" w:cs="Times New Roman"/>
      <w:sz w:val="16"/>
      <w:lang w:val="en-US" w:eastAsia="en-US"/>
    </w:rPr>
  </w:style>
  <w:style w:type="paragraph" w:styleId="List">
    <w:name w:val="List"/>
    <w:basedOn w:val="BodyText"/>
    <w:next w:val="BodyText"/>
    <w:rsid w:val="00400082"/>
    <w:pPr>
      <w:tabs>
        <w:tab w:val="left" w:pos="340"/>
      </w:tabs>
      <w:spacing w:before="60" w:after="60"/>
      <w:ind w:left="340" w:hanging="340"/>
    </w:pPr>
  </w:style>
  <w:style w:type="paragraph" w:styleId="ListBullet">
    <w:name w:val="List Bullet"/>
    <w:basedOn w:val="List"/>
    <w:rsid w:val="00400082"/>
    <w:pPr>
      <w:numPr>
        <w:numId w:val="13"/>
      </w:numPr>
      <w:tabs>
        <w:tab w:val="clear" w:pos="340"/>
      </w:tabs>
      <w:spacing w:before="40" w:after="40"/>
    </w:pPr>
  </w:style>
  <w:style w:type="character" w:customStyle="1" w:styleId="SpecialBold">
    <w:name w:val="Special Bold"/>
    <w:basedOn w:val="DefaultParagraphFont"/>
    <w:rsid w:val="00400082"/>
    <w:rPr>
      <w:b/>
      <w:spacing w:val="0"/>
    </w:rPr>
  </w:style>
  <w:style w:type="paragraph" w:styleId="ListBullet2">
    <w:name w:val="List Bullet 2"/>
    <w:basedOn w:val="List2"/>
    <w:rsid w:val="00400082"/>
    <w:pPr>
      <w:numPr>
        <w:numId w:val="14"/>
      </w:numPr>
      <w:tabs>
        <w:tab w:val="clear" w:pos="680"/>
      </w:tabs>
    </w:pPr>
  </w:style>
  <w:style w:type="paragraph" w:styleId="Header">
    <w:name w:val="header"/>
    <w:basedOn w:val="Normal"/>
    <w:link w:val="HeaderChar"/>
    <w:rsid w:val="00400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08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0082"/>
    <w:rPr>
      <w:i/>
    </w:rPr>
  </w:style>
  <w:style w:type="paragraph" w:customStyle="1" w:styleId="SuperHeading">
    <w:name w:val="SuperHeading"/>
    <w:basedOn w:val="Normal"/>
    <w:rsid w:val="00400082"/>
    <w:pPr>
      <w:spacing w:before="240" w:after="120"/>
      <w:outlineLvl w:val="0"/>
    </w:pPr>
    <w:rPr>
      <w:rFonts w:ascii="Times New Roman" w:hAnsi="Times New Roman"/>
      <w:b/>
      <w:sz w:val="28"/>
    </w:rPr>
  </w:style>
  <w:style w:type="paragraph" w:customStyle="1" w:styleId="AllowPageBreak">
    <w:name w:val="AllowPageBreak"/>
    <w:rsid w:val="004000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0082"/>
    <w:pPr>
      <w:tabs>
        <w:tab w:val="left" w:pos="680"/>
      </w:tabs>
      <w:spacing w:before="60" w:after="60"/>
      <w:ind w:left="680" w:hanging="340"/>
    </w:pPr>
  </w:style>
  <w:style w:type="character" w:customStyle="1" w:styleId="Heading2Char">
    <w:name w:val="Heading 2 Char"/>
    <w:basedOn w:val="DefaultParagraphFont"/>
    <w:link w:val="Heading2"/>
    <w:rsid w:val="00400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0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00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0082"/>
    <w:rPr>
      <w:rFonts w:ascii="Courier New" w:eastAsia="Times New Roman" w:hAnsi="Courier New" w:cs="Times New Roman"/>
      <w:i/>
      <w:szCs w:val="20"/>
      <w:lang w:val="en-US" w:eastAsia="en-US"/>
    </w:rPr>
  </w:style>
  <w:style w:type="paragraph" w:customStyle="1" w:styleId="HeadingBase">
    <w:name w:val="Heading Base"/>
    <w:rsid w:val="00400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082"/>
    <w:pPr>
      <w:tabs>
        <w:tab w:val="right" w:leader="dot" w:pos="9072"/>
      </w:tabs>
      <w:ind w:left="567"/>
    </w:pPr>
    <w:rPr>
      <w:szCs w:val="22"/>
    </w:rPr>
  </w:style>
  <w:style w:type="paragraph" w:customStyle="1" w:styleId="TOCBase">
    <w:name w:val="TOC Base"/>
    <w:rsid w:val="00400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082"/>
    <w:pPr>
      <w:tabs>
        <w:tab w:val="right" w:leader="dot" w:pos="9072"/>
      </w:tabs>
      <w:spacing w:before="40" w:after="40"/>
      <w:ind w:left="284"/>
    </w:pPr>
    <w:rPr>
      <w:rFonts w:ascii="Times New Roman" w:hAnsi="Times New Roman"/>
    </w:rPr>
  </w:style>
  <w:style w:type="paragraph" w:styleId="TOC1">
    <w:name w:val="toc 1"/>
    <w:basedOn w:val="TOCBase"/>
    <w:next w:val="Normal"/>
    <w:rsid w:val="004000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0082"/>
    <w:pPr>
      <w:spacing w:before="5040"/>
      <w:jc w:val="center"/>
    </w:pPr>
    <w:rPr>
      <w:sz w:val="48"/>
      <w:szCs w:val="72"/>
      <w:lang w:val="en-US"/>
    </w:rPr>
  </w:style>
  <w:style w:type="character" w:customStyle="1" w:styleId="TitleChar">
    <w:name w:val="Title Char"/>
    <w:basedOn w:val="DefaultParagraphFont"/>
    <w:link w:val="Title"/>
    <w:rsid w:val="00400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082"/>
    <w:pPr>
      <w:tabs>
        <w:tab w:val="left" w:pos="3600"/>
        <w:tab w:val="left" w:pos="3958"/>
      </w:tabs>
    </w:pPr>
  </w:style>
  <w:style w:type="paragraph" w:customStyle="1" w:styleId="Note">
    <w:name w:val="Note"/>
    <w:basedOn w:val="BodyText"/>
    <w:rsid w:val="00400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082"/>
    <w:pPr>
      <w:framePr w:wrap="auto" w:hAnchor="text" w:y="6049"/>
    </w:pPr>
    <w:rPr>
      <w:color w:val="000000"/>
      <w:sz w:val="40"/>
    </w:rPr>
  </w:style>
  <w:style w:type="paragraph" w:customStyle="1" w:styleId="TOCTitle">
    <w:name w:val="TOCTitle"/>
    <w:basedOn w:val="Heading1"/>
    <w:rsid w:val="00400082"/>
    <w:pPr>
      <w:spacing w:after="240"/>
      <w:jc w:val="center"/>
      <w:outlineLvl w:val="9"/>
    </w:pPr>
    <w:rPr>
      <w:caps/>
    </w:rPr>
  </w:style>
  <w:style w:type="paragraph" w:customStyle="1" w:styleId="Version">
    <w:name w:val="Version"/>
    <w:rsid w:val="00400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082"/>
    <w:pPr>
      <w:keepNext w:val="0"/>
      <w:tabs>
        <w:tab w:val="right" w:pos="4176"/>
      </w:tabs>
      <w:ind w:left="198" w:hanging="198"/>
    </w:pPr>
    <w:rPr>
      <w:rFonts w:ascii="Garamond" w:hAnsi="Garamond"/>
    </w:rPr>
  </w:style>
  <w:style w:type="paragraph" w:styleId="IndexHeading">
    <w:name w:val="index heading"/>
    <w:basedOn w:val="Normal"/>
    <w:next w:val="Index1"/>
    <w:semiHidden/>
    <w:rsid w:val="00400082"/>
    <w:pPr>
      <w:spacing w:before="120" w:after="120"/>
    </w:pPr>
    <w:rPr>
      <w:rFonts w:ascii="Arial" w:hAnsi="Arial"/>
      <w:b/>
      <w:color w:val="918585"/>
      <w:sz w:val="24"/>
    </w:rPr>
  </w:style>
  <w:style w:type="paragraph" w:customStyle="1" w:styleId="Chapter">
    <w:name w:val="Chapter"/>
    <w:basedOn w:val="Normal"/>
    <w:rsid w:val="00400082"/>
    <w:pPr>
      <w:spacing w:before="240"/>
    </w:pPr>
    <w:rPr>
      <w:rFonts w:ascii="Times New Roman" w:hAnsi="Times New Roman"/>
      <w:smallCaps/>
      <w:spacing w:val="80"/>
      <w:sz w:val="28"/>
    </w:rPr>
  </w:style>
  <w:style w:type="paragraph" w:customStyle="1" w:styleId="InChapter">
    <w:name w:val="InChapter"/>
    <w:basedOn w:val="Heading3"/>
    <w:rsid w:val="00400082"/>
    <w:pPr>
      <w:spacing w:after="240"/>
      <w:outlineLvl w:val="9"/>
    </w:pPr>
    <w:rPr>
      <w:noProof/>
    </w:rPr>
  </w:style>
  <w:style w:type="paragraph" w:styleId="Index2">
    <w:name w:val="index 2"/>
    <w:basedOn w:val="Normal"/>
    <w:next w:val="Normal"/>
    <w:semiHidden/>
    <w:rsid w:val="00400082"/>
    <w:pPr>
      <w:tabs>
        <w:tab w:val="right" w:pos="4176"/>
      </w:tabs>
      <w:ind w:left="568" w:hanging="284"/>
    </w:pPr>
    <w:rPr>
      <w:rFonts w:ascii="Garamond" w:hAnsi="Garamond"/>
    </w:rPr>
  </w:style>
  <w:style w:type="paragraph" w:customStyle="1" w:styleId="Byline">
    <w:name w:val="Byline"/>
    <w:rsid w:val="00400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082"/>
    <w:pPr>
      <w:tabs>
        <w:tab w:val="clear" w:pos="3600"/>
        <w:tab w:val="clear" w:pos="3958"/>
      </w:tabs>
      <w:jc w:val="right"/>
    </w:pPr>
  </w:style>
  <w:style w:type="paragraph" w:styleId="Caption">
    <w:name w:val="caption"/>
    <w:basedOn w:val="BodyText"/>
    <w:next w:val="Normal"/>
    <w:qFormat/>
    <w:rsid w:val="00400082"/>
    <w:pPr>
      <w:framePr w:w="2268" w:hSpace="181" w:vSpace="181" w:wrap="around" w:vAnchor="text" w:hAnchor="page" w:x="1135" w:y="285" w:anchorLock="1"/>
    </w:pPr>
    <w:rPr>
      <w:i/>
    </w:rPr>
  </w:style>
  <w:style w:type="paragraph" w:customStyle="1" w:styleId="MiniTOCTitle">
    <w:name w:val="MiniTOCTitle"/>
    <w:basedOn w:val="Heading4"/>
    <w:rsid w:val="00400082"/>
    <w:pPr>
      <w:spacing w:before="240"/>
      <w:outlineLvl w:val="9"/>
    </w:pPr>
    <w:rPr>
      <w:noProof/>
      <w:sz w:val="24"/>
    </w:rPr>
  </w:style>
  <w:style w:type="paragraph" w:customStyle="1" w:styleId="MiniTOCItem">
    <w:name w:val="MiniTOCItem"/>
    <w:basedOn w:val="ListBullet"/>
    <w:rsid w:val="00400082"/>
    <w:pPr>
      <w:numPr>
        <w:numId w:val="0"/>
      </w:numPr>
      <w:tabs>
        <w:tab w:val="right" w:leader="dot" w:pos="6521"/>
      </w:tabs>
      <w:spacing w:before="0" w:after="0"/>
    </w:pPr>
  </w:style>
  <w:style w:type="paragraph" w:customStyle="1" w:styleId="TOFTitle">
    <w:name w:val="TOFTitle"/>
    <w:basedOn w:val="TOCTitle"/>
    <w:rsid w:val="00400082"/>
  </w:style>
  <w:style w:type="paragraph" w:styleId="TableofFigures">
    <w:name w:val="table of figures"/>
    <w:basedOn w:val="Normal"/>
    <w:next w:val="Normal"/>
    <w:semiHidden/>
    <w:rsid w:val="00400082"/>
    <w:pPr>
      <w:tabs>
        <w:tab w:val="right" w:leader="dot" w:pos="9072"/>
      </w:tabs>
      <w:ind w:left="970" w:hanging="403"/>
    </w:pPr>
    <w:rPr>
      <w:rFonts w:ascii="Times New Roman" w:hAnsi="Times New Roman"/>
      <w:b/>
    </w:rPr>
  </w:style>
  <w:style w:type="paragraph" w:styleId="ListNumber">
    <w:name w:val="List Number"/>
    <w:basedOn w:val="List"/>
    <w:rsid w:val="00400082"/>
    <w:pPr>
      <w:numPr>
        <w:numId w:val="11"/>
      </w:numPr>
    </w:pPr>
  </w:style>
  <w:style w:type="character" w:customStyle="1" w:styleId="WingdingSymbols">
    <w:name w:val="Wingding Symbols"/>
    <w:rsid w:val="00400082"/>
    <w:rPr>
      <w:rFonts w:ascii="Wingdings" w:hAnsi="Wingdings"/>
    </w:rPr>
  </w:style>
  <w:style w:type="paragraph" w:customStyle="1" w:styleId="TableHeading">
    <w:name w:val="Table Heading"/>
    <w:basedOn w:val="HeadingBase"/>
    <w:rsid w:val="00400082"/>
    <w:pPr>
      <w:keepLines/>
      <w:pBdr>
        <w:bottom w:val="single" w:sz="6" w:space="1" w:color="918585"/>
      </w:pBdr>
      <w:spacing w:before="240"/>
    </w:pPr>
  </w:style>
  <w:style w:type="character" w:customStyle="1" w:styleId="HotSpot">
    <w:name w:val="HotSpot"/>
    <w:rsid w:val="00400082"/>
    <w:rPr>
      <w:color w:val="0033CC"/>
      <w:u w:val="none"/>
    </w:rPr>
  </w:style>
  <w:style w:type="paragraph" w:customStyle="1" w:styleId="BodyTextRight">
    <w:name w:val="Body Text Right"/>
    <w:basedOn w:val="BodyText"/>
    <w:rsid w:val="00400082"/>
    <w:pPr>
      <w:spacing w:before="0" w:after="0"/>
      <w:jc w:val="right"/>
    </w:pPr>
  </w:style>
  <w:style w:type="paragraph" w:styleId="Index3">
    <w:name w:val="index 3"/>
    <w:basedOn w:val="ListNumber2"/>
    <w:next w:val="Normal"/>
    <w:semiHidden/>
    <w:rsid w:val="00400082"/>
    <w:pPr>
      <w:numPr>
        <w:numId w:val="0"/>
      </w:numPr>
      <w:tabs>
        <w:tab w:val="right" w:leader="dot" w:pos="4176"/>
      </w:tabs>
    </w:pPr>
  </w:style>
  <w:style w:type="paragraph" w:styleId="ListNumber2">
    <w:name w:val="List Number 2"/>
    <w:basedOn w:val="List2"/>
    <w:rsid w:val="00400082"/>
    <w:pPr>
      <w:numPr>
        <w:numId w:val="10"/>
      </w:numPr>
      <w:tabs>
        <w:tab w:val="clear" w:pos="1060"/>
      </w:tabs>
    </w:pPr>
  </w:style>
  <w:style w:type="paragraph" w:customStyle="1" w:styleId="MarginNote">
    <w:name w:val="Margin Note"/>
    <w:basedOn w:val="BodyText"/>
    <w:rsid w:val="00400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0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0082"/>
    <w:rPr>
      <w:sz w:val="32"/>
    </w:rPr>
  </w:style>
  <w:style w:type="paragraph" w:customStyle="1" w:styleId="HeadingProcedure">
    <w:name w:val="Heading Procedure"/>
    <w:basedOn w:val="HeadingBase"/>
    <w:next w:val="Normal"/>
    <w:rsid w:val="00400082"/>
    <w:pPr>
      <w:tabs>
        <w:tab w:val="left" w:pos="0"/>
      </w:tabs>
      <w:spacing w:before="120" w:after="60"/>
    </w:pPr>
    <w:rPr>
      <w:i/>
      <w:color w:val="918585"/>
      <w:sz w:val="22"/>
    </w:rPr>
  </w:style>
  <w:style w:type="paragraph" w:customStyle="1" w:styleId="TableBodyText">
    <w:name w:val="Table Body Text"/>
    <w:basedOn w:val="BodyText"/>
    <w:rsid w:val="00400082"/>
    <w:pPr>
      <w:spacing w:before="60" w:after="60"/>
    </w:pPr>
  </w:style>
  <w:style w:type="paragraph" w:styleId="ListContinue">
    <w:name w:val="List Continue"/>
    <w:basedOn w:val="List"/>
    <w:rsid w:val="00400082"/>
    <w:pPr>
      <w:ind w:firstLine="0"/>
    </w:pPr>
  </w:style>
  <w:style w:type="paragraph" w:customStyle="1" w:styleId="ListNote">
    <w:name w:val="List Note"/>
    <w:basedOn w:val="List"/>
    <w:rsid w:val="00400082"/>
    <w:pPr>
      <w:pBdr>
        <w:top w:val="single" w:sz="6" w:space="2" w:color="918585"/>
        <w:bottom w:val="single" w:sz="6" w:space="2" w:color="918585"/>
      </w:pBdr>
      <w:tabs>
        <w:tab w:val="left" w:pos="1021"/>
      </w:tabs>
      <w:ind w:firstLine="0"/>
    </w:pPr>
  </w:style>
  <w:style w:type="paragraph" w:customStyle="1" w:styleId="Warning">
    <w:name w:val="Warning"/>
    <w:basedOn w:val="BodyText"/>
    <w:rsid w:val="00400082"/>
    <w:pPr>
      <w:shd w:val="clear" w:color="auto" w:fill="D9D9D9"/>
      <w:tabs>
        <w:tab w:val="left" w:pos="992"/>
      </w:tabs>
      <w:ind w:left="119" w:right="119"/>
    </w:pPr>
    <w:rPr>
      <w:sz w:val="20"/>
    </w:rPr>
  </w:style>
  <w:style w:type="paragraph" w:customStyle="1" w:styleId="MarginIcons">
    <w:name w:val="Margin Icons"/>
    <w:basedOn w:val="BodyText"/>
    <w:rsid w:val="00400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082"/>
    <w:rPr>
      <w:rFonts w:ascii="Courier New" w:hAnsi="Courier New"/>
    </w:rPr>
  </w:style>
  <w:style w:type="paragraph" w:customStyle="1" w:styleId="NoteBullet">
    <w:name w:val="Note Bullet"/>
    <w:basedOn w:val="Note"/>
    <w:rsid w:val="00400082"/>
    <w:pPr>
      <w:tabs>
        <w:tab w:val="clear" w:pos="680"/>
      </w:tabs>
      <w:spacing w:before="60" w:after="60"/>
    </w:pPr>
  </w:style>
  <w:style w:type="paragraph" w:customStyle="1" w:styleId="SubHeading2">
    <w:name w:val="SubHeading2"/>
    <w:basedOn w:val="HeadingBase"/>
    <w:rsid w:val="00400082"/>
    <w:pPr>
      <w:spacing w:before="240" w:after="60"/>
    </w:pPr>
    <w:rPr>
      <w:sz w:val="20"/>
    </w:rPr>
  </w:style>
  <w:style w:type="paragraph" w:customStyle="1" w:styleId="SubHeading1">
    <w:name w:val="SubHeading1"/>
    <w:basedOn w:val="HeadingBase"/>
    <w:rsid w:val="00400082"/>
    <w:pPr>
      <w:spacing w:before="240" w:after="60"/>
    </w:pPr>
    <w:rPr>
      <w:color w:val="918585"/>
      <w:sz w:val="22"/>
    </w:rPr>
  </w:style>
  <w:style w:type="paragraph" w:customStyle="1" w:styleId="SideHeading">
    <w:name w:val="Side Heading"/>
    <w:basedOn w:val="HeadingBase"/>
    <w:rsid w:val="00400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082"/>
    <w:pPr>
      <w:numPr>
        <w:numId w:val="12"/>
      </w:numPr>
    </w:pPr>
  </w:style>
  <w:style w:type="paragraph" w:styleId="PlainText">
    <w:name w:val="Plain Text"/>
    <w:basedOn w:val="Normal"/>
    <w:link w:val="PlainTextChar"/>
    <w:rsid w:val="00400082"/>
    <w:rPr>
      <w:sz w:val="20"/>
    </w:rPr>
  </w:style>
  <w:style w:type="character" w:customStyle="1" w:styleId="PlainTextChar">
    <w:name w:val="Plain Text Char"/>
    <w:basedOn w:val="DefaultParagraphFont"/>
    <w:link w:val="PlainText"/>
    <w:rsid w:val="004000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0082"/>
    <w:rPr>
      <w:b/>
      <w:smallCaps/>
    </w:rPr>
  </w:style>
  <w:style w:type="paragraph" w:customStyle="1" w:styleId="TableListNumber">
    <w:name w:val="Table List Number"/>
    <w:basedOn w:val="ListNumber"/>
    <w:rsid w:val="00400082"/>
    <w:pPr>
      <w:numPr>
        <w:numId w:val="0"/>
      </w:numPr>
    </w:pPr>
  </w:style>
  <w:style w:type="paragraph" w:styleId="TOC4">
    <w:name w:val="toc 4"/>
    <w:basedOn w:val="TOCBase"/>
    <w:next w:val="Normal"/>
    <w:semiHidden/>
    <w:rsid w:val="00400082"/>
    <w:pPr>
      <w:tabs>
        <w:tab w:val="right" w:leader="dot" w:pos="9071"/>
      </w:tabs>
      <w:ind w:left="1701"/>
    </w:pPr>
  </w:style>
  <w:style w:type="paragraph" w:customStyle="1" w:styleId="ListAlpha">
    <w:name w:val="List Alpha"/>
    <w:basedOn w:val="List"/>
    <w:rsid w:val="00400082"/>
    <w:pPr>
      <w:numPr>
        <w:numId w:val="9"/>
      </w:numPr>
    </w:pPr>
  </w:style>
  <w:style w:type="paragraph" w:customStyle="1" w:styleId="ListAlpha2">
    <w:name w:val="List Alpha 2"/>
    <w:basedOn w:val="List2"/>
    <w:rsid w:val="00400082"/>
    <w:pPr>
      <w:numPr>
        <w:numId w:val="8"/>
      </w:numPr>
    </w:pPr>
  </w:style>
  <w:style w:type="paragraph" w:styleId="List3">
    <w:name w:val="List 3"/>
    <w:basedOn w:val="BodyText"/>
    <w:rsid w:val="00400082"/>
    <w:pPr>
      <w:tabs>
        <w:tab w:val="left" w:pos="1021"/>
      </w:tabs>
      <w:spacing w:before="60" w:after="60"/>
      <w:ind w:left="1020" w:hanging="340"/>
    </w:pPr>
  </w:style>
  <w:style w:type="paragraph" w:styleId="List4">
    <w:name w:val="List 4"/>
    <w:basedOn w:val="BodyText"/>
    <w:rsid w:val="00400082"/>
    <w:pPr>
      <w:tabs>
        <w:tab w:val="left" w:pos="1361"/>
      </w:tabs>
      <w:spacing w:before="60" w:after="60"/>
      <w:ind w:left="1361" w:hanging="340"/>
    </w:pPr>
  </w:style>
  <w:style w:type="paragraph" w:styleId="List5">
    <w:name w:val="List 5"/>
    <w:basedOn w:val="BodyText"/>
    <w:rsid w:val="00400082"/>
    <w:pPr>
      <w:tabs>
        <w:tab w:val="left" w:pos="1701"/>
      </w:tabs>
      <w:spacing w:before="60" w:after="60"/>
      <w:ind w:left="1701" w:hanging="340"/>
    </w:pPr>
  </w:style>
  <w:style w:type="paragraph" w:styleId="ListBullet3">
    <w:name w:val="List Bullet 3"/>
    <w:basedOn w:val="List3"/>
    <w:rsid w:val="00400082"/>
    <w:pPr>
      <w:numPr>
        <w:numId w:val="15"/>
      </w:numPr>
      <w:tabs>
        <w:tab w:val="clear" w:pos="1021"/>
      </w:tabs>
      <w:ind w:left="1037" w:hanging="357"/>
    </w:pPr>
  </w:style>
  <w:style w:type="paragraph" w:styleId="ListBullet4">
    <w:name w:val="List Bullet 4"/>
    <w:basedOn w:val="List4"/>
    <w:rsid w:val="00400082"/>
    <w:pPr>
      <w:numPr>
        <w:numId w:val="3"/>
      </w:numPr>
    </w:pPr>
  </w:style>
  <w:style w:type="paragraph" w:styleId="ListBullet5">
    <w:name w:val="List Bullet 5"/>
    <w:basedOn w:val="List5"/>
    <w:rsid w:val="00400082"/>
    <w:pPr>
      <w:numPr>
        <w:numId w:val="4"/>
      </w:numPr>
    </w:pPr>
  </w:style>
  <w:style w:type="paragraph" w:styleId="ListContinue2">
    <w:name w:val="List Continue 2"/>
    <w:basedOn w:val="List2"/>
    <w:rsid w:val="00400082"/>
    <w:pPr>
      <w:ind w:firstLine="0"/>
    </w:pPr>
  </w:style>
  <w:style w:type="paragraph" w:styleId="ListContinue3">
    <w:name w:val="List Continue 3"/>
    <w:basedOn w:val="List3"/>
    <w:rsid w:val="00400082"/>
    <w:pPr>
      <w:ind w:left="1021" w:firstLine="0"/>
    </w:pPr>
  </w:style>
  <w:style w:type="paragraph" w:styleId="ListContinue4">
    <w:name w:val="List Continue 4"/>
    <w:basedOn w:val="List4"/>
    <w:rsid w:val="00400082"/>
    <w:pPr>
      <w:ind w:firstLine="0"/>
    </w:pPr>
  </w:style>
  <w:style w:type="paragraph" w:styleId="ListContinue5">
    <w:name w:val="List Continue 5"/>
    <w:basedOn w:val="List5"/>
    <w:rsid w:val="00400082"/>
    <w:pPr>
      <w:ind w:firstLine="0"/>
    </w:pPr>
  </w:style>
  <w:style w:type="paragraph" w:styleId="ListNumber3">
    <w:name w:val="List Number 3"/>
    <w:basedOn w:val="List3"/>
    <w:rsid w:val="00400082"/>
    <w:pPr>
      <w:numPr>
        <w:numId w:val="5"/>
      </w:numPr>
    </w:pPr>
  </w:style>
  <w:style w:type="paragraph" w:styleId="ListNumber4">
    <w:name w:val="List Number 4"/>
    <w:basedOn w:val="List4"/>
    <w:rsid w:val="00400082"/>
    <w:pPr>
      <w:numPr>
        <w:numId w:val="6"/>
      </w:numPr>
    </w:pPr>
  </w:style>
  <w:style w:type="paragraph" w:styleId="ListNumber5">
    <w:name w:val="List Number 5"/>
    <w:basedOn w:val="List5"/>
    <w:rsid w:val="00400082"/>
    <w:pPr>
      <w:numPr>
        <w:numId w:val="7"/>
      </w:numPr>
    </w:pPr>
  </w:style>
  <w:style w:type="paragraph" w:styleId="BlockText">
    <w:name w:val="Block Text"/>
    <w:basedOn w:val="Normal"/>
    <w:rsid w:val="00400082"/>
    <w:pPr>
      <w:spacing w:after="120"/>
      <w:ind w:left="1440" w:right="1440"/>
    </w:pPr>
  </w:style>
  <w:style w:type="character" w:customStyle="1" w:styleId="Subscript">
    <w:name w:val="Subscript"/>
    <w:basedOn w:val="DefaultParagraphFont"/>
    <w:rsid w:val="00400082"/>
    <w:rPr>
      <w:sz w:val="16"/>
      <w:vertAlign w:val="subscript"/>
    </w:rPr>
  </w:style>
  <w:style w:type="character" w:customStyle="1" w:styleId="Superscript">
    <w:name w:val="Superscript"/>
    <w:basedOn w:val="DefaultParagraphFont"/>
    <w:rsid w:val="00400082"/>
    <w:rPr>
      <w:sz w:val="16"/>
      <w:vertAlign w:val="superscript"/>
    </w:rPr>
  </w:style>
  <w:style w:type="character" w:customStyle="1" w:styleId="Symbols">
    <w:name w:val="Symbols"/>
    <w:basedOn w:val="DefaultParagraphFont"/>
    <w:rsid w:val="00400082"/>
    <w:rPr>
      <w:rFonts w:ascii="Symbol" w:hAnsi="Symbol"/>
    </w:rPr>
  </w:style>
  <w:style w:type="character" w:customStyle="1" w:styleId="MenuOptions">
    <w:name w:val="Menu Options"/>
    <w:basedOn w:val="DefaultParagraphFont"/>
    <w:rsid w:val="00400082"/>
    <w:rPr>
      <w:rFonts w:ascii="Arial Narrow" w:hAnsi="Arial Narrow"/>
      <w:smallCaps/>
    </w:rPr>
  </w:style>
  <w:style w:type="character" w:customStyle="1" w:styleId="Buttons">
    <w:name w:val="Buttons"/>
    <w:basedOn w:val="DefaultParagraphFont"/>
    <w:rsid w:val="00400082"/>
    <w:rPr>
      <w:b/>
    </w:rPr>
  </w:style>
  <w:style w:type="character" w:customStyle="1" w:styleId="Underlined">
    <w:name w:val="Underlined"/>
    <w:basedOn w:val="DefaultParagraphFont"/>
    <w:rsid w:val="00400082"/>
    <w:rPr>
      <w:u w:val="single"/>
    </w:rPr>
  </w:style>
  <w:style w:type="paragraph" w:customStyle="1" w:styleId="TableBodyTextRight">
    <w:name w:val="Table Body Text Right"/>
    <w:basedOn w:val="TableBodyText"/>
    <w:rsid w:val="00400082"/>
    <w:pPr>
      <w:widowControl w:val="0"/>
      <w:autoSpaceDE w:val="0"/>
      <w:autoSpaceDN w:val="0"/>
      <w:adjustRightInd w:val="0"/>
      <w:jc w:val="right"/>
    </w:pPr>
    <w:rPr>
      <w:rFonts w:cs="Arial"/>
      <w:szCs w:val="18"/>
    </w:rPr>
  </w:style>
  <w:style w:type="paragraph" w:customStyle="1" w:styleId="CopyrightText">
    <w:name w:val="Copyright Text"/>
    <w:basedOn w:val="BodyText"/>
    <w:rsid w:val="00400082"/>
    <w:rPr>
      <w:sz w:val="18"/>
    </w:rPr>
  </w:style>
  <w:style w:type="paragraph" w:customStyle="1" w:styleId="BodySmallRight">
    <w:name w:val="Body Small Right"/>
    <w:basedOn w:val="BodyTextRight"/>
    <w:rsid w:val="00400082"/>
    <w:rPr>
      <w:sz w:val="18"/>
      <w:szCs w:val="18"/>
    </w:rPr>
  </w:style>
  <w:style w:type="paragraph" w:customStyle="1" w:styleId="MarginEdition">
    <w:name w:val="Margin Edition"/>
    <w:basedOn w:val="MarginNote"/>
    <w:rsid w:val="00400082"/>
    <w:pPr>
      <w:spacing w:before="0" w:after="0"/>
    </w:pPr>
    <w:rPr>
      <w:rFonts w:ascii="Times New Roman" w:hAnsi="Times New Roman"/>
      <w:color w:val="999999"/>
    </w:rPr>
  </w:style>
  <w:style w:type="paragraph" w:customStyle="1" w:styleId="Spacer">
    <w:name w:val="Spacer"/>
    <w:basedOn w:val="Normal"/>
    <w:rsid w:val="00400082"/>
    <w:rPr>
      <w:sz w:val="2"/>
      <w:szCs w:val="2"/>
    </w:rPr>
  </w:style>
  <w:style w:type="character" w:customStyle="1" w:styleId="Small">
    <w:name w:val="Small"/>
    <w:basedOn w:val="DefaultParagraphFont"/>
    <w:rsid w:val="00400082"/>
    <w:rPr>
      <w:sz w:val="16"/>
    </w:rPr>
  </w:style>
  <w:style w:type="paragraph" w:customStyle="1" w:styleId="WideTable">
    <w:name w:val="Wide Table"/>
    <w:basedOn w:val="Normal"/>
    <w:rsid w:val="00400082"/>
    <w:pPr>
      <w:ind w:left="-1418"/>
    </w:pPr>
    <w:rPr>
      <w:sz w:val="2"/>
      <w:szCs w:val="2"/>
    </w:rPr>
  </w:style>
  <w:style w:type="character" w:styleId="PageNumber">
    <w:name w:val="page number"/>
    <w:basedOn w:val="DefaultParagraphFont"/>
    <w:rsid w:val="00400082"/>
  </w:style>
  <w:style w:type="paragraph" w:styleId="Quote">
    <w:name w:val="Quote"/>
    <w:basedOn w:val="Heading1"/>
    <w:link w:val="QuoteChar"/>
    <w:qFormat/>
    <w:rsid w:val="00400082"/>
    <w:rPr>
      <w:b w:val="0"/>
      <w:sz w:val="72"/>
      <w:szCs w:val="72"/>
      <w:lang w:val="en-NZ"/>
    </w:rPr>
  </w:style>
  <w:style w:type="character" w:customStyle="1" w:styleId="QuoteChar">
    <w:name w:val="Quote Char"/>
    <w:basedOn w:val="DefaultParagraphFont"/>
    <w:link w:val="Quote"/>
    <w:rsid w:val="00400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082"/>
    <w:pPr>
      <w:pageBreakBefore/>
    </w:pPr>
  </w:style>
  <w:style w:type="paragraph" w:customStyle="1" w:styleId="Border">
    <w:name w:val="Border"/>
    <w:basedOn w:val="Normal"/>
    <w:qFormat/>
    <w:rsid w:val="00400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082"/>
    <w:rPr>
      <w:b/>
      <w:bCs/>
      <w:i/>
      <w:iCs/>
      <w:color w:val="auto"/>
    </w:rPr>
  </w:style>
  <w:style w:type="paragraph" w:styleId="IntenseQuote">
    <w:name w:val="Intense Quote"/>
    <w:basedOn w:val="Normal"/>
    <w:next w:val="Normal"/>
    <w:link w:val="IntenseQuoteChar"/>
    <w:uiPriority w:val="30"/>
    <w:qFormat/>
    <w:rsid w:val="00400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0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0082"/>
    <w:rPr>
      <w:smallCaps/>
      <w:color w:val="auto"/>
      <w:u w:val="single"/>
    </w:rPr>
  </w:style>
  <w:style w:type="character" w:styleId="IntenseReference">
    <w:name w:val="Intense Reference"/>
    <w:basedOn w:val="DefaultParagraphFont"/>
    <w:uiPriority w:val="32"/>
    <w:qFormat/>
    <w:rsid w:val="00400082"/>
    <w:rPr>
      <w:b/>
      <w:bCs/>
      <w:smallCaps/>
      <w:color w:val="auto"/>
      <w:spacing w:val="5"/>
      <w:u w:val="single"/>
    </w:rPr>
  </w:style>
  <w:style w:type="paragraph" w:customStyle="1" w:styleId="2ColumnHeading">
    <w:name w:val="2Column Heading"/>
    <w:basedOn w:val="BodyText"/>
    <w:qFormat/>
    <w:rsid w:val="00400082"/>
    <w:pPr>
      <w:spacing w:after="60"/>
      <w:ind w:left="-2268"/>
    </w:pPr>
    <w:rPr>
      <w:b/>
    </w:rPr>
  </w:style>
  <w:style w:type="paragraph" w:customStyle="1" w:styleId="Heading1TOC">
    <w:name w:val="Heading1 TOC"/>
    <w:basedOn w:val="Normal"/>
    <w:qFormat/>
    <w:rsid w:val="00400082"/>
    <w:pPr>
      <w:spacing w:before="240" w:after="120"/>
    </w:pPr>
    <w:rPr>
      <w:rFonts w:ascii="Times New Roman" w:hAnsi="Times New Roman"/>
      <w:b/>
      <w:sz w:val="32"/>
    </w:rPr>
  </w:style>
  <w:style w:type="paragraph" w:customStyle="1" w:styleId="Heading2TOC">
    <w:name w:val="Heading2 TOC"/>
    <w:basedOn w:val="Normal"/>
    <w:qFormat/>
    <w:rsid w:val="00400082"/>
    <w:pPr>
      <w:spacing w:before="240" w:after="60"/>
    </w:pPr>
    <w:rPr>
      <w:rFonts w:ascii="Times New Roman" w:hAnsi="Times New Roman"/>
      <w:b/>
      <w:sz w:val="28"/>
    </w:rPr>
  </w:style>
  <w:style w:type="character" w:customStyle="1" w:styleId="Underline">
    <w:name w:val="Underline"/>
    <w:basedOn w:val="DefaultParagraphFont"/>
    <w:qFormat/>
    <w:rsid w:val="00400082"/>
    <w:rPr>
      <w:u w:val="single"/>
    </w:rPr>
  </w:style>
  <w:style w:type="character" w:customStyle="1" w:styleId="BoldandItalics">
    <w:name w:val="Bold and Italics"/>
    <w:qFormat/>
    <w:rsid w:val="00400082"/>
    <w:rPr>
      <w:b/>
      <w:i/>
      <w:u w:val="none"/>
    </w:rPr>
  </w:style>
  <w:style w:type="paragraph" w:styleId="BalloonText">
    <w:name w:val="Balloon Text"/>
    <w:basedOn w:val="Normal"/>
    <w:link w:val="BalloonTextChar"/>
    <w:rsid w:val="00400082"/>
    <w:rPr>
      <w:rFonts w:ascii="Tahoma" w:hAnsi="Tahoma" w:cs="Tahoma"/>
      <w:sz w:val="16"/>
      <w:szCs w:val="16"/>
    </w:rPr>
  </w:style>
  <w:style w:type="character" w:customStyle="1" w:styleId="BalloonTextChar">
    <w:name w:val="Balloon Text Char"/>
    <w:basedOn w:val="DefaultParagraphFont"/>
    <w:link w:val="BalloonText"/>
    <w:rsid w:val="004000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00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0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953</Words>
  <Characters>5927</Characters>
  <Application>Microsoft Office Word</Application>
  <DocSecurity>0</DocSecurity>
  <Lines>209</Lines>
  <Paragraphs>113</Paragraphs>
  <ScaleCrop>false</ScaleCrop>
  <Company>Author-it Software Corporation Ltd.</Company>
  <LinksUpToDate>false</LinksUpToDate>
  <CharactersWithSpaces>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MSATCM403A Evaluate mould design and gating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2012-05-26T18:29:00Z</dcterms:created>
  <dcterms:modified xsi:type="dcterms:W3CDTF">2012-05-26T18:29:00Z</dcterms:modified>
</cp:coreProperties>
</file>