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8ED" w:rsidP="00DE28ED">
      <w:pPr>
        <w:pStyle w:val="Title"/>
      </w:pPr>
      <w:r>
        <w:fldChar w:fldCharType="begin"/>
      </w:r>
      <w:r>
        <w:instrText xml:space="preserve"> TITLE   \* MERGEFORMAT </w:instrText>
      </w:r>
      <w:r>
        <w:fldChar w:fldCharType="separate"/>
      </w:r>
      <w:r>
        <w:t>MSATCM402A Monitor and test sands, cores and moulds</w:t>
      </w:r>
      <w:r>
        <w:fldChar w:fldCharType="end"/>
      </w:r>
    </w:p>
    <w:p w:rsidR="00DE28ED" w:rsidP="00DE28ED">
      <w:pPr>
        <w:pStyle w:val="Version"/>
        <w:sectPr w:rsidSect="00E230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23056" w:rsidP="00E23056">
      <w:pPr>
        <w:pStyle w:val="SuperHeading"/>
      </w:pPr>
      <w:r w:rsidRPr="00E23056">
        <w:t>MSATCM402A Monitor and test sands, cores and moulds</w:t>
      </w:r>
    </w:p>
    <w:p w:rsidR="00000000" w:rsidRPr="00E23056" w:rsidP="00E23056">
      <w:pPr>
        <w:pStyle w:val="SuperHeading"/>
      </w:pPr>
    </w:p>
    <w:p w:rsidR="00000000" w:rsidRPr="00E23056" w:rsidP="00E23056">
      <w:pPr>
        <w:pStyle w:val="Heading1"/>
      </w:pPr>
      <w:bookmarkStart w:id="1" w:name="O_102063"/>
      <w:bookmarkEnd w:id="1"/>
      <w:r w:rsidRPr="00E23056">
        <w:t>Modification History</w:t>
      </w:r>
    </w:p>
    <w:p w:rsidR="00000000" w:rsidRPr="00E23056" w:rsidP="00E23056">
      <w:pPr>
        <w:pStyle w:val="BodyText"/>
      </w:pPr>
      <w:r w:rsidRPr="00E23056">
        <w:t>Not applicable.</w:t>
      </w:r>
    </w:p>
    <w:p w:rsidR="00000000" w:rsidRPr="00E23056" w:rsidP="00E23056">
      <w:pPr>
        <w:pStyle w:val="AllowPageBreak"/>
      </w:pPr>
    </w:p>
    <w:p w:rsidR="00000000" w:rsidRPr="00E23056" w:rsidP="00E23056">
      <w:pPr>
        <w:pStyle w:val="Heading1"/>
      </w:pPr>
      <w:bookmarkStart w:id="2" w:name="O_102064"/>
      <w:bookmarkEnd w:id="2"/>
      <w:r w:rsidRPr="00E23056">
        <w:t>Unit Descriptor</w:t>
      </w:r>
    </w:p>
    <w:tbl>
      <w:tblPr>
        <w:tblW w:w="0" w:type="auto"/>
        <w:tblCellMar>
          <w:left w:w="62" w:type="dxa"/>
          <w:right w:w="62" w:type="dxa"/>
        </w:tblCellMar>
        <w:tblLook w:val="0000"/>
      </w:tblPr>
      <w:tblGrid>
        <w:gridCol w:w="2376"/>
        <w:gridCol w:w="6820"/>
      </w:tblGrid>
      <w:tr w:rsidTr="00DE28E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056" w:rsidP="00E23056">
            <w:pPr>
              <w:pStyle w:val="BodyText"/>
            </w:pPr>
            <w:r w:rsidRPr="00E23056">
              <w:t xml:space="preserve">This unit covers the knowledge and skills needed to analyse </w:t>
            </w:r>
            <w:r w:rsidRPr="00E23056">
              <w:rPr>
                <w:rStyle w:val="BoldandItalics"/>
              </w:rPr>
              <w:t>mould</w:t>
            </w:r>
            <w:r w:rsidRPr="00E23056">
              <w:t>/</w:t>
            </w:r>
            <w:r w:rsidRPr="00E23056">
              <w:rPr>
                <w:rStyle w:val="BoldandItalics"/>
              </w:rPr>
              <w:t>core</w:t>
            </w:r>
            <w:r w:rsidRPr="00E23056">
              <w:t xml:space="preserve"> performance in terms of their design and sands used. </w:t>
            </w:r>
          </w:p>
        </w:tc>
      </w:tr>
    </w:tbl>
    <w:p w:rsidR="00000000" w:rsidRPr="00E23056" w:rsidP="00E23056">
      <w:pPr>
        <w:pStyle w:val="BodyText"/>
      </w:pPr>
    </w:p>
    <w:p w:rsidR="00000000" w:rsidRPr="00E23056" w:rsidP="00E23056">
      <w:pPr>
        <w:pStyle w:val="AllowPageBreak"/>
      </w:pPr>
    </w:p>
    <w:p w:rsidR="00000000" w:rsidRPr="00E23056" w:rsidP="00E23056">
      <w:pPr>
        <w:pStyle w:val="Heading1"/>
      </w:pPr>
      <w:bookmarkStart w:id="3" w:name="O_102065"/>
      <w:bookmarkEnd w:id="3"/>
      <w:r w:rsidRPr="00E23056">
        <w:t>Application of the Unit</w:t>
      </w:r>
    </w:p>
    <w:tbl>
      <w:tblPr>
        <w:tblW w:w="0" w:type="auto"/>
        <w:tblCellMar>
          <w:left w:w="62" w:type="dxa"/>
          <w:right w:w="62" w:type="dxa"/>
        </w:tblCellMar>
        <w:tblLook w:val="0000"/>
      </w:tblPr>
      <w:tblGrid>
        <w:gridCol w:w="2376"/>
        <w:gridCol w:w="6820"/>
      </w:tblGrid>
      <w:tr w:rsidTr="00DE28E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056" w:rsidP="00E23056">
            <w:pPr>
              <w:pStyle w:val="BodyText"/>
            </w:pPr>
            <w:r w:rsidRPr="00E23056">
              <w:t>In a typical scenario, a technician will be required to draw conclusions as to the appropriateness of mould/core design and sand type chosen, and make recommendations as to design of mould/cores and selection of sands.</w:t>
            </w:r>
          </w:p>
        </w:tc>
      </w:tr>
    </w:tbl>
    <w:p w:rsidR="00000000" w:rsidRPr="00E23056" w:rsidP="00E23056">
      <w:pPr>
        <w:pStyle w:val="BodyText"/>
      </w:pPr>
    </w:p>
    <w:p w:rsidR="00000000" w:rsidRPr="00E23056" w:rsidP="00E23056">
      <w:pPr>
        <w:pStyle w:val="AllowPageBreak"/>
      </w:pPr>
    </w:p>
    <w:p w:rsidR="00000000" w:rsidRPr="00E23056" w:rsidP="00E23056">
      <w:pPr>
        <w:pStyle w:val="Heading1"/>
      </w:pPr>
      <w:bookmarkStart w:id="4" w:name="O_102066"/>
      <w:bookmarkEnd w:id="4"/>
      <w:r w:rsidRPr="00E23056">
        <w:t>Licensing/Regulato</w:t>
      </w:r>
      <w:r w:rsidRPr="00E23056">
        <w:t>ry Information</w:t>
      </w:r>
    </w:p>
    <w:p w:rsidR="00000000" w:rsidRPr="00E23056" w:rsidP="00E23056">
      <w:pPr>
        <w:pStyle w:val="BodyText"/>
      </w:pPr>
      <w:r w:rsidRPr="00E23056">
        <w:t>Not applicable.</w:t>
      </w:r>
    </w:p>
    <w:p w:rsidR="00000000" w:rsidRPr="00E23056" w:rsidP="00E23056">
      <w:pPr>
        <w:pStyle w:val="AllowPageBreak"/>
      </w:pPr>
    </w:p>
    <w:p w:rsidR="00000000" w:rsidRPr="00E23056" w:rsidP="00E23056">
      <w:pPr>
        <w:pStyle w:val="Heading1"/>
      </w:pPr>
      <w:bookmarkStart w:id="5" w:name="O_102068"/>
      <w:bookmarkEnd w:id="5"/>
      <w:r w:rsidRPr="00E23056">
        <w:t>Pre-Requisites</w:t>
      </w:r>
    </w:p>
    <w:tbl>
      <w:tblPr>
        <w:tblW w:w="0" w:type="auto"/>
        <w:tblCellMar>
          <w:left w:w="62" w:type="dxa"/>
          <w:right w:w="62" w:type="dxa"/>
        </w:tblCellMar>
        <w:tblLook w:val="0000"/>
      </w:tblPr>
      <w:tblGrid>
        <w:gridCol w:w="2376"/>
        <w:gridCol w:w="1739"/>
        <w:gridCol w:w="5081"/>
      </w:tblGrid>
      <w:tr w:rsidTr="00DE28ED">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p>
        </w:tc>
      </w:tr>
      <w:tr w:rsidTr="00DE28E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p>
        </w:tc>
      </w:tr>
      <w:tr w:rsidTr="00DE28E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p>
        </w:tc>
      </w:tr>
      <w:tr w:rsidTr="00DE28E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p>
        </w:tc>
      </w:tr>
      <w:tr w:rsidTr="00DE28E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056" w:rsidP="00E23056">
            <w:pPr>
              <w:pStyle w:val="BodyText"/>
            </w:pPr>
          </w:p>
        </w:tc>
      </w:tr>
    </w:tbl>
    <w:p w:rsidR="00000000" w:rsidRPr="00E23056" w:rsidP="00E23056">
      <w:pPr>
        <w:pStyle w:val="BodyText"/>
      </w:pPr>
    </w:p>
    <w:p w:rsidR="00000000" w:rsidRPr="00E23056" w:rsidP="00E23056">
      <w:pPr>
        <w:pStyle w:val="AllowPageBreak"/>
      </w:pPr>
    </w:p>
    <w:p w:rsidR="00000000" w:rsidRPr="00E23056" w:rsidP="00E23056">
      <w:pPr>
        <w:pStyle w:val="Heading1"/>
      </w:pPr>
      <w:bookmarkStart w:id="6" w:name="O_102067"/>
      <w:bookmarkEnd w:id="6"/>
      <w:r w:rsidRPr="00E23056">
        <w:t>Employability Skills Information</w:t>
      </w:r>
    </w:p>
    <w:tbl>
      <w:tblPr>
        <w:tblW w:w="0" w:type="auto"/>
        <w:tblCellMar>
          <w:left w:w="62" w:type="dxa"/>
          <w:right w:w="62" w:type="dxa"/>
        </w:tblCellMar>
        <w:tblLook w:val="0000"/>
      </w:tblPr>
      <w:tblGrid>
        <w:gridCol w:w="2376"/>
        <w:gridCol w:w="6820"/>
      </w:tblGrid>
      <w:tr w:rsidTr="00DE28E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056" w:rsidP="00E23056">
            <w:pPr>
              <w:pStyle w:val="BodyText"/>
            </w:pPr>
            <w:r w:rsidRPr="00E23056">
              <w:t>This unit contains employability skills.</w:t>
            </w:r>
          </w:p>
        </w:tc>
      </w:tr>
    </w:tbl>
    <w:p w:rsidR="00000000" w:rsidRPr="00E23056" w:rsidP="00E23056">
      <w:pPr>
        <w:pStyle w:val="BodyText"/>
      </w:pPr>
    </w:p>
    <w:p w:rsidR="00000000" w:rsidRPr="00E23056" w:rsidP="00E23056">
      <w:pPr>
        <w:pStyle w:val="AllowPageBreak"/>
      </w:pPr>
    </w:p>
    <w:p w:rsidR="00000000" w:rsidRPr="00E23056" w:rsidP="00E23056">
      <w:pPr>
        <w:pStyle w:val="Heading1"/>
      </w:pPr>
      <w:bookmarkStart w:id="7" w:name="O_102069"/>
      <w:bookmarkEnd w:id="7"/>
      <w:r w:rsidRPr="00E23056">
        <w:t>Elements and Performance Criteria Pre-Content</w:t>
      </w:r>
    </w:p>
    <w:p w:rsidR="00000000" w:rsidRPr="00E23056" w:rsidP="00E23056">
      <w:pPr>
        <w:pStyle w:val="BodyText"/>
      </w:pPr>
      <w:r w:rsidRPr="00E23056">
        <w:t>Not applicable.</w:t>
      </w:r>
    </w:p>
    <w:p w:rsidR="00000000" w:rsidRPr="00E23056" w:rsidP="00E23056">
      <w:pPr>
        <w:pStyle w:val="AllowPageBreak"/>
      </w:pPr>
    </w:p>
    <w:p w:rsidR="00000000" w:rsidRPr="00E23056" w:rsidP="00E23056">
      <w:pPr>
        <w:pStyle w:val="Heading1"/>
      </w:pPr>
      <w:bookmarkStart w:id="8" w:name="O_102070"/>
      <w:bookmarkEnd w:id="8"/>
      <w:r w:rsidRPr="00E23056">
        <w:t>Elements and Performance Criteria</w:t>
      </w:r>
    </w:p>
    <w:tbl>
      <w:tblPr>
        <w:tblW w:w="0" w:type="auto"/>
        <w:tblCellMar>
          <w:left w:w="62" w:type="dxa"/>
          <w:right w:w="62" w:type="dxa"/>
        </w:tblCellMar>
        <w:tblLook w:val="0000"/>
      </w:tblPr>
      <w:tblGrid>
        <w:gridCol w:w="2644"/>
        <w:gridCol w:w="6552"/>
      </w:tblGrid>
      <w:tr w:rsidTr="00DE28E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056" w:rsidP="00E23056">
            <w:pPr>
              <w:pStyle w:val="BodyText"/>
            </w:pPr>
            <w:r w:rsidRPr="00E23056">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PERFORMANCE CRITERIA</w:t>
            </w:r>
          </w:p>
        </w:tc>
      </w:tr>
      <w:tr w:rsidTr="00DE28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List"/>
              <w:rPr>
                <w:lang w:val="en-NZ"/>
              </w:rPr>
            </w:pPr>
            <w:r w:rsidRPr="00E23056">
              <w:t>1.</w:t>
            </w:r>
            <w:r w:rsidRPr="00E23056">
              <w:tab/>
              <w:t>Control 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056" w:rsidP="00E23056">
            <w:pPr>
              <w:pStyle w:val="List2"/>
            </w:pPr>
            <w:r w:rsidRPr="00E23056">
              <w:t>1.1.</w:t>
            </w:r>
            <w:r w:rsidRPr="00E23056">
              <w:tab/>
              <w:t>Identify hazards in the sand/mould/core making process</w:t>
            </w:r>
          </w:p>
          <w:p w:rsidR="00000000" w:rsidRPr="00E23056" w:rsidP="00E23056">
            <w:pPr>
              <w:pStyle w:val="List2"/>
            </w:pPr>
            <w:r w:rsidRPr="00E23056">
              <w:t>1.2.</w:t>
            </w:r>
            <w:r w:rsidRPr="00E23056">
              <w:tab/>
            </w:r>
            <w:r w:rsidRPr="00E23056">
              <w:t>Assess the risks arising from those hazards</w:t>
            </w:r>
          </w:p>
          <w:p w:rsidR="00000000" w:rsidP="00E23056">
            <w:pPr>
              <w:pStyle w:val="List2"/>
              <w:rPr>
                <w:lang w:val="en-NZ"/>
              </w:rPr>
            </w:pPr>
            <w:r w:rsidRPr="00E23056">
              <w:t>1.3.</w:t>
            </w:r>
            <w:r w:rsidRPr="00E23056">
              <w:tab/>
              <w:t>Implement procedures to control those hazards in line with procedures and duty of care.</w:t>
            </w:r>
          </w:p>
        </w:tc>
      </w:tr>
      <w:tr w:rsidTr="00DE28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List"/>
              <w:rPr>
                <w:lang w:val="en-NZ"/>
              </w:rPr>
            </w:pPr>
            <w:r w:rsidRPr="00E23056">
              <w:t>2.</w:t>
            </w:r>
            <w:r w:rsidRPr="00E23056">
              <w:tab/>
              <w:t>Select appropriate sand characteristics for job and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056" w:rsidP="00E23056">
            <w:pPr>
              <w:pStyle w:val="List2"/>
            </w:pPr>
            <w:r w:rsidRPr="00E23056">
              <w:t>2.1.</w:t>
            </w:r>
            <w:r w:rsidRPr="00E23056">
              <w:tab/>
              <w:t>Determine requirements of the casting</w:t>
            </w:r>
          </w:p>
          <w:p w:rsidR="00000000" w:rsidRPr="00E23056" w:rsidP="00E23056">
            <w:pPr>
              <w:pStyle w:val="List2"/>
            </w:pPr>
            <w:r w:rsidRPr="00E23056">
              <w:t>2.2.</w:t>
            </w:r>
            <w:r w:rsidRPr="00E23056">
              <w:tab/>
              <w:t>Identif</w:t>
            </w:r>
            <w:r w:rsidRPr="00E23056">
              <w:t>y types of sand appropriate for the type of mould/core</w:t>
            </w:r>
          </w:p>
          <w:p w:rsidR="00000000" w:rsidRPr="00E23056" w:rsidP="00E23056">
            <w:pPr>
              <w:pStyle w:val="List2"/>
            </w:pPr>
            <w:r w:rsidRPr="00E23056">
              <w:t>2.3.</w:t>
            </w:r>
            <w:r w:rsidRPr="00E23056">
              <w:tab/>
              <w:t>Identify types of binders appropriate for the job</w:t>
            </w:r>
          </w:p>
          <w:p w:rsidR="00000000" w:rsidP="00E23056">
            <w:pPr>
              <w:pStyle w:val="List2"/>
              <w:rPr>
                <w:lang w:val="en-NZ"/>
              </w:rPr>
            </w:pPr>
            <w:r w:rsidRPr="00E23056">
              <w:t>2.4.</w:t>
            </w:r>
            <w:r w:rsidRPr="00E23056">
              <w:tab/>
              <w:t>Select sand/binder mix appropriate for the job</w:t>
            </w:r>
          </w:p>
        </w:tc>
      </w:tr>
      <w:tr w:rsidTr="00DE28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List"/>
              <w:rPr>
                <w:lang w:val="en-NZ"/>
              </w:rPr>
            </w:pPr>
            <w:r w:rsidRPr="00E23056">
              <w:t>3.</w:t>
            </w:r>
            <w:r w:rsidRPr="00E23056">
              <w:tab/>
              <w:t>Prepare, test and evaluate moulding sand to desired characteristics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056" w:rsidP="00E23056">
            <w:pPr>
              <w:pStyle w:val="List2"/>
            </w:pPr>
            <w:r w:rsidRPr="00E23056">
              <w:t>3.1.</w:t>
            </w:r>
            <w:r w:rsidRPr="00E23056">
              <w:tab/>
            </w:r>
            <w:r w:rsidRPr="00E23056">
              <w:t>. Monitor preparation of bonded sand mix</w:t>
            </w:r>
          </w:p>
          <w:p w:rsidR="00000000" w:rsidRPr="00E23056" w:rsidP="00E23056">
            <w:pPr>
              <w:pStyle w:val="List2"/>
            </w:pPr>
            <w:r w:rsidRPr="00E23056">
              <w:t>3.2.</w:t>
            </w:r>
            <w:r w:rsidRPr="00E23056">
              <w:tab/>
              <w:t xml:space="preserve">Test materials prepared </w:t>
            </w:r>
          </w:p>
          <w:p w:rsidR="00000000" w:rsidP="00E23056">
            <w:pPr>
              <w:pStyle w:val="List2"/>
              <w:rPr>
                <w:lang w:val="en-NZ"/>
              </w:rPr>
            </w:pPr>
            <w:r w:rsidRPr="00E23056">
              <w:t>3.3.</w:t>
            </w:r>
            <w:r w:rsidRPr="00E23056">
              <w:tab/>
              <w:t>Evaluate test results and report as appropriate</w:t>
            </w:r>
          </w:p>
        </w:tc>
      </w:tr>
      <w:tr w:rsidTr="00DE28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List"/>
              <w:rPr>
                <w:lang w:val="en-NZ"/>
              </w:rPr>
            </w:pPr>
            <w:r w:rsidRPr="00E23056">
              <w:t>4.</w:t>
            </w:r>
            <w:r w:rsidRPr="00E23056">
              <w:tab/>
              <w:t>Evaluate finished casting for defects related to sand characteristics.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056" w:rsidP="00E23056">
            <w:pPr>
              <w:pStyle w:val="List2"/>
            </w:pPr>
            <w:r w:rsidRPr="00E23056">
              <w:t>4.1.</w:t>
            </w:r>
            <w:r w:rsidRPr="00E23056">
              <w:tab/>
              <w:t>Examine casting for sand related defects such as was</w:t>
            </w:r>
            <w:r w:rsidRPr="00E23056">
              <w:t xml:space="preserve">h, expansion, scabbing, rat-tails etc.  </w:t>
            </w:r>
          </w:p>
          <w:p w:rsidR="00000000" w:rsidRPr="00E23056" w:rsidP="00E23056">
            <w:pPr>
              <w:pStyle w:val="List2"/>
            </w:pPr>
            <w:r w:rsidRPr="00E23056">
              <w:t>4.2.</w:t>
            </w:r>
            <w:r w:rsidRPr="00E23056">
              <w:tab/>
              <w:t>Determine cause of sand related defects</w:t>
            </w:r>
          </w:p>
          <w:p w:rsidR="00000000" w:rsidP="00E23056">
            <w:pPr>
              <w:pStyle w:val="List2"/>
              <w:rPr>
                <w:lang w:val="en-NZ"/>
              </w:rPr>
            </w:pPr>
            <w:r w:rsidRPr="00E23056">
              <w:t>4.3.</w:t>
            </w:r>
            <w:r w:rsidRPr="00E23056">
              <w:tab/>
              <w:t>Recommend improvements to sand type and/or preparation</w:t>
            </w:r>
          </w:p>
        </w:tc>
      </w:tr>
      <w:tr w:rsidTr="00DE28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List"/>
              <w:rPr>
                <w:lang w:val="en-NZ"/>
              </w:rPr>
            </w:pPr>
            <w:r w:rsidRPr="00E23056">
              <w:t>5.</w:t>
            </w:r>
            <w:r w:rsidRPr="00E23056">
              <w:tab/>
              <w:t>Report results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056" w:rsidP="00E23056">
            <w:pPr>
              <w:pStyle w:val="List2"/>
            </w:pPr>
            <w:r w:rsidRPr="00E23056">
              <w:t>5.1.</w:t>
            </w:r>
            <w:r w:rsidRPr="00E23056">
              <w:tab/>
              <w:t>Identify reporting requirements</w:t>
            </w:r>
          </w:p>
          <w:p w:rsidR="00000000" w:rsidRPr="00E23056" w:rsidP="00E23056">
            <w:pPr>
              <w:pStyle w:val="List2"/>
            </w:pPr>
            <w:r w:rsidRPr="00E23056">
              <w:t>5.2.</w:t>
            </w:r>
            <w:r w:rsidRPr="00E23056">
              <w:tab/>
              <w:t>Prepare report to meet requirements</w:t>
            </w:r>
          </w:p>
          <w:p w:rsidR="00000000" w:rsidRPr="00E23056" w:rsidP="00E23056">
            <w:pPr>
              <w:pStyle w:val="List2"/>
            </w:pPr>
            <w:r w:rsidRPr="00E23056">
              <w:t>5.3.</w:t>
            </w:r>
            <w:r w:rsidRPr="00E23056">
              <w:tab/>
              <w:t>Circulat</w:t>
            </w:r>
            <w:r w:rsidRPr="00E23056">
              <w:t>e and file report to procedures</w:t>
            </w:r>
          </w:p>
        </w:tc>
      </w:tr>
    </w:tbl>
    <w:p w:rsidR="00000000" w:rsidRPr="00E23056" w:rsidP="00E23056">
      <w:pPr>
        <w:pStyle w:val="BodyText"/>
      </w:pPr>
    </w:p>
    <w:p w:rsidR="00000000" w:rsidRPr="00E23056" w:rsidP="00E23056">
      <w:pPr>
        <w:pStyle w:val="AllowPageBreak"/>
      </w:pPr>
    </w:p>
    <w:p w:rsidR="00000000" w:rsidRPr="00E23056" w:rsidP="00E23056">
      <w:pPr>
        <w:pStyle w:val="Heading1"/>
      </w:pPr>
      <w:bookmarkStart w:id="9" w:name="O_102071"/>
      <w:bookmarkEnd w:id="9"/>
      <w:r w:rsidRPr="00E23056">
        <w:t>Required Skills and Knowledge</w:t>
      </w:r>
    </w:p>
    <w:tbl>
      <w:tblPr>
        <w:tblW w:w="0" w:type="auto"/>
        <w:tblCellMar>
          <w:left w:w="62" w:type="dxa"/>
          <w:right w:w="62" w:type="dxa"/>
        </w:tblCellMar>
        <w:tblLook w:val="0000"/>
      </w:tblPr>
      <w:tblGrid>
        <w:gridCol w:w="9196"/>
      </w:tblGrid>
      <w:tr w:rsidTr="00DE28E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REQUIRED SKILLS AND KNOWLEDGE</w:t>
            </w:r>
          </w:p>
        </w:tc>
      </w:tr>
      <w:tr w:rsidTr="00DE28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t>This describes the essential skills and knowledge and their level, required for this unit.</w:t>
            </w:r>
          </w:p>
        </w:tc>
      </w:tr>
      <w:tr w:rsidTr="00DE28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Required skills</w:t>
            </w:r>
            <w:r w:rsidRPr="00E23056">
              <w:t>:</w:t>
            </w:r>
          </w:p>
        </w:tc>
      </w:tr>
      <w:tr w:rsidTr="00DE28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056" w:rsidP="00E23056">
            <w:pPr>
              <w:pStyle w:val="ListBullet"/>
            </w:pPr>
            <w:r w:rsidRPr="00E23056">
              <w:t>take samples</w:t>
            </w:r>
          </w:p>
          <w:p w:rsidR="00000000" w:rsidRPr="00E23056" w:rsidP="00E23056">
            <w:pPr>
              <w:pStyle w:val="ListBullet"/>
            </w:pPr>
            <w:r w:rsidRPr="00E23056">
              <w:t>prepare standard samples</w:t>
            </w:r>
          </w:p>
          <w:p w:rsidR="00000000" w:rsidRPr="00E23056" w:rsidP="00E23056">
            <w:pPr>
              <w:pStyle w:val="ListBullet"/>
            </w:pPr>
            <w:r w:rsidRPr="00E23056">
              <w:t>use test equipment</w:t>
            </w:r>
          </w:p>
          <w:p w:rsidR="00000000" w:rsidP="00E23056">
            <w:pPr>
              <w:pStyle w:val="ListBullet"/>
              <w:rPr>
                <w:lang w:val="en-NZ"/>
              </w:rPr>
            </w:pPr>
            <w:r w:rsidRPr="00E23056">
              <w:t>use and calibrate mixing machines</w:t>
            </w:r>
          </w:p>
        </w:tc>
      </w:tr>
      <w:tr w:rsidTr="00DE28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Required knowledge</w:t>
            </w:r>
            <w:r w:rsidRPr="00E23056">
              <w:t>:</w:t>
            </w:r>
          </w:p>
        </w:tc>
      </w:tr>
      <w:tr w:rsidTr="00DE28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056" w:rsidP="00E23056">
            <w:pPr>
              <w:pStyle w:val="BodyText"/>
            </w:pPr>
            <w:r w:rsidRPr="00E23056">
              <w:t>Competency includes sufficient knowledge of:</w:t>
            </w:r>
          </w:p>
          <w:p w:rsidR="00000000" w:rsidRPr="00E23056" w:rsidP="00E23056">
            <w:pPr>
              <w:pStyle w:val="ListBullet"/>
            </w:pPr>
            <w:r w:rsidRPr="00E23056">
              <w:t>Sources of sands and their characteristics</w:t>
            </w:r>
          </w:p>
          <w:p w:rsidR="00000000" w:rsidRPr="00E23056" w:rsidP="00E23056">
            <w:pPr>
              <w:pStyle w:val="ListBullet"/>
            </w:pPr>
            <w:r w:rsidRPr="00E23056">
              <w:t>green sand, resin and silicate bond moulds , shell moulds</w:t>
            </w:r>
          </w:p>
          <w:p w:rsidR="00000000" w:rsidRPr="00E23056" w:rsidP="00E23056">
            <w:pPr>
              <w:pStyle w:val="ListBullet"/>
            </w:pPr>
            <w:r w:rsidRPr="00E23056">
              <w:t>relationship of moulding sand properties and characteristics to casting defects.</w:t>
            </w:r>
          </w:p>
          <w:p w:rsidR="00000000" w:rsidRPr="00E23056" w:rsidP="00E23056">
            <w:pPr>
              <w:pStyle w:val="ListBullet"/>
            </w:pPr>
            <w:r w:rsidRPr="00E23056">
              <w:t>expansion, scabbing, rat-tails, hardness.</w:t>
            </w:r>
          </w:p>
          <w:p w:rsidR="00000000" w:rsidRPr="00E23056" w:rsidP="00E23056">
            <w:pPr>
              <w:pStyle w:val="ListBullet"/>
            </w:pPr>
            <w:r w:rsidRPr="00E23056">
              <w:t>sand grain shape and distribution, permeability, gas evolution, blow holes.</w:t>
            </w:r>
          </w:p>
          <w:p w:rsidR="00000000" w:rsidRPr="00E23056" w:rsidP="00E23056">
            <w:pPr>
              <w:pStyle w:val="ListBullet"/>
            </w:pPr>
            <w:r w:rsidRPr="00E23056">
              <w:t>mould properties, green strength, shatter.</w:t>
            </w:r>
          </w:p>
          <w:p w:rsidR="00000000" w:rsidRPr="00E23056" w:rsidP="00E23056">
            <w:pPr>
              <w:pStyle w:val="ListBullet"/>
            </w:pPr>
            <w:r w:rsidRPr="00E23056">
              <w:t>refractoriness</w:t>
            </w:r>
          </w:p>
          <w:p w:rsidR="00000000" w:rsidRPr="00E23056" w:rsidP="00E23056">
            <w:pPr>
              <w:pStyle w:val="ListBullet"/>
            </w:pPr>
            <w:r w:rsidRPr="00E23056">
              <w:t>mould dilation</w:t>
            </w:r>
          </w:p>
          <w:p w:rsidR="00000000" w:rsidRPr="00E23056" w:rsidP="00E23056">
            <w:pPr>
              <w:pStyle w:val="ListBullet"/>
            </w:pPr>
            <w:r w:rsidRPr="00E23056">
              <w:t>definition of clay bonded sand</w:t>
            </w:r>
          </w:p>
          <w:p w:rsidR="00000000" w:rsidRPr="00E23056" w:rsidP="00E23056">
            <w:pPr>
              <w:pStyle w:val="ListBullet"/>
            </w:pPr>
            <w:r w:rsidRPr="00E23056">
              <w:t>testing clay bonded sand</w:t>
            </w:r>
          </w:p>
          <w:p w:rsidR="00000000" w:rsidRPr="00E23056" w:rsidP="00E23056">
            <w:pPr>
              <w:pStyle w:val="ListBullet"/>
            </w:pPr>
            <w:r w:rsidRPr="00E23056">
              <w:t>A.F.S. standard compression sample</w:t>
            </w:r>
          </w:p>
          <w:p w:rsidR="00000000" w:rsidRPr="00E23056" w:rsidP="00E23056">
            <w:pPr>
              <w:pStyle w:val="ListBullet"/>
            </w:pPr>
            <w:r w:rsidRPr="00E23056">
              <w:t>moisture content</w:t>
            </w:r>
          </w:p>
          <w:p w:rsidR="00000000" w:rsidRPr="00E23056" w:rsidP="00E23056">
            <w:pPr>
              <w:pStyle w:val="ListBullet"/>
            </w:pPr>
            <w:r w:rsidRPr="00E23056">
              <w:t>clay content</w:t>
            </w:r>
          </w:p>
          <w:p w:rsidR="00000000" w:rsidRPr="00E23056" w:rsidP="00E23056">
            <w:pPr>
              <w:pStyle w:val="ListBullet"/>
            </w:pPr>
            <w:r w:rsidRPr="00E23056">
              <w:t>green compression</w:t>
            </w:r>
          </w:p>
          <w:p w:rsidR="00000000" w:rsidRPr="00E23056" w:rsidP="00E23056">
            <w:pPr>
              <w:pStyle w:val="ListBullet"/>
            </w:pPr>
            <w:r w:rsidRPr="00E23056">
              <w:t>green permeability</w:t>
            </w:r>
          </w:p>
          <w:p w:rsidR="00000000" w:rsidRPr="00E23056" w:rsidP="00E23056">
            <w:pPr>
              <w:pStyle w:val="ListBullet"/>
            </w:pPr>
            <w:r w:rsidRPr="00E23056">
              <w:t>mould hardness</w:t>
            </w:r>
          </w:p>
          <w:p w:rsidR="00000000" w:rsidRPr="00E23056" w:rsidP="00E23056">
            <w:pPr>
              <w:pStyle w:val="ListBullet"/>
            </w:pPr>
            <w:r w:rsidRPr="00E23056">
              <w:t>shatter index</w:t>
            </w:r>
          </w:p>
          <w:p w:rsidR="00000000" w:rsidRPr="00E23056" w:rsidP="00E23056">
            <w:pPr>
              <w:pStyle w:val="ListBullet"/>
            </w:pPr>
            <w:r w:rsidRPr="00E23056">
              <w:t>sieve analysis</w:t>
            </w:r>
          </w:p>
          <w:p w:rsidR="00000000" w:rsidRPr="00E23056" w:rsidP="00E23056">
            <w:pPr>
              <w:pStyle w:val="ListBullet"/>
            </w:pPr>
            <w:r w:rsidRPr="00E23056">
              <w:t>loss of ignition (LOI)</w:t>
            </w:r>
          </w:p>
          <w:p w:rsidR="00000000" w:rsidRPr="00E23056" w:rsidP="00E23056">
            <w:pPr>
              <w:pStyle w:val="ListBullet"/>
            </w:pPr>
            <w:r w:rsidRPr="00E23056">
              <w:t>A.F.S. fineness number</w:t>
            </w:r>
          </w:p>
          <w:p w:rsidR="00000000" w:rsidRPr="00E23056" w:rsidP="00E23056">
            <w:pPr>
              <w:pStyle w:val="ListBullet"/>
            </w:pPr>
            <w:r w:rsidRPr="00E23056">
              <w:t>other tests as appropriate</w:t>
            </w:r>
          </w:p>
          <w:p w:rsidR="00000000" w:rsidRPr="00E23056" w:rsidP="00E23056">
            <w:pPr>
              <w:pStyle w:val="ListBullet"/>
            </w:pPr>
            <w:r w:rsidRPr="00E23056">
              <w:t>organic and inorganic bonded and core sands</w:t>
            </w:r>
          </w:p>
          <w:p w:rsidR="00000000" w:rsidRPr="00E23056" w:rsidP="00E23056">
            <w:pPr>
              <w:pStyle w:val="ListBullet2"/>
            </w:pPr>
            <w:r w:rsidRPr="00E23056">
              <w:t>drying oils: stoving, characteristics</w:t>
            </w:r>
          </w:p>
          <w:p w:rsidR="00000000" w:rsidRPr="00E23056" w:rsidP="00E23056">
            <w:pPr>
              <w:pStyle w:val="ListBullet2"/>
            </w:pPr>
            <w:r w:rsidRPr="00E23056">
              <w:t>cold setting oils: characteristics</w:t>
            </w:r>
          </w:p>
          <w:p w:rsidR="00000000" w:rsidRPr="00E23056" w:rsidP="00E23056">
            <w:pPr>
              <w:pStyle w:val="ListBullet2"/>
            </w:pPr>
            <w:r w:rsidRPr="00E23056">
              <w:t>synthetic resins, characteristics and applications</w:t>
            </w:r>
          </w:p>
          <w:p w:rsidR="00000000" w:rsidRPr="00E23056" w:rsidP="00E23056">
            <w:pPr>
              <w:pStyle w:val="ListBullet2"/>
            </w:pPr>
            <w:r w:rsidRPr="00E23056">
              <w:t>shell moulding</w:t>
            </w:r>
          </w:p>
          <w:p w:rsidR="00000000" w:rsidRPr="00E23056" w:rsidP="00E23056">
            <w:pPr>
              <w:pStyle w:val="ListBullet2"/>
            </w:pPr>
            <w:r w:rsidRPr="00E23056">
              <w:t>sodium silicate binders, characteristics</w:t>
            </w:r>
          </w:p>
          <w:p w:rsidR="00000000" w:rsidRPr="00E23056" w:rsidP="00E23056">
            <w:pPr>
              <w:pStyle w:val="ListBullet2"/>
            </w:pPr>
            <w:r w:rsidRPr="00E23056">
              <w:t>phenolic urethanes</w:t>
            </w:r>
          </w:p>
          <w:p w:rsidR="00000000" w:rsidRPr="00E23056" w:rsidP="00E23056">
            <w:pPr>
              <w:pStyle w:val="ListBullet2"/>
            </w:pPr>
            <w:r w:rsidRPr="00E23056">
              <w:t>furfuryl alcohol</w:t>
            </w:r>
          </w:p>
          <w:p w:rsidR="00000000" w:rsidRPr="00E23056" w:rsidP="00E23056">
            <w:pPr>
              <w:pStyle w:val="ListBullet2"/>
            </w:pPr>
            <w:r w:rsidRPr="00E23056">
              <w:t>phenolic esters</w:t>
            </w:r>
          </w:p>
          <w:p w:rsidR="00000000" w:rsidRPr="00E23056" w:rsidP="00E23056">
            <w:pPr>
              <w:pStyle w:val="ListBullet2"/>
            </w:pPr>
            <w:r w:rsidRPr="00E23056">
              <w:t>alkaline phenolics</w:t>
            </w:r>
          </w:p>
          <w:p w:rsidR="00000000" w:rsidRPr="00E23056" w:rsidP="00E23056">
            <w:pPr>
              <w:pStyle w:val="ListBullet2"/>
            </w:pPr>
            <w:r w:rsidRPr="00E23056">
              <w:t>testing hardened sands: tensile</w:t>
            </w:r>
          </w:p>
          <w:p w:rsidR="00000000" w:rsidRPr="00E23056" w:rsidP="00E23056">
            <w:pPr>
              <w:pStyle w:val="ListBullet2"/>
            </w:pPr>
            <w:r w:rsidRPr="00E23056">
              <w:t>compression hardness</w:t>
            </w:r>
          </w:p>
          <w:p w:rsidR="00000000" w:rsidRPr="00E23056" w:rsidP="00E23056">
            <w:pPr>
              <w:pStyle w:val="ListBullet2"/>
            </w:pPr>
            <w:r w:rsidRPr="00E23056">
              <w:t>choice of binder.</w:t>
            </w:r>
          </w:p>
        </w:tc>
      </w:tr>
    </w:tbl>
    <w:p w:rsidR="00000000" w:rsidRPr="00E23056" w:rsidP="00E23056">
      <w:pPr>
        <w:pStyle w:val="BodyText"/>
      </w:pPr>
    </w:p>
    <w:p w:rsidR="00000000" w:rsidRPr="00E23056" w:rsidP="00E23056">
      <w:pPr>
        <w:pStyle w:val="AllowPageBreak"/>
      </w:pPr>
    </w:p>
    <w:p w:rsidR="00000000" w:rsidRPr="00E23056" w:rsidP="00E23056">
      <w:pPr>
        <w:pStyle w:val="Heading1"/>
      </w:pPr>
      <w:bookmarkStart w:id="10" w:name="O_102072"/>
      <w:bookmarkEnd w:id="10"/>
      <w:r w:rsidRPr="00E23056">
        <w:t>Evidence Guide</w:t>
      </w:r>
    </w:p>
    <w:tbl>
      <w:tblPr>
        <w:tblW w:w="0" w:type="auto"/>
        <w:tblCellMar>
          <w:left w:w="62" w:type="dxa"/>
          <w:right w:w="62" w:type="dxa"/>
        </w:tblCellMar>
        <w:tblLook w:val="0000"/>
      </w:tblPr>
      <w:tblGrid>
        <w:gridCol w:w="2515"/>
        <w:gridCol w:w="6681"/>
      </w:tblGrid>
      <w:tr w:rsidTr="00DE28E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EVIDENCE GUIDE</w:t>
            </w:r>
          </w:p>
        </w:tc>
      </w:tr>
      <w:tr w:rsidTr="00DE28E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t>The Evidence Guide provides advice on assessment and must be read in conjunction with the Performance Criteria, Required Skills and Knowledge, the Range Statement and the Assessment Guidelines for the Training Package.</w:t>
            </w:r>
          </w:p>
        </w:tc>
      </w:tr>
      <w:tr w:rsidTr="00DE28ED">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E23056">
            <w:pPr>
              <w:pStyle w:val="BodyText"/>
              <w:rPr>
                <w:lang w:val="en-NZ"/>
              </w:rPr>
            </w:pPr>
            <w:r w:rsidRPr="00E23056">
              <w:t>A person who</w:t>
            </w:r>
            <w:r w:rsidRPr="00E23056">
              <w:t xml:space="preserve"> demonstrates competency in this unit must be able to monitor and test sands, cores and moulds.  Critical aspects for assessment and evidence are required to demonstrate competency in this unit.</w:t>
            </w:r>
          </w:p>
        </w:tc>
      </w:tr>
      <w:tr w:rsidTr="00DE28ED">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Critical aspects for assessment and evidence required to dem</w:t>
            </w:r>
            <w:r w:rsidRPr="00E23056">
              <w:rPr>
                <w:rStyle w:val="SpecialBold"/>
              </w:rPr>
              <w:t>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E23056" w:rsidP="00E23056">
            <w:pPr>
              <w:pStyle w:val="BodyText"/>
            </w:pPr>
            <w:r w:rsidRPr="00E23056">
              <w:t>It is essential that competence is demonstrated in the ability to:</w:t>
            </w:r>
          </w:p>
          <w:p w:rsidR="00000000" w:rsidRPr="00E23056" w:rsidP="00E23056">
            <w:pPr>
              <w:pStyle w:val="ListBullet"/>
            </w:pPr>
            <w:r w:rsidRPr="00E23056">
              <w:t>Prepare and test sand samples</w:t>
            </w:r>
          </w:p>
          <w:p w:rsidR="00000000" w:rsidRPr="00E23056" w:rsidP="00E23056">
            <w:pPr>
              <w:pStyle w:val="ListBullet"/>
            </w:pPr>
            <w:r w:rsidRPr="00E23056">
              <w:t>Monitor and interpret results</w:t>
            </w:r>
          </w:p>
          <w:p w:rsidR="00000000" w:rsidRPr="00E23056" w:rsidP="00E23056">
            <w:pPr>
              <w:pStyle w:val="ListBullet"/>
            </w:pPr>
            <w:r w:rsidRPr="00E23056">
              <w:t>Apply corrections to the sand system as dictated by the sand testing results</w:t>
            </w:r>
          </w:p>
          <w:p w:rsidR="00000000" w:rsidP="00E23056">
            <w:pPr>
              <w:pStyle w:val="ListBullet"/>
              <w:rPr>
                <w:lang w:val="en-NZ"/>
              </w:rPr>
            </w:pPr>
            <w:r w:rsidRPr="00E23056">
              <w:t>Relate sand-related casting defects to sand properties and recommend corrective actions</w:t>
            </w:r>
          </w:p>
        </w:tc>
      </w:tr>
      <w:tr w:rsidTr="00DE28ED">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E23056">
            <w:pPr>
              <w:pStyle w:val="BodyText"/>
              <w:rPr>
                <w:lang w:val="en-NZ"/>
              </w:rPr>
            </w:pPr>
            <w:r w:rsidRPr="00E23056">
              <w:t>This unit may be assessed concurrently with other relevant units.</w:t>
            </w:r>
          </w:p>
        </w:tc>
      </w:tr>
      <w:tr w:rsidTr="00DE28ED">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E23056" w:rsidP="00E23056">
            <w:pPr>
              <w:pStyle w:val="BodyText"/>
            </w:pPr>
            <w:r w:rsidRPr="00E23056">
              <w:t>Assessors must be satisfied that the perso</w:t>
            </w:r>
            <w:r w:rsidRPr="00E23056">
              <w:t>n can consistently perform the unit as a whole, as defined by the elements, performance criteria, skills and knowledge.  A holistic approach should be taken to the assessment.</w:t>
            </w:r>
          </w:p>
          <w:p w:rsidR="00000000" w:rsidRPr="00E23056" w:rsidP="00E23056">
            <w:pPr>
              <w:pStyle w:val="BodyText"/>
            </w:pPr>
            <w:r w:rsidRPr="00E23056">
              <w:t>Assessors should gather sufficient, fair, valid, reliable, authentic and current</w:t>
            </w:r>
            <w:r w:rsidRPr="00E23056">
              <w:t xml:space="preserve"> evidence from a range of sources.  Sources of evidence may include direct observation, reports from supervisors, peers and colleagues, project work, samples, organisation records and questioning.  Assessment should not require language, literacy or numera</w:t>
            </w:r>
            <w:r w:rsidRPr="00E23056">
              <w:t>cy skills beyond those required for the unit.</w:t>
            </w:r>
          </w:p>
          <w:p w:rsidR="00000000" w:rsidRPr="00E23056" w:rsidP="00E23056">
            <w:pPr>
              <w:pStyle w:val="BodyText"/>
            </w:pPr>
            <w:r w:rsidRPr="00E23056">
              <w:t>The assessee will have access to all techniques, procedures, information, resources and aids which would normally be available in the workplace.</w:t>
            </w:r>
          </w:p>
          <w:p w:rsidR="00000000" w:rsidP="00E23056">
            <w:pPr>
              <w:pStyle w:val="BodyText"/>
              <w:rPr>
                <w:lang w:val="en-NZ"/>
              </w:rPr>
            </w:pPr>
            <w:r w:rsidRPr="00E23056">
              <w:t xml:space="preserve">The method of assessment should be discussed and agreed with the </w:t>
            </w:r>
            <w:r w:rsidRPr="00E23056">
              <w:t>assessee prior to the commencement of</w:t>
            </w:r>
          </w:p>
        </w:tc>
      </w:tr>
      <w:tr w:rsidTr="00DE28ED">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E23056" w:rsidP="00E23056">
            <w:pPr>
              <w:pStyle w:val="BodyText"/>
            </w:pPr>
            <w:r w:rsidRPr="00E23056">
              <w:t xml:space="preserve">This section should be read in conjunction with the range of variables for this unit of competency. Resources required include suitable access </w:t>
            </w:r>
            <w:r w:rsidRPr="00E23056">
              <w:t>to an organisation using sand casting. A bank of case studies/scenarios and questions will also be required to the extent that they form part of the assessment method. Questioning may take place either in the workplace, or in an adjacent, quiet facility su</w:t>
            </w:r>
            <w:r w:rsidRPr="00E23056">
              <w:t>ch as an office or lunchroom. No other special resources are required.</w:t>
            </w:r>
          </w:p>
        </w:tc>
      </w:tr>
    </w:tbl>
    <w:p w:rsidR="00000000" w:rsidRPr="00E23056" w:rsidP="00E23056">
      <w:pPr>
        <w:pStyle w:val="BodyText"/>
      </w:pPr>
    </w:p>
    <w:p w:rsidR="00000000" w:rsidRPr="00E23056" w:rsidP="00E23056">
      <w:pPr>
        <w:pStyle w:val="AllowPageBreak"/>
      </w:pPr>
    </w:p>
    <w:p w:rsidR="00000000" w:rsidRPr="00E23056" w:rsidP="00E23056">
      <w:pPr>
        <w:pStyle w:val="Heading1"/>
      </w:pPr>
      <w:bookmarkStart w:id="11" w:name="O_102073"/>
      <w:bookmarkEnd w:id="11"/>
      <w:r w:rsidRPr="00E23056">
        <w:t>Range Statement</w:t>
      </w:r>
    </w:p>
    <w:tbl>
      <w:tblPr>
        <w:tblW w:w="0" w:type="auto"/>
        <w:tblCellMar>
          <w:left w:w="62" w:type="dxa"/>
          <w:right w:w="62" w:type="dxa"/>
        </w:tblCellMar>
        <w:tblLook w:val="0000"/>
      </w:tblPr>
      <w:tblGrid>
        <w:gridCol w:w="2510"/>
        <w:gridCol w:w="6686"/>
      </w:tblGrid>
      <w:tr w:rsidTr="00DE28E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RANGE STATEMENT</w:t>
            </w:r>
          </w:p>
        </w:tc>
      </w:tr>
      <w:tr w:rsidTr="00DE28E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t>The range statement relates to the unit of competency as a whole. It allows for different work environments and situations that may affect performance. Bold italicised wording, if used in the performance criteria, is detailed below. Essential operating con</w:t>
            </w:r>
            <w:r w:rsidRPr="00E23056">
              <w:t>ditions that may be present with training and assessment (depending on the work situation, needs of the candidate, accessibility of the item, and local industry and regional contexts) may also be included.</w:t>
            </w:r>
          </w:p>
        </w:tc>
      </w:tr>
      <w:tr w:rsidTr="00DE28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Codes of practice</w:t>
            </w:r>
            <w:r w:rsidRPr="00E23056">
              <w:t>/</w:t>
            </w:r>
            <w:r w:rsidRPr="00E23056">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t>Where reference is m</w:t>
            </w:r>
            <w:r w:rsidRPr="00E23056">
              <w:t>ade to industry codes of practice, and/or Australian/international standards, it is expected the latest version will be used.</w:t>
            </w:r>
          </w:p>
        </w:tc>
      </w:tr>
      <w:tr w:rsidTr="00DE28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t>Hazards to be identified by standard techniques such as Material Safety Data Sheets (MSDS) and controlled according to th</w:t>
            </w:r>
            <w:r w:rsidRPr="00E23056">
              <w:t>e hierarchy of control.</w:t>
            </w:r>
          </w:p>
        </w:tc>
      </w:tr>
      <w:tr w:rsidTr="00DE28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Mould</w:t>
            </w:r>
            <w:r w:rsidRPr="00E23056">
              <w:t>/</w:t>
            </w:r>
            <w:r w:rsidRPr="00E23056">
              <w:rPr>
                <w:rStyle w:val="SpecialBold"/>
              </w:rPr>
              <w:t>core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t>Mould/core means sand mould/core</w:t>
            </w:r>
          </w:p>
        </w:tc>
      </w:tr>
      <w:tr w:rsidTr="00DE28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Bonded</w:t>
            </w:r>
            <w:r w:rsidRPr="00E23056">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056" w:rsidP="00E23056">
            <w:pPr>
              <w:pStyle w:val="BodyText"/>
            </w:pPr>
            <w:r w:rsidRPr="00E23056">
              <w:t xml:space="preserve">Bonding materials for sand include clay, organic and inorganic binders </w:t>
            </w:r>
          </w:p>
        </w:tc>
      </w:tr>
    </w:tbl>
    <w:p w:rsidR="00DE28ED" w:rsidP="00E23056">
      <w:pPr>
        <w:pStyle w:val="BodyText"/>
      </w:pPr>
    </w:p>
    <w:p w:rsidR="00DE28ED" w:rsidP="00E23056">
      <w:pPr>
        <w:pStyle w:val="BodyText"/>
      </w:pPr>
    </w:p>
    <w:p w:rsidR="00000000" w:rsidRPr="00E23056" w:rsidP="00E23056">
      <w:pPr>
        <w:pStyle w:val="Heading1"/>
      </w:pPr>
      <w:bookmarkStart w:id="12" w:name="O_102074"/>
      <w:bookmarkEnd w:id="12"/>
      <w:r w:rsidRPr="00E23056">
        <w:t>Unit Sector(s)</w:t>
      </w:r>
    </w:p>
    <w:tbl>
      <w:tblPr>
        <w:tblW w:w="0" w:type="auto"/>
        <w:tblCellMar>
          <w:left w:w="62" w:type="dxa"/>
          <w:right w:w="62" w:type="dxa"/>
        </w:tblCellMar>
        <w:tblLook w:val="0000"/>
      </w:tblPr>
      <w:tblGrid>
        <w:gridCol w:w="2376"/>
        <w:gridCol w:w="6820"/>
      </w:tblGrid>
      <w:tr w:rsidTr="00DE28E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056" w:rsidP="00E23056">
            <w:pPr>
              <w:pStyle w:val="BodyText"/>
            </w:pPr>
            <w:r w:rsidRPr="00E23056">
              <w:t>Metallurgy</w:t>
            </w:r>
          </w:p>
        </w:tc>
      </w:tr>
    </w:tbl>
    <w:p w:rsidR="00000000" w:rsidRPr="00E23056" w:rsidP="00E23056">
      <w:pPr>
        <w:pStyle w:val="BodyText"/>
      </w:pPr>
    </w:p>
    <w:p w:rsidR="00000000" w:rsidRPr="00E23056" w:rsidP="00E23056">
      <w:pPr>
        <w:pStyle w:val="AllowPageBreak"/>
      </w:pPr>
    </w:p>
    <w:p w:rsidR="00000000" w:rsidRPr="00E23056" w:rsidP="00E23056">
      <w:pPr>
        <w:pStyle w:val="Heading1"/>
      </w:pPr>
      <w:bookmarkStart w:id="13" w:name="O_159326"/>
      <w:bookmarkEnd w:id="13"/>
      <w:r w:rsidRPr="00E23056">
        <w:t>Competency field</w:t>
      </w:r>
    </w:p>
    <w:tbl>
      <w:tblPr>
        <w:tblW w:w="0" w:type="auto"/>
        <w:tblCellMar>
          <w:left w:w="62" w:type="dxa"/>
          <w:right w:w="62" w:type="dxa"/>
        </w:tblCellMar>
        <w:tblLook w:val="0000"/>
      </w:tblPr>
      <w:tblGrid>
        <w:gridCol w:w="2376"/>
        <w:gridCol w:w="6820"/>
      </w:tblGrid>
      <w:tr w:rsidTr="00DE28E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056" w:rsidP="00E23056">
            <w:pPr>
              <w:pStyle w:val="BodyText"/>
            </w:pPr>
          </w:p>
        </w:tc>
      </w:tr>
    </w:tbl>
    <w:p w:rsidR="00000000" w:rsidRPr="00E23056" w:rsidP="00E23056">
      <w:pPr>
        <w:pStyle w:val="BodyText"/>
      </w:pPr>
    </w:p>
    <w:p w:rsidR="00000000" w:rsidRPr="00E23056" w:rsidP="00E23056">
      <w:pPr>
        <w:pStyle w:val="AllowPageBreak"/>
      </w:pPr>
    </w:p>
    <w:p w:rsidR="00000000" w:rsidRPr="00E23056" w:rsidP="00E23056">
      <w:pPr>
        <w:pStyle w:val="Heading1"/>
      </w:pPr>
      <w:bookmarkStart w:id="14" w:name="O_159325"/>
      <w:bookmarkEnd w:id="14"/>
      <w:r w:rsidRPr="00E23056">
        <w:t>Co-requisite units</w:t>
      </w:r>
    </w:p>
    <w:tbl>
      <w:tblPr>
        <w:tblW w:w="0" w:type="auto"/>
        <w:tblCellMar>
          <w:left w:w="62" w:type="dxa"/>
          <w:right w:w="62" w:type="dxa"/>
        </w:tblCellMar>
        <w:tblLook w:val="0000"/>
      </w:tblPr>
      <w:tblGrid>
        <w:gridCol w:w="2376"/>
        <w:gridCol w:w="1739"/>
        <w:gridCol w:w="5081"/>
      </w:tblGrid>
      <w:tr w:rsidTr="00DE28ED">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r w:rsidRPr="00E23056">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3056">
            <w:pPr>
              <w:pStyle w:val="BodyText"/>
              <w:rPr>
                <w:lang w:val="en-NZ"/>
              </w:rPr>
            </w:pPr>
          </w:p>
        </w:tc>
      </w:tr>
      <w:tr w:rsidTr="00DE28ED">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3056" w:rsidP="00E23056">
            <w:pPr>
              <w:pStyle w:val="BodyText"/>
            </w:pPr>
          </w:p>
        </w:tc>
      </w:tr>
    </w:tbl>
    <w:p w:rsidR="00000000" w:rsidRPr="00E23056" w:rsidP="00E23056">
      <w:pPr>
        <w:pStyle w:val="BodyText"/>
      </w:pPr>
    </w:p>
    <w:p w:rsidR="00000000" w:rsidRPr="00E23056" w:rsidP="00E23056"/>
    <w:sectPr w:rsidSect="00E230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0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28ED" w:rsidP="00DE28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0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ED" w:rsidP="00E230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E28ED" w:rsidP="00E230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E28ED" w:rsidP="00E230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0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28ED" w:rsidP="00DE28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0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8ED" w:rsidP="00E23056">
    <w:pPr>
      <w:pStyle w:val="Header"/>
      <w:framePr w:wrap="around"/>
    </w:pPr>
    <w:r>
      <w:fldChar w:fldCharType="begin"/>
    </w:r>
    <w:r>
      <w:instrText xml:space="preserve"> TITLE   \* MERGEFORMAT </w:instrText>
    </w:r>
    <w:r>
      <w:fldChar w:fldCharType="separate"/>
    </w:r>
    <w:r>
      <w:t>MSATCM402A Monitor and test sands, cores and moulds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28ED" w:rsidP="00E230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8A54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A0AA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1077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0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3056"/>
    <w:pPr>
      <w:spacing w:before="360" w:after="60"/>
      <w:outlineLvl w:val="0"/>
    </w:pPr>
    <w:rPr>
      <w:sz w:val="32"/>
    </w:rPr>
  </w:style>
  <w:style w:type="paragraph" w:styleId="Heading2">
    <w:name w:val="heading 2"/>
    <w:basedOn w:val="HeadingBase"/>
    <w:next w:val="BodyText"/>
    <w:link w:val="Heading2Char"/>
    <w:qFormat/>
    <w:rsid w:val="00E23056"/>
    <w:pPr>
      <w:keepLines/>
      <w:spacing w:before="240" w:after="120"/>
      <w:outlineLvl w:val="1"/>
    </w:pPr>
    <w:rPr>
      <w:sz w:val="28"/>
      <w:szCs w:val="40"/>
    </w:rPr>
  </w:style>
  <w:style w:type="paragraph" w:styleId="Heading3">
    <w:name w:val="heading 3"/>
    <w:basedOn w:val="HeadingBase"/>
    <w:next w:val="BodyText"/>
    <w:link w:val="Heading3Char"/>
    <w:qFormat/>
    <w:rsid w:val="00E23056"/>
    <w:pPr>
      <w:spacing w:before="180" w:after="120"/>
      <w:outlineLvl w:val="2"/>
    </w:pPr>
    <w:rPr>
      <w:spacing w:val="-10"/>
      <w:kern w:val="32"/>
    </w:rPr>
  </w:style>
  <w:style w:type="paragraph" w:styleId="Heading4">
    <w:name w:val="heading 4"/>
    <w:basedOn w:val="HeadingBase"/>
    <w:next w:val="BodyText"/>
    <w:link w:val="Heading4Char"/>
    <w:qFormat/>
    <w:rsid w:val="00E23056"/>
    <w:pPr>
      <w:spacing w:before="160" w:after="120"/>
      <w:outlineLvl w:val="3"/>
    </w:pPr>
    <w:rPr>
      <w:sz w:val="22"/>
    </w:rPr>
  </w:style>
  <w:style w:type="paragraph" w:styleId="Heading5">
    <w:name w:val="heading 5"/>
    <w:basedOn w:val="HeadingBase"/>
    <w:next w:val="Normal"/>
    <w:link w:val="Heading5Char"/>
    <w:qFormat/>
    <w:rsid w:val="00E23056"/>
    <w:pPr>
      <w:spacing w:before="80"/>
      <w:outlineLvl w:val="4"/>
    </w:pPr>
    <w:rPr>
      <w:color w:val="918585"/>
      <w:sz w:val="20"/>
    </w:rPr>
  </w:style>
  <w:style w:type="paragraph" w:styleId="Heading6">
    <w:name w:val="heading 6"/>
    <w:basedOn w:val="HeadingBase"/>
    <w:next w:val="Normal"/>
    <w:link w:val="Heading6Char"/>
    <w:qFormat/>
    <w:rsid w:val="00E23056"/>
    <w:pPr>
      <w:spacing w:before="60"/>
      <w:outlineLvl w:val="5"/>
    </w:pPr>
    <w:rPr>
      <w:color w:val="918585"/>
      <w:sz w:val="20"/>
    </w:rPr>
  </w:style>
  <w:style w:type="paragraph" w:styleId="Heading7">
    <w:name w:val="heading 7"/>
    <w:basedOn w:val="Normal"/>
    <w:next w:val="Normal"/>
    <w:link w:val="Heading7Char"/>
    <w:qFormat/>
    <w:rsid w:val="00E23056"/>
    <w:pPr>
      <w:ind w:left="720"/>
      <w:outlineLvl w:val="6"/>
    </w:pPr>
    <w:rPr>
      <w:i/>
    </w:rPr>
  </w:style>
  <w:style w:type="paragraph" w:styleId="Heading8">
    <w:name w:val="heading 8"/>
    <w:basedOn w:val="Normal"/>
    <w:next w:val="Normal"/>
    <w:link w:val="Heading8Char"/>
    <w:qFormat/>
    <w:rsid w:val="00E23056"/>
    <w:pPr>
      <w:ind w:left="720"/>
      <w:outlineLvl w:val="7"/>
    </w:pPr>
    <w:rPr>
      <w:i/>
    </w:rPr>
  </w:style>
  <w:style w:type="paragraph" w:styleId="Heading9">
    <w:name w:val="heading 9"/>
    <w:basedOn w:val="Normal"/>
    <w:next w:val="Normal"/>
    <w:link w:val="Heading9Char"/>
    <w:qFormat/>
    <w:rsid w:val="00E23056"/>
    <w:pPr>
      <w:ind w:left="720"/>
      <w:outlineLvl w:val="8"/>
    </w:pPr>
    <w:rPr>
      <w:i/>
    </w:rPr>
  </w:style>
  <w:style w:type="character" w:default="1" w:styleId="DefaultParagraphFont">
    <w:name w:val="Default Paragraph Font"/>
    <w:uiPriority w:val="1"/>
    <w:unhideWhenUsed/>
    <w:rsid w:val="00E230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056"/>
  </w:style>
  <w:style w:type="character" w:customStyle="1" w:styleId="Heading1Char">
    <w:name w:val="Heading 1 Char"/>
    <w:basedOn w:val="DefaultParagraphFont"/>
    <w:link w:val="Heading1"/>
    <w:rsid w:val="00E23056"/>
    <w:rPr>
      <w:rFonts w:ascii="Times New Roman" w:eastAsia="Times New Roman" w:hAnsi="Times New Roman" w:cs="Times New Roman"/>
      <w:b/>
      <w:sz w:val="32"/>
      <w:szCs w:val="20"/>
      <w:lang w:eastAsia="en-US"/>
    </w:rPr>
  </w:style>
  <w:style w:type="paragraph" w:styleId="BodyText">
    <w:name w:val="Body Text"/>
    <w:basedOn w:val="Normal"/>
    <w:link w:val="BodyTextChar"/>
    <w:rsid w:val="00E230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3056"/>
    <w:rPr>
      <w:rFonts w:ascii="Times New Roman" w:eastAsia="Times New Roman" w:hAnsi="Times New Roman" w:cs="Times New Roman"/>
      <w:sz w:val="24"/>
      <w:lang w:val="en-US" w:eastAsia="en-US"/>
    </w:rPr>
  </w:style>
  <w:style w:type="paragraph" w:styleId="Footer">
    <w:name w:val="footer"/>
    <w:basedOn w:val="Normal"/>
    <w:link w:val="FooterChar"/>
    <w:rsid w:val="00E230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056"/>
    <w:rPr>
      <w:rFonts w:ascii="Times New Roman" w:eastAsia="Times New Roman" w:hAnsi="Times New Roman" w:cs="Times New Roman"/>
      <w:sz w:val="16"/>
      <w:lang w:val="en-US" w:eastAsia="en-US"/>
    </w:rPr>
  </w:style>
  <w:style w:type="paragraph" w:styleId="List">
    <w:name w:val="List"/>
    <w:basedOn w:val="BodyText"/>
    <w:next w:val="BodyText"/>
    <w:rsid w:val="00E23056"/>
    <w:pPr>
      <w:tabs>
        <w:tab w:val="left" w:pos="340"/>
      </w:tabs>
      <w:spacing w:before="60" w:after="60"/>
      <w:ind w:left="340" w:hanging="340"/>
    </w:pPr>
  </w:style>
  <w:style w:type="paragraph" w:styleId="ListBullet">
    <w:name w:val="List Bullet"/>
    <w:basedOn w:val="List"/>
    <w:rsid w:val="00E23056"/>
    <w:pPr>
      <w:numPr>
        <w:numId w:val="13"/>
      </w:numPr>
      <w:tabs>
        <w:tab w:val="clear" w:pos="340"/>
      </w:tabs>
      <w:spacing w:before="40" w:after="40"/>
    </w:pPr>
  </w:style>
  <w:style w:type="character" w:customStyle="1" w:styleId="SpecialBold">
    <w:name w:val="Special Bold"/>
    <w:basedOn w:val="DefaultParagraphFont"/>
    <w:rsid w:val="00E23056"/>
    <w:rPr>
      <w:b/>
      <w:spacing w:val="0"/>
    </w:rPr>
  </w:style>
  <w:style w:type="paragraph" w:styleId="ListBullet2">
    <w:name w:val="List Bullet 2"/>
    <w:basedOn w:val="List2"/>
    <w:rsid w:val="00E23056"/>
    <w:pPr>
      <w:numPr>
        <w:numId w:val="14"/>
      </w:numPr>
      <w:tabs>
        <w:tab w:val="clear" w:pos="680"/>
      </w:tabs>
    </w:pPr>
  </w:style>
  <w:style w:type="paragraph" w:styleId="Header">
    <w:name w:val="header"/>
    <w:basedOn w:val="Normal"/>
    <w:link w:val="HeaderChar"/>
    <w:rsid w:val="00E230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0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3056"/>
    <w:pPr>
      <w:spacing w:before="240" w:after="120"/>
      <w:outlineLvl w:val="0"/>
    </w:pPr>
    <w:rPr>
      <w:rFonts w:ascii="Times New Roman" w:hAnsi="Times New Roman"/>
      <w:b/>
      <w:sz w:val="28"/>
    </w:rPr>
  </w:style>
  <w:style w:type="paragraph" w:customStyle="1" w:styleId="AllowPageBreak">
    <w:name w:val="AllowPageBreak"/>
    <w:rsid w:val="00E230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3056"/>
    <w:pPr>
      <w:tabs>
        <w:tab w:val="left" w:pos="680"/>
      </w:tabs>
      <w:spacing w:before="60" w:after="60"/>
      <w:ind w:left="680" w:hanging="340"/>
    </w:pPr>
  </w:style>
  <w:style w:type="character" w:customStyle="1" w:styleId="BoldandItalics">
    <w:name w:val="Bold and Italics"/>
    <w:qFormat/>
    <w:rsid w:val="00E23056"/>
    <w:rPr>
      <w:b/>
      <w:i/>
      <w:u w:val="none"/>
    </w:rPr>
  </w:style>
  <w:style w:type="character" w:customStyle="1" w:styleId="Heading2Char">
    <w:name w:val="Heading 2 Char"/>
    <w:basedOn w:val="DefaultParagraphFont"/>
    <w:link w:val="Heading2"/>
    <w:rsid w:val="00E230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0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30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30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0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0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30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3056"/>
    <w:rPr>
      <w:rFonts w:ascii="Courier New" w:eastAsia="Times New Roman" w:hAnsi="Courier New" w:cs="Times New Roman"/>
      <w:i/>
      <w:szCs w:val="20"/>
      <w:lang w:val="en-US" w:eastAsia="en-US"/>
    </w:rPr>
  </w:style>
  <w:style w:type="paragraph" w:customStyle="1" w:styleId="HeadingBase">
    <w:name w:val="Heading Base"/>
    <w:rsid w:val="00E230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056"/>
    <w:pPr>
      <w:tabs>
        <w:tab w:val="right" w:leader="dot" w:pos="9072"/>
      </w:tabs>
      <w:ind w:left="567"/>
    </w:pPr>
    <w:rPr>
      <w:szCs w:val="22"/>
    </w:rPr>
  </w:style>
  <w:style w:type="paragraph" w:customStyle="1" w:styleId="TOCBase">
    <w:name w:val="TOC Base"/>
    <w:rsid w:val="00E230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056"/>
    <w:pPr>
      <w:tabs>
        <w:tab w:val="right" w:leader="dot" w:pos="9072"/>
      </w:tabs>
      <w:spacing w:before="40" w:after="40"/>
      <w:ind w:left="284"/>
    </w:pPr>
    <w:rPr>
      <w:rFonts w:ascii="Times New Roman" w:hAnsi="Times New Roman"/>
    </w:rPr>
  </w:style>
  <w:style w:type="paragraph" w:styleId="TOC1">
    <w:name w:val="toc 1"/>
    <w:basedOn w:val="TOCBase"/>
    <w:next w:val="Normal"/>
    <w:rsid w:val="00E230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3056"/>
    <w:pPr>
      <w:spacing w:before="5040"/>
      <w:jc w:val="center"/>
    </w:pPr>
    <w:rPr>
      <w:sz w:val="48"/>
      <w:szCs w:val="72"/>
      <w:lang w:val="en-US"/>
    </w:rPr>
  </w:style>
  <w:style w:type="character" w:customStyle="1" w:styleId="TitleChar">
    <w:name w:val="Title Char"/>
    <w:basedOn w:val="DefaultParagraphFont"/>
    <w:link w:val="Title"/>
    <w:rsid w:val="00E230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056"/>
    <w:pPr>
      <w:tabs>
        <w:tab w:val="left" w:pos="3600"/>
        <w:tab w:val="left" w:pos="3958"/>
      </w:tabs>
    </w:pPr>
  </w:style>
  <w:style w:type="paragraph" w:customStyle="1" w:styleId="Note">
    <w:name w:val="Note"/>
    <w:basedOn w:val="BodyText"/>
    <w:rsid w:val="00E230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3056"/>
    <w:pPr>
      <w:framePr w:wrap="auto" w:hAnchor="text" w:y="6049"/>
    </w:pPr>
    <w:rPr>
      <w:color w:val="000000"/>
      <w:sz w:val="40"/>
    </w:rPr>
  </w:style>
  <w:style w:type="paragraph" w:customStyle="1" w:styleId="TOCTitle">
    <w:name w:val="TOCTitle"/>
    <w:basedOn w:val="Heading1"/>
    <w:rsid w:val="00E23056"/>
    <w:pPr>
      <w:spacing w:after="240"/>
      <w:jc w:val="center"/>
      <w:outlineLvl w:val="9"/>
    </w:pPr>
    <w:rPr>
      <w:caps/>
    </w:rPr>
  </w:style>
  <w:style w:type="paragraph" w:customStyle="1" w:styleId="Version">
    <w:name w:val="Version"/>
    <w:rsid w:val="00E230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3056"/>
    <w:pPr>
      <w:keepNext w:val="0"/>
      <w:tabs>
        <w:tab w:val="right" w:pos="4176"/>
      </w:tabs>
      <w:ind w:left="198" w:hanging="198"/>
    </w:pPr>
    <w:rPr>
      <w:rFonts w:ascii="Garamond" w:hAnsi="Garamond"/>
    </w:rPr>
  </w:style>
  <w:style w:type="paragraph" w:styleId="IndexHeading">
    <w:name w:val="index heading"/>
    <w:basedOn w:val="Normal"/>
    <w:next w:val="Index1"/>
    <w:semiHidden/>
    <w:rsid w:val="00E23056"/>
    <w:pPr>
      <w:spacing w:before="120" w:after="120"/>
    </w:pPr>
    <w:rPr>
      <w:rFonts w:ascii="Arial" w:hAnsi="Arial"/>
      <w:b/>
      <w:color w:val="918585"/>
      <w:sz w:val="24"/>
    </w:rPr>
  </w:style>
  <w:style w:type="paragraph" w:customStyle="1" w:styleId="Chapter">
    <w:name w:val="Chapter"/>
    <w:basedOn w:val="Normal"/>
    <w:rsid w:val="00E23056"/>
    <w:pPr>
      <w:spacing w:before="240"/>
    </w:pPr>
    <w:rPr>
      <w:rFonts w:ascii="Times New Roman" w:hAnsi="Times New Roman"/>
      <w:smallCaps/>
      <w:spacing w:val="80"/>
      <w:sz w:val="28"/>
    </w:rPr>
  </w:style>
  <w:style w:type="paragraph" w:customStyle="1" w:styleId="InChapter">
    <w:name w:val="InChapter"/>
    <w:basedOn w:val="Heading3"/>
    <w:rsid w:val="00E23056"/>
    <w:pPr>
      <w:spacing w:after="240"/>
      <w:outlineLvl w:val="9"/>
    </w:pPr>
    <w:rPr>
      <w:noProof/>
    </w:rPr>
  </w:style>
  <w:style w:type="paragraph" w:styleId="Index2">
    <w:name w:val="index 2"/>
    <w:basedOn w:val="Normal"/>
    <w:next w:val="Normal"/>
    <w:semiHidden/>
    <w:rsid w:val="00E23056"/>
    <w:pPr>
      <w:tabs>
        <w:tab w:val="right" w:pos="4176"/>
      </w:tabs>
      <w:ind w:left="568" w:hanging="284"/>
    </w:pPr>
    <w:rPr>
      <w:rFonts w:ascii="Garamond" w:hAnsi="Garamond"/>
    </w:rPr>
  </w:style>
  <w:style w:type="paragraph" w:customStyle="1" w:styleId="Byline">
    <w:name w:val="Byline"/>
    <w:rsid w:val="00E230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056"/>
    <w:pPr>
      <w:tabs>
        <w:tab w:val="clear" w:pos="3600"/>
        <w:tab w:val="clear" w:pos="3958"/>
      </w:tabs>
      <w:jc w:val="right"/>
    </w:pPr>
  </w:style>
  <w:style w:type="character" w:styleId="Emphasis">
    <w:name w:val="Emphasis"/>
    <w:basedOn w:val="DefaultParagraphFont"/>
    <w:qFormat/>
    <w:rsid w:val="00E23056"/>
    <w:rPr>
      <w:i/>
    </w:rPr>
  </w:style>
  <w:style w:type="paragraph" w:styleId="Caption">
    <w:name w:val="caption"/>
    <w:basedOn w:val="BodyText"/>
    <w:next w:val="Normal"/>
    <w:qFormat/>
    <w:rsid w:val="00E23056"/>
    <w:pPr>
      <w:framePr w:w="2268" w:hSpace="181" w:vSpace="181" w:wrap="around" w:vAnchor="text" w:hAnchor="page" w:x="1135" w:y="285" w:anchorLock="1"/>
    </w:pPr>
    <w:rPr>
      <w:i/>
    </w:rPr>
  </w:style>
  <w:style w:type="paragraph" w:customStyle="1" w:styleId="MiniTOCTitle">
    <w:name w:val="MiniTOCTitle"/>
    <w:basedOn w:val="Heading4"/>
    <w:rsid w:val="00E23056"/>
    <w:pPr>
      <w:spacing w:before="240"/>
      <w:outlineLvl w:val="9"/>
    </w:pPr>
    <w:rPr>
      <w:noProof/>
      <w:sz w:val="24"/>
    </w:rPr>
  </w:style>
  <w:style w:type="paragraph" w:customStyle="1" w:styleId="MiniTOCItem">
    <w:name w:val="MiniTOCItem"/>
    <w:basedOn w:val="ListBullet"/>
    <w:rsid w:val="00E23056"/>
    <w:pPr>
      <w:numPr>
        <w:numId w:val="0"/>
      </w:numPr>
      <w:tabs>
        <w:tab w:val="right" w:leader="dot" w:pos="6521"/>
      </w:tabs>
      <w:spacing w:before="0" w:after="0"/>
    </w:pPr>
  </w:style>
  <w:style w:type="paragraph" w:customStyle="1" w:styleId="TOFTitle">
    <w:name w:val="TOFTitle"/>
    <w:basedOn w:val="TOCTitle"/>
    <w:rsid w:val="00E23056"/>
  </w:style>
  <w:style w:type="paragraph" w:styleId="TableofFigures">
    <w:name w:val="table of figures"/>
    <w:basedOn w:val="Normal"/>
    <w:next w:val="Normal"/>
    <w:semiHidden/>
    <w:rsid w:val="00E23056"/>
    <w:pPr>
      <w:tabs>
        <w:tab w:val="right" w:leader="dot" w:pos="9072"/>
      </w:tabs>
      <w:ind w:left="970" w:hanging="403"/>
    </w:pPr>
    <w:rPr>
      <w:rFonts w:ascii="Times New Roman" w:hAnsi="Times New Roman"/>
      <w:b/>
    </w:rPr>
  </w:style>
  <w:style w:type="paragraph" w:styleId="ListNumber">
    <w:name w:val="List Number"/>
    <w:basedOn w:val="List"/>
    <w:rsid w:val="00E23056"/>
    <w:pPr>
      <w:numPr>
        <w:numId w:val="11"/>
      </w:numPr>
    </w:pPr>
  </w:style>
  <w:style w:type="character" w:customStyle="1" w:styleId="WingdingSymbols">
    <w:name w:val="Wingding Symbols"/>
    <w:rsid w:val="00E23056"/>
    <w:rPr>
      <w:rFonts w:ascii="Wingdings" w:hAnsi="Wingdings"/>
    </w:rPr>
  </w:style>
  <w:style w:type="paragraph" w:customStyle="1" w:styleId="TableHeading">
    <w:name w:val="Table Heading"/>
    <w:basedOn w:val="HeadingBase"/>
    <w:rsid w:val="00E23056"/>
    <w:pPr>
      <w:keepLines/>
      <w:pBdr>
        <w:bottom w:val="single" w:sz="6" w:space="1" w:color="918585"/>
      </w:pBdr>
      <w:spacing w:before="240"/>
    </w:pPr>
  </w:style>
  <w:style w:type="character" w:customStyle="1" w:styleId="HotSpot">
    <w:name w:val="HotSpot"/>
    <w:rsid w:val="00E23056"/>
    <w:rPr>
      <w:color w:val="0033CC"/>
      <w:u w:val="none"/>
    </w:rPr>
  </w:style>
  <w:style w:type="paragraph" w:customStyle="1" w:styleId="BodyTextRight">
    <w:name w:val="Body Text Right"/>
    <w:basedOn w:val="BodyText"/>
    <w:rsid w:val="00E23056"/>
    <w:pPr>
      <w:spacing w:before="0" w:after="0"/>
      <w:jc w:val="right"/>
    </w:pPr>
  </w:style>
  <w:style w:type="paragraph" w:styleId="Index3">
    <w:name w:val="index 3"/>
    <w:basedOn w:val="ListNumber2"/>
    <w:next w:val="Normal"/>
    <w:semiHidden/>
    <w:rsid w:val="00E23056"/>
    <w:pPr>
      <w:numPr>
        <w:numId w:val="0"/>
      </w:numPr>
      <w:tabs>
        <w:tab w:val="right" w:leader="dot" w:pos="4176"/>
      </w:tabs>
    </w:pPr>
  </w:style>
  <w:style w:type="paragraph" w:styleId="ListNumber2">
    <w:name w:val="List Number 2"/>
    <w:basedOn w:val="List2"/>
    <w:rsid w:val="00E23056"/>
    <w:pPr>
      <w:numPr>
        <w:numId w:val="10"/>
      </w:numPr>
      <w:tabs>
        <w:tab w:val="clear" w:pos="1060"/>
      </w:tabs>
    </w:pPr>
  </w:style>
  <w:style w:type="paragraph" w:customStyle="1" w:styleId="MarginNote">
    <w:name w:val="Margin Note"/>
    <w:basedOn w:val="BodyText"/>
    <w:rsid w:val="00E230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0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0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3056"/>
    <w:rPr>
      <w:sz w:val="32"/>
    </w:rPr>
  </w:style>
  <w:style w:type="paragraph" w:customStyle="1" w:styleId="HeadingProcedure">
    <w:name w:val="Heading Procedure"/>
    <w:basedOn w:val="HeadingBase"/>
    <w:next w:val="Normal"/>
    <w:rsid w:val="00E23056"/>
    <w:pPr>
      <w:tabs>
        <w:tab w:val="left" w:pos="0"/>
      </w:tabs>
      <w:spacing w:before="120" w:after="60"/>
    </w:pPr>
    <w:rPr>
      <w:i/>
      <w:color w:val="918585"/>
      <w:sz w:val="22"/>
    </w:rPr>
  </w:style>
  <w:style w:type="paragraph" w:customStyle="1" w:styleId="TableBodyText">
    <w:name w:val="Table Body Text"/>
    <w:basedOn w:val="BodyText"/>
    <w:rsid w:val="00E23056"/>
    <w:pPr>
      <w:spacing w:before="60" w:after="60"/>
    </w:pPr>
  </w:style>
  <w:style w:type="paragraph" w:styleId="ListContinue">
    <w:name w:val="List Continue"/>
    <w:basedOn w:val="List"/>
    <w:rsid w:val="00E23056"/>
    <w:pPr>
      <w:ind w:firstLine="0"/>
    </w:pPr>
  </w:style>
  <w:style w:type="paragraph" w:customStyle="1" w:styleId="ListNote">
    <w:name w:val="List Note"/>
    <w:basedOn w:val="List"/>
    <w:rsid w:val="00E23056"/>
    <w:pPr>
      <w:pBdr>
        <w:top w:val="single" w:sz="6" w:space="2" w:color="918585"/>
        <w:bottom w:val="single" w:sz="6" w:space="2" w:color="918585"/>
      </w:pBdr>
      <w:tabs>
        <w:tab w:val="left" w:pos="1021"/>
      </w:tabs>
      <w:ind w:firstLine="0"/>
    </w:pPr>
  </w:style>
  <w:style w:type="paragraph" w:customStyle="1" w:styleId="Warning">
    <w:name w:val="Warning"/>
    <w:basedOn w:val="BodyText"/>
    <w:rsid w:val="00E23056"/>
    <w:pPr>
      <w:shd w:val="clear" w:color="auto" w:fill="D9D9D9"/>
      <w:tabs>
        <w:tab w:val="left" w:pos="992"/>
      </w:tabs>
      <w:ind w:left="119" w:right="119"/>
    </w:pPr>
    <w:rPr>
      <w:sz w:val="20"/>
    </w:rPr>
  </w:style>
  <w:style w:type="paragraph" w:customStyle="1" w:styleId="MarginIcons">
    <w:name w:val="Margin Icons"/>
    <w:basedOn w:val="BodyText"/>
    <w:rsid w:val="00E230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056"/>
    <w:rPr>
      <w:rFonts w:ascii="Courier New" w:hAnsi="Courier New"/>
    </w:rPr>
  </w:style>
  <w:style w:type="paragraph" w:customStyle="1" w:styleId="NoteBullet">
    <w:name w:val="Note Bullet"/>
    <w:basedOn w:val="Note"/>
    <w:rsid w:val="00E23056"/>
    <w:pPr>
      <w:tabs>
        <w:tab w:val="clear" w:pos="680"/>
      </w:tabs>
      <w:spacing w:before="60" w:after="60"/>
    </w:pPr>
  </w:style>
  <w:style w:type="paragraph" w:customStyle="1" w:styleId="SubHeading2">
    <w:name w:val="SubHeading2"/>
    <w:basedOn w:val="HeadingBase"/>
    <w:rsid w:val="00E23056"/>
    <w:pPr>
      <w:spacing w:before="240" w:after="60"/>
    </w:pPr>
    <w:rPr>
      <w:sz w:val="20"/>
    </w:rPr>
  </w:style>
  <w:style w:type="paragraph" w:customStyle="1" w:styleId="SubHeading1">
    <w:name w:val="SubHeading1"/>
    <w:basedOn w:val="HeadingBase"/>
    <w:rsid w:val="00E23056"/>
    <w:pPr>
      <w:spacing w:before="240" w:after="60"/>
    </w:pPr>
    <w:rPr>
      <w:color w:val="918585"/>
      <w:sz w:val="22"/>
    </w:rPr>
  </w:style>
  <w:style w:type="paragraph" w:customStyle="1" w:styleId="SideHeading">
    <w:name w:val="Side Heading"/>
    <w:basedOn w:val="HeadingBase"/>
    <w:rsid w:val="00E230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056"/>
    <w:pPr>
      <w:numPr>
        <w:numId w:val="12"/>
      </w:numPr>
    </w:pPr>
  </w:style>
  <w:style w:type="paragraph" w:styleId="PlainText">
    <w:name w:val="Plain Text"/>
    <w:basedOn w:val="Normal"/>
    <w:link w:val="PlainTextChar"/>
    <w:rsid w:val="00E23056"/>
    <w:rPr>
      <w:sz w:val="20"/>
    </w:rPr>
  </w:style>
  <w:style w:type="character" w:customStyle="1" w:styleId="PlainTextChar">
    <w:name w:val="Plain Text Char"/>
    <w:basedOn w:val="DefaultParagraphFont"/>
    <w:link w:val="PlainText"/>
    <w:rsid w:val="00E230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3056"/>
    <w:rPr>
      <w:b/>
      <w:smallCaps/>
    </w:rPr>
  </w:style>
  <w:style w:type="paragraph" w:customStyle="1" w:styleId="TableListNumber">
    <w:name w:val="Table List Number"/>
    <w:basedOn w:val="ListNumber"/>
    <w:rsid w:val="00E23056"/>
    <w:pPr>
      <w:numPr>
        <w:numId w:val="0"/>
      </w:numPr>
    </w:pPr>
  </w:style>
  <w:style w:type="paragraph" w:styleId="TOC4">
    <w:name w:val="toc 4"/>
    <w:basedOn w:val="TOCBase"/>
    <w:next w:val="Normal"/>
    <w:semiHidden/>
    <w:rsid w:val="00E23056"/>
    <w:pPr>
      <w:tabs>
        <w:tab w:val="right" w:leader="dot" w:pos="9071"/>
      </w:tabs>
      <w:ind w:left="1701"/>
    </w:pPr>
  </w:style>
  <w:style w:type="paragraph" w:customStyle="1" w:styleId="ListAlpha">
    <w:name w:val="List Alpha"/>
    <w:basedOn w:val="List"/>
    <w:rsid w:val="00E23056"/>
    <w:pPr>
      <w:numPr>
        <w:numId w:val="9"/>
      </w:numPr>
    </w:pPr>
  </w:style>
  <w:style w:type="paragraph" w:customStyle="1" w:styleId="ListAlpha2">
    <w:name w:val="List Alpha 2"/>
    <w:basedOn w:val="List2"/>
    <w:rsid w:val="00E23056"/>
    <w:pPr>
      <w:numPr>
        <w:numId w:val="8"/>
      </w:numPr>
    </w:pPr>
  </w:style>
  <w:style w:type="paragraph" w:styleId="List3">
    <w:name w:val="List 3"/>
    <w:basedOn w:val="BodyText"/>
    <w:rsid w:val="00E23056"/>
    <w:pPr>
      <w:tabs>
        <w:tab w:val="left" w:pos="1021"/>
      </w:tabs>
      <w:spacing w:before="60" w:after="60"/>
      <w:ind w:left="1020" w:hanging="340"/>
    </w:pPr>
  </w:style>
  <w:style w:type="paragraph" w:styleId="List4">
    <w:name w:val="List 4"/>
    <w:basedOn w:val="BodyText"/>
    <w:rsid w:val="00E23056"/>
    <w:pPr>
      <w:tabs>
        <w:tab w:val="left" w:pos="1361"/>
      </w:tabs>
      <w:spacing w:before="60" w:after="60"/>
      <w:ind w:left="1361" w:hanging="340"/>
    </w:pPr>
  </w:style>
  <w:style w:type="paragraph" w:styleId="List5">
    <w:name w:val="List 5"/>
    <w:basedOn w:val="BodyText"/>
    <w:rsid w:val="00E23056"/>
    <w:pPr>
      <w:tabs>
        <w:tab w:val="left" w:pos="1701"/>
      </w:tabs>
      <w:spacing w:before="60" w:after="60"/>
      <w:ind w:left="1701" w:hanging="340"/>
    </w:pPr>
  </w:style>
  <w:style w:type="paragraph" w:styleId="ListBullet3">
    <w:name w:val="List Bullet 3"/>
    <w:basedOn w:val="List3"/>
    <w:rsid w:val="00E23056"/>
    <w:pPr>
      <w:numPr>
        <w:numId w:val="15"/>
      </w:numPr>
      <w:tabs>
        <w:tab w:val="clear" w:pos="1021"/>
      </w:tabs>
      <w:ind w:left="1037" w:hanging="357"/>
    </w:pPr>
  </w:style>
  <w:style w:type="paragraph" w:styleId="ListBullet4">
    <w:name w:val="List Bullet 4"/>
    <w:basedOn w:val="List4"/>
    <w:rsid w:val="00E23056"/>
    <w:pPr>
      <w:numPr>
        <w:numId w:val="3"/>
      </w:numPr>
    </w:pPr>
  </w:style>
  <w:style w:type="paragraph" w:styleId="ListBullet5">
    <w:name w:val="List Bullet 5"/>
    <w:basedOn w:val="List5"/>
    <w:rsid w:val="00E23056"/>
    <w:pPr>
      <w:numPr>
        <w:numId w:val="4"/>
      </w:numPr>
    </w:pPr>
  </w:style>
  <w:style w:type="paragraph" w:styleId="ListContinue2">
    <w:name w:val="List Continue 2"/>
    <w:basedOn w:val="List2"/>
    <w:rsid w:val="00E23056"/>
    <w:pPr>
      <w:ind w:firstLine="0"/>
    </w:pPr>
  </w:style>
  <w:style w:type="paragraph" w:styleId="ListContinue3">
    <w:name w:val="List Continue 3"/>
    <w:basedOn w:val="List3"/>
    <w:rsid w:val="00E23056"/>
    <w:pPr>
      <w:ind w:left="1021" w:firstLine="0"/>
    </w:pPr>
  </w:style>
  <w:style w:type="paragraph" w:styleId="ListContinue4">
    <w:name w:val="List Continue 4"/>
    <w:basedOn w:val="List4"/>
    <w:rsid w:val="00E23056"/>
    <w:pPr>
      <w:ind w:firstLine="0"/>
    </w:pPr>
  </w:style>
  <w:style w:type="paragraph" w:styleId="ListContinue5">
    <w:name w:val="List Continue 5"/>
    <w:basedOn w:val="List5"/>
    <w:rsid w:val="00E23056"/>
    <w:pPr>
      <w:ind w:firstLine="0"/>
    </w:pPr>
  </w:style>
  <w:style w:type="paragraph" w:styleId="ListNumber3">
    <w:name w:val="List Number 3"/>
    <w:basedOn w:val="List3"/>
    <w:rsid w:val="00E23056"/>
    <w:pPr>
      <w:numPr>
        <w:numId w:val="5"/>
      </w:numPr>
    </w:pPr>
  </w:style>
  <w:style w:type="paragraph" w:styleId="ListNumber4">
    <w:name w:val="List Number 4"/>
    <w:basedOn w:val="List4"/>
    <w:rsid w:val="00E23056"/>
    <w:pPr>
      <w:numPr>
        <w:numId w:val="6"/>
      </w:numPr>
    </w:pPr>
  </w:style>
  <w:style w:type="paragraph" w:styleId="ListNumber5">
    <w:name w:val="List Number 5"/>
    <w:basedOn w:val="List5"/>
    <w:rsid w:val="00E23056"/>
    <w:pPr>
      <w:numPr>
        <w:numId w:val="7"/>
      </w:numPr>
    </w:pPr>
  </w:style>
  <w:style w:type="paragraph" w:styleId="BlockText">
    <w:name w:val="Block Text"/>
    <w:basedOn w:val="Normal"/>
    <w:rsid w:val="00E23056"/>
    <w:pPr>
      <w:spacing w:after="120"/>
      <w:ind w:left="1440" w:right="1440"/>
    </w:pPr>
  </w:style>
  <w:style w:type="character" w:customStyle="1" w:styleId="Subscript">
    <w:name w:val="Subscript"/>
    <w:basedOn w:val="DefaultParagraphFont"/>
    <w:rsid w:val="00E23056"/>
    <w:rPr>
      <w:sz w:val="16"/>
      <w:vertAlign w:val="subscript"/>
    </w:rPr>
  </w:style>
  <w:style w:type="character" w:customStyle="1" w:styleId="Superscript">
    <w:name w:val="Superscript"/>
    <w:basedOn w:val="DefaultParagraphFont"/>
    <w:rsid w:val="00E23056"/>
    <w:rPr>
      <w:sz w:val="16"/>
      <w:vertAlign w:val="superscript"/>
    </w:rPr>
  </w:style>
  <w:style w:type="character" w:customStyle="1" w:styleId="Symbols">
    <w:name w:val="Symbols"/>
    <w:basedOn w:val="DefaultParagraphFont"/>
    <w:rsid w:val="00E23056"/>
    <w:rPr>
      <w:rFonts w:ascii="Symbol" w:hAnsi="Symbol"/>
    </w:rPr>
  </w:style>
  <w:style w:type="character" w:customStyle="1" w:styleId="MenuOptions">
    <w:name w:val="Menu Options"/>
    <w:basedOn w:val="DefaultParagraphFont"/>
    <w:rsid w:val="00E23056"/>
    <w:rPr>
      <w:rFonts w:ascii="Arial Narrow" w:hAnsi="Arial Narrow"/>
      <w:smallCaps/>
    </w:rPr>
  </w:style>
  <w:style w:type="character" w:customStyle="1" w:styleId="Buttons">
    <w:name w:val="Buttons"/>
    <w:basedOn w:val="DefaultParagraphFont"/>
    <w:rsid w:val="00E23056"/>
    <w:rPr>
      <w:b/>
    </w:rPr>
  </w:style>
  <w:style w:type="character" w:customStyle="1" w:styleId="Underlined">
    <w:name w:val="Underlined"/>
    <w:basedOn w:val="DefaultParagraphFont"/>
    <w:rsid w:val="00E23056"/>
    <w:rPr>
      <w:u w:val="single"/>
    </w:rPr>
  </w:style>
  <w:style w:type="paragraph" w:customStyle="1" w:styleId="TableBodyTextRight">
    <w:name w:val="Table Body Text Right"/>
    <w:basedOn w:val="TableBodyText"/>
    <w:rsid w:val="00E23056"/>
    <w:pPr>
      <w:widowControl w:val="0"/>
      <w:autoSpaceDE w:val="0"/>
      <w:autoSpaceDN w:val="0"/>
      <w:adjustRightInd w:val="0"/>
      <w:jc w:val="right"/>
    </w:pPr>
    <w:rPr>
      <w:rFonts w:cs="Arial"/>
      <w:szCs w:val="18"/>
    </w:rPr>
  </w:style>
  <w:style w:type="paragraph" w:customStyle="1" w:styleId="CopyrightText">
    <w:name w:val="Copyright Text"/>
    <w:basedOn w:val="BodyText"/>
    <w:rsid w:val="00E23056"/>
    <w:rPr>
      <w:sz w:val="18"/>
    </w:rPr>
  </w:style>
  <w:style w:type="paragraph" w:customStyle="1" w:styleId="BodySmallRight">
    <w:name w:val="Body Small Right"/>
    <w:basedOn w:val="BodyTextRight"/>
    <w:rsid w:val="00E23056"/>
    <w:rPr>
      <w:sz w:val="18"/>
      <w:szCs w:val="18"/>
    </w:rPr>
  </w:style>
  <w:style w:type="paragraph" w:customStyle="1" w:styleId="MarginEdition">
    <w:name w:val="Margin Edition"/>
    <w:basedOn w:val="MarginNote"/>
    <w:rsid w:val="00E23056"/>
    <w:pPr>
      <w:spacing w:before="0" w:after="0"/>
    </w:pPr>
    <w:rPr>
      <w:rFonts w:ascii="Times New Roman" w:hAnsi="Times New Roman"/>
      <w:color w:val="999999"/>
    </w:rPr>
  </w:style>
  <w:style w:type="paragraph" w:customStyle="1" w:styleId="Spacer">
    <w:name w:val="Spacer"/>
    <w:basedOn w:val="Normal"/>
    <w:rsid w:val="00E23056"/>
    <w:rPr>
      <w:sz w:val="2"/>
      <w:szCs w:val="2"/>
    </w:rPr>
  </w:style>
  <w:style w:type="character" w:customStyle="1" w:styleId="Small">
    <w:name w:val="Small"/>
    <w:basedOn w:val="DefaultParagraphFont"/>
    <w:rsid w:val="00E23056"/>
    <w:rPr>
      <w:sz w:val="16"/>
    </w:rPr>
  </w:style>
  <w:style w:type="paragraph" w:customStyle="1" w:styleId="WideTable">
    <w:name w:val="Wide Table"/>
    <w:basedOn w:val="Normal"/>
    <w:rsid w:val="00E23056"/>
    <w:pPr>
      <w:ind w:left="-1418"/>
    </w:pPr>
    <w:rPr>
      <w:sz w:val="2"/>
      <w:szCs w:val="2"/>
    </w:rPr>
  </w:style>
  <w:style w:type="character" w:styleId="PageNumber">
    <w:name w:val="page number"/>
    <w:basedOn w:val="DefaultParagraphFont"/>
    <w:rsid w:val="00E23056"/>
  </w:style>
  <w:style w:type="paragraph" w:styleId="Quote">
    <w:name w:val="Quote"/>
    <w:basedOn w:val="Heading1"/>
    <w:link w:val="QuoteChar"/>
    <w:qFormat/>
    <w:rsid w:val="00E23056"/>
    <w:rPr>
      <w:b w:val="0"/>
      <w:sz w:val="72"/>
      <w:szCs w:val="72"/>
      <w:lang w:val="en-NZ"/>
    </w:rPr>
  </w:style>
  <w:style w:type="character" w:customStyle="1" w:styleId="QuoteChar">
    <w:name w:val="Quote Char"/>
    <w:basedOn w:val="DefaultParagraphFont"/>
    <w:link w:val="Quote"/>
    <w:rsid w:val="00E230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056"/>
    <w:pPr>
      <w:pageBreakBefore/>
    </w:pPr>
  </w:style>
  <w:style w:type="paragraph" w:customStyle="1" w:styleId="Border">
    <w:name w:val="Border"/>
    <w:basedOn w:val="Normal"/>
    <w:qFormat/>
    <w:rsid w:val="00E230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056"/>
    <w:rPr>
      <w:b/>
      <w:bCs/>
      <w:i/>
      <w:iCs/>
      <w:color w:val="auto"/>
    </w:rPr>
  </w:style>
  <w:style w:type="paragraph" w:styleId="IntenseQuote">
    <w:name w:val="Intense Quote"/>
    <w:basedOn w:val="Normal"/>
    <w:next w:val="Normal"/>
    <w:link w:val="IntenseQuoteChar"/>
    <w:uiPriority w:val="30"/>
    <w:qFormat/>
    <w:rsid w:val="00E230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0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3056"/>
    <w:rPr>
      <w:smallCaps/>
      <w:color w:val="auto"/>
      <w:u w:val="single"/>
    </w:rPr>
  </w:style>
  <w:style w:type="character" w:styleId="IntenseReference">
    <w:name w:val="Intense Reference"/>
    <w:basedOn w:val="DefaultParagraphFont"/>
    <w:uiPriority w:val="32"/>
    <w:qFormat/>
    <w:rsid w:val="00E23056"/>
    <w:rPr>
      <w:b/>
      <w:bCs/>
      <w:smallCaps/>
      <w:color w:val="auto"/>
      <w:spacing w:val="5"/>
      <w:u w:val="single"/>
    </w:rPr>
  </w:style>
  <w:style w:type="paragraph" w:customStyle="1" w:styleId="2ColumnHeading">
    <w:name w:val="2Column Heading"/>
    <w:basedOn w:val="BodyText"/>
    <w:qFormat/>
    <w:rsid w:val="00E23056"/>
    <w:pPr>
      <w:spacing w:after="60"/>
      <w:ind w:left="-2268"/>
    </w:pPr>
    <w:rPr>
      <w:b/>
    </w:rPr>
  </w:style>
  <w:style w:type="paragraph" w:customStyle="1" w:styleId="Heading1TOC">
    <w:name w:val="Heading1 TOC"/>
    <w:basedOn w:val="Normal"/>
    <w:qFormat/>
    <w:rsid w:val="00E23056"/>
    <w:pPr>
      <w:spacing w:before="240" w:after="120"/>
    </w:pPr>
    <w:rPr>
      <w:rFonts w:ascii="Times New Roman" w:hAnsi="Times New Roman"/>
      <w:b/>
      <w:sz w:val="32"/>
    </w:rPr>
  </w:style>
  <w:style w:type="paragraph" w:customStyle="1" w:styleId="Heading2TOC">
    <w:name w:val="Heading2 TOC"/>
    <w:basedOn w:val="Normal"/>
    <w:qFormat/>
    <w:rsid w:val="00E23056"/>
    <w:pPr>
      <w:spacing w:before="240" w:after="60"/>
    </w:pPr>
    <w:rPr>
      <w:rFonts w:ascii="Times New Roman" w:hAnsi="Times New Roman"/>
      <w:b/>
      <w:sz w:val="28"/>
    </w:rPr>
  </w:style>
  <w:style w:type="character" w:customStyle="1" w:styleId="Underline">
    <w:name w:val="Underline"/>
    <w:basedOn w:val="DefaultParagraphFont"/>
    <w:qFormat/>
    <w:rsid w:val="00E23056"/>
    <w:rPr>
      <w:u w:val="single"/>
    </w:rPr>
  </w:style>
  <w:style w:type="paragraph" w:styleId="BalloonText">
    <w:name w:val="Balloon Text"/>
    <w:basedOn w:val="Normal"/>
    <w:link w:val="BalloonTextChar"/>
    <w:rsid w:val="00E23056"/>
    <w:rPr>
      <w:rFonts w:ascii="Tahoma" w:hAnsi="Tahoma" w:cs="Tahoma"/>
      <w:sz w:val="16"/>
      <w:szCs w:val="16"/>
    </w:rPr>
  </w:style>
  <w:style w:type="character" w:customStyle="1" w:styleId="BalloonTextChar">
    <w:name w:val="Balloon Text Char"/>
    <w:basedOn w:val="DefaultParagraphFont"/>
    <w:link w:val="BalloonText"/>
    <w:rsid w:val="00E230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30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30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958</Words>
  <Characters>5802</Characters>
  <Application>Microsoft Office Word</Application>
  <DocSecurity>0</DocSecurity>
  <Lines>224</Lines>
  <Paragraphs>126</Paragraphs>
  <ScaleCrop>false</ScaleCrop>
  <Company>Author-it Software Corporation Ltd.</Company>
  <LinksUpToDate>false</LinksUpToDate>
  <CharactersWithSpaces>6685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MSATCM402A Monitor and test sands, cores and moulds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2012-05-26T18:29:00Z</dcterms:created>
  <dcterms:modified xsi:type="dcterms:W3CDTF">2012-05-26T18:29:00Z</dcterms:modified>
</cp:coreProperties>
</file>