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4E0" w:rsidP="00DD44E0">
      <w:pPr>
        <w:pStyle w:val="Title"/>
      </w:pPr>
      <w:r>
        <w:fldChar w:fldCharType="begin"/>
      </w:r>
      <w:r>
        <w:instrText xml:space="preserve"> TITLE   \* MERGEFORMAT </w:instrText>
      </w:r>
      <w:r>
        <w:fldChar w:fldCharType="separate"/>
      </w:r>
      <w:r>
        <w:t>MSATCM303A Monitor non-ferrous melting and casting processes</w:t>
      </w:r>
      <w:r>
        <w:fldChar w:fldCharType="end"/>
      </w:r>
    </w:p>
    <w:p w:rsidR="00DD44E0" w:rsidP="00DD44E0">
      <w:pPr>
        <w:pStyle w:val="Version"/>
        <w:sectPr w:rsidSect="002309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0964" w:rsidP="00230964">
      <w:pPr>
        <w:pStyle w:val="SuperHeading"/>
      </w:pPr>
      <w:r w:rsidRPr="00230964">
        <w:t>MSATCM303A Monitor non-ferrous melting and casting processes</w:t>
      </w:r>
    </w:p>
    <w:p w:rsidR="00000000" w:rsidRPr="00230964" w:rsidP="00230964">
      <w:pPr>
        <w:pStyle w:val="SuperHeading"/>
      </w:pPr>
    </w:p>
    <w:p w:rsidR="00000000" w:rsidRPr="00230964" w:rsidP="00230964">
      <w:pPr>
        <w:pStyle w:val="Heading1"/>
      </w:pPr>
      <w:bookmarkStart w:id="1" w:name="O_102015"/>
      <w:bookmarkEnd w:id="1"/>
      <w:r w:rsidRPr="00230964">
        <w:t>Modification History</w:t>
      </w:r>
    </w:p>
    <w:p w:rsidR="00000000" w:rsidRPr="00230964" w:rsidP="00230964">
      <w:pPr>
        <w:pStyle w:val="BodyText"/>
      </w:pPr>
      <w:r w:rsidRPr="00230964">
        <w:t>Not applicable.</w:t>
      </w:r>
    </w:p>
    <w:p w:rsidR="00000000" w:rsidRPr="00230964" w:rsidP="00230964">
      <w:pPr>
        <w:pStyle w:val="AllowPageBreak"/>
      </w:pPr>
    </w:p>
    <w:p w:rsidR="00000000" w:rsidRPr="00230964" w:rsidP="00230964">
      <w:pPr>
        <w:pStyle w:val="Heading1"/>
      </w:pPr>
      <w:bookmarkStart w:id="2" w:name="O_102016"/>
      <w:bookmarkEnd w:id="2"/>
      <w:r w:rsidRPr="00230964">
        <w:t>Unit Descriptor</w:t>
      </w:r>
    </w:p>
    <w:tbl>
      <w:tblPr>
        <w:tblW w:w="0" w:type="auto"/>
        <w:tblCellMar>
          <w:left w:w="62" w:type="dxa"/>
          <w:right w:w="62" w:type="dxa"/>
        </w:tblCellMar>
        <w:tblLook w:val="0000"/>
      </w:tblPr>
      <w:tblGrid>
        <w:gridCol w:w="2376"/>
        <w:gridCol w:w="6820"/>
      </w:tblGrid>
      <w:tr w:rsidTr="00DD44E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964" w:rsidP="00230964">
            <w:pPr>
              <w:pStyle w:val="BodyText"/>
            </w:pPr>
            <w:r w:rsidRPr="00230964">
              <w:t xml:space="preserve">This unit covers the knowledge and skills needed to undertake the melting and casting of </w:t>
            </w:r>
            <w:r w:rsidRPr="00230964">
              <w:t>non-ferrous alloys</w:t>
            </w:r>
          </w:p>
        </w:tc>
      </w:tr>
    </w:tbl>
    <w:p w:rsidR="00000000" w:rsidRPr="00230964" w:rsidP="00230964">
      <w:pPr>
        <w:pStyle w:val="BodyText"/>
      </w:pPr>
    </w:p>
    <w:p w:rsidR="00000000" w:rsidRPr="00230964" w:rsidP="00230964">
      <w:pPr>
        <w:pStyle w:val="AllowPageBreak"/>
      </w:pPr>
    </w:p>
    <w:p w:rsidR="00000000" w:rsidRPr="00230964" w:rsidP="00230964">
      <w:pPr>
        <w:pStyle w:val="Heading1"/>
      </w:pPr>
      <w:bookmarkStart w:id="3" w:name="O_102017"/>
      <w:bookmarkEnd w:id="3"/>
      <w:r w:rsidRPr="00230964">
        <w:t>Application of the Unit</w:t>
      </w:r>
    </w:p>
    <w:tbl>
      <w:tblPr>
        <w:tblW w:w="0" w:type="auto"/>
        <w:tblCellMar>
          <w:left w:w="62" w:type="dxa"/>
          <w:right w:w="62" w:type="dxa"/>
        </w:tblCellMar>
        <w:tblLook w:val="0000"/>
      </w:tblPr>
      <w:tblGrid>
        <w:gridCol w:w="2376"/>
        <w:gridCol w:w="6820"/>
      </w:tblGrid>
      <w:tr w:rsidTr="00DD44E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964" w:rsidP="00230964">
            <w:pPr>
              <w:pStyle w:val="BodyText"/>
            </w:pPr>
            <w:r w:rsidRPr="00230964">
              <w:t xml:space="preserve">In a typical scenario, a technician will be required to monitor a non - ferrous melting and casting operation, ensuring that correct quantities </w:t>
            </w:r>
            <w:r w:rsidRPr="00230964">
              <w:t xml:space="preserve">are used and correct procedures followed. </w:t>
            </w:r>
          </w:p>
        </w:tc>
      </w:tr>
    </w:tbl>
    <w:p w:rsidR="00000000" w:rsidRPr="00230964" w:rsidP="00230964">
      <w:pPr>
        <w:pStyle w:val="BodyText"/>
      </w:pPr>
    </w:p>
    <w:p w:rsidR="00000000" w:rsidRPr="00230964" w:rsidP="00230964">
      <w:pPr>
        <w:pStyle w:val="AllowPageBreak"/>
      </w:pPr>
    </w:p>
    <w:p w:rsidR="00000000" w:rsidRPr="00230964" w:rsidP="00230964">
      <w:pPr>
        <w:pStyle w:val="Heading1"/>
      </w:pPr>
      <w:bookmarkStart w:id="4" w:name="O_102018"/>
      <w:bookmarkEnd w:id="4"/>
      <w:r w:rsidRPr="00230964">
        <w:t>Licensing/Regulatory Information</w:t>
      </w:r>
    </w:p>
    <w:p w:rsidR="00000000" w:rsidRPr="00230964" w:rsidP="00230964">
      <w:pPr>
        <w:pStyle w:val="BodyText"/>
      </w:pPr>
      <w:r w:rsidRPr="00230964">
        <w:t>Not applicable.</w:t>
      </w:r>
    </w:p>
    <w:p w:rsidR="00000000" w:rsidRPr="00230964" w:rsidP="00230964">
      <w:pPr>
        <w:pStyle w:val="AllowPageBreak"/>
      </w:pPr>
    </w:p>
    <w:p w:rsidR="00000000" w:rsidRPr="00230964" w:rsidP="00230964">
      <w:pPr>
        <w:pStyle w:val="Heading1"/>
      </w:pPr>
      <w:bookmarkStart w:id="5" w:name="O_102020"/>
      <w:bookmarkEnd w:id="5"/>
      <w:r w:rsidRPr="00230964">
        <w:t>Pre-Requisites</w:t>
      </w:r>
    </w:p>
    <w:tbl>
      <w:tblPr>
        <w:tblW w:w="0" w:type="auto"/>
        <w:tblCellMar>
          <w:left w:w="62" w:type="dxa"/>
          <w:right w:w="62" w:type="dxa"/>
        </w:tblCellMar>
        <w:tblLook w:val="0000"/>
      </w:tblPr>
      <w:tblGrid>
        <w:gridCol w:w="2376"/>
        <w:gridCol w:w="1739"/>
        <w:gridCol w:w="5081"/>
      </w:tblGrid>
      <w:tr w:rsidTr="00DD44E0">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p>
        </w:tc>
      </w:tr>
      <w:tr w:rsidTr="00DD44E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p>
        </w:tc>
      </w:tr>
      <w:tr w:rsidTr="00DD44E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p>
        </w:tc>
      </w:tr>
      <w:tr w:rsidTr="00DD44E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p>
        </w:tc>
      </w:tr>
      <w:tr w:rsidTr="00DD44E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964" w:rsidP="00230964">
            <w:pPr>
              <w:pStyle w:val="BodyText"/>
            </w:pPr>
          </w:p>
        </w:tc>
      </w:tr>
    </w:tbl>
    <w:p w:rsidR="00000000" w:rsidRPr="00230964" w:rsidP="00230964">
      <w:pPr>
        <w:pStyle w:val="BodyText"/>
      </w:pPr>
    </w:p>
    <w:p w:rsidR="00000000" w:rsidRPr="00230964" w:rsidP="00230964">
      <w:pPr>
        <w:pStyle w:val="AllowPageBreak"/>
      </w:pPr>
    </w:p>
    <w:p w:rsidR="00000000" w:rsidRPr="00230964" w:rsidP="00230964">
      <w:pPr>
        <w:pStyle w:val="Heading1"/>
      </w:pPr>
      <w:bookmarkStart w:id="6" w:name="O_102019"/>
      <w:bookmarkEnd w:id="6"/>
      <w:r w:rsidRPr="00230964">
        <w:t>Employability Skills Information</w:t>
      </w:r>
    </w:p>
    <w:tbl>
      <w:tblPr>
        <w:tblW w:w="0" w:type="auto"/>
        <w:tblCellMar>
          <w:left w:w="62" w:type="dxa"/>
          <w:right w:w="62" w:type="dxa"/>
        </w:tblCellMar>
        <w:tblLook w:val="0000"/>
      </w:tblPr>
      <w:tblGrid>
        <w:gridCol w:w="2376"/>
        <w:gridCol w:w="6820"/>
      </w:tblGrid>
      <w:tr w:rsidTr="00DD44E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964" w:rsidP="00230964">
            <w:pPr>
              <w:pStyle w:val="BodyText"/>
            </w:pPr>
            <w:r w:rsidRPr="00230964">
              <w:t>This unit contains employability skills.</w:t>
            </w:r>
          </w:p>
        </w:tc>
      </w:tr>
    </w:tbl>
    <w:p w:rsidR="00000000" w:rsidRPr="00230964" w:rsidP="00230964">
      <w:pPr>
        <w:pStyle w:val="BodyText"/>
      </w:pPr>
    </w:p>
    <w:p w:rsidR="00000000" w:rsidRPr="00230964" w:rsidP="00230964">
      <w:pPr>
        <w:pStyle w:val="AllowPageBreak"/>
      </w:pPr>
    </w:p>
    <w:p w:rsidR="00000000" w:rsidRPr="00230964" w:rsidP="00230964">
      <w:pPr>
        <w:pStyle w:val="Heading1"/>
      </w:pPr>
      <w:bookmarkStart w:id="7" w:name="O_102021"/>
      <w:bookmarkEnd w:id="7"/>
      <w:r w:rsidRPr="00230964">
        <w:t>Elements and Performance Criteria Pre-Content</w:t>
      </w:r>
    </w:p>
    <w:p w:rsidR="00000000" w:rsidRPr="00230964" w:rsidP="00230964">
      <w:pPr>
        <w:pStyle w:val="BodyText"/>
      </w:pPr>
      <w:r w:rsidRPr="00230964">
        <w:t>Not applicable.</w:t>
      </w:r>
    </w:p>
    <w:p w:rsidR="00000000" w:rsidRPr="00230964" w:rsidP="00230964">
      <w:pPr>
        <w:pStyle w:val="AllowPageBreak"/>
      </w:pPr>
    </w:p>
    <w:p w:rsidR="00000000" w:rsidRPr="00230964" w:rsidP="00230964">
      <w:pPr>
        <w:pStyle w:val="Heading1"/>
      </w:pPr>
      <w:bookmarkStart w:id="8" w:name="O_102022"/>
      <w:bookmarkEnd w:id="8"/>
      <w:r w:rsidRPr="00230964">
        <w:t>Elements and Performance Criteria</w:t>
      </w:r>
    </w:p>
    <w:tbl>
      <w:tblPr>
        <w:tblW w:w="0" w:type="auto"/>
        <w:tblCellMar>
          <w:left w:w="62" w:type="dxa"/>
          <w:right w:w="62" w:type="dxa"/>
        </w:tblCellMar>
        <w:tblLook w:val="0000"/>
      </w:tblPr>
      <w:tblGrid>
        <w:gridCol w:w="2644"/>
        <w:gridCol w:w="6552"/>
      </w:tblGrid>
      <w:tr w:rsidTr="00DD44E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964" w:rsidP="00230964">
            <w:pPr>
              <w:pStyle w:val="BodyText"/>
            </w:pPr>
            <w:r w:rsidRPr="00230964">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rPr>
                <w:rStyle w:val="SpecialBold"/>
              </w:rPr>
              <w:t>PERFORMANCE CRITERIA</w:t>
            </w:r>
          </w:p>
        </w:tc>
      </w:tr>
      <w:tr w:rsidTr="00DD44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List"/>
              <w:rPr>
                <w:lang w:val="en-NZ"/>
              </w:rPr>
            </w:pPr>
            <w:r w:rsidRPr="00230964">
              <w:t>1.</w:t>
            </w:r>
            <w:r w:rsidRPr="00230964">
              <w:tab/>
              <w:t xml:space="preserve">Identify specifications for required casting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964" w:rsidP="00230964">
            <w:pPr>
              <w:pStyle w:val="List2"/>
            </w:pPr>
            <w:r w:rsidRPr="00230964">
              <w:t>1.1.</w:t>
            </w:r>
            <w:r w:rsidRPr="00230964">
              <w:tab/>
              <w:t>Identify required material specification</w:t>
            </w:r>
          </w:p>
          <w:p w:rsidR="00000000" w:rsidRPr="00230964" w:rsidP="00230964">
            <w:pPr>
              <w:pStyle w:val="List2"/>
            </w:pPr>
            <w:r w:rsidRPr="00230964">
              <w:t>1.2.</w:t>
            </w:r>
            <w:r w:rsidRPr="00230964">
              <w:tab/>
              <w:t>Identify mould requirements</w:t>
            </w:r>
          </w:p>
          <w:p w:rsidR="00000000" w:rsidP="00230964">
            <w:pPr>
              <w:pStyle w:val="List2"/>
              <w:rPr>
                <w:lang w:val="en-NZ"/>
              </w:rPr>
            </w:pPr>
            <w:r w:rsidRPr="00230964">
              <w:t>1.3.</w:t>
            </w:r>
            <w:r w:rsidRPr="00230964">
              <w:tab/>
              <w:t>Identify any special requirements for this job</w:t>
            </w:r>
          </w:p>
        </w:tc>
      </w:tr>
      <w:tr w:rsidTr="00DD44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List"/>
              <w:rPr>
                <w:lang w:val="en-NZ"/>
              </w:rPr>
            </w:pPr>
            <w:r w:rsidRPr="00230964">
              <w:t>2.</w:t>
            </w:r>
            <w:r w:rsidRPr="00230964">
              <w:tab/>
              <w:t>Verify metal charges to melting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964" w:rsidP="00230964">
            <w:pPr>
              <w:pStyle w:val="List2"/>
            </w:pPr>
            <w:r w:rsidRPr="00230964">
              <w:t>2.1.</w:t>
            </w:r>
            <w:r w:rsidRPr="00230964">
              <w:tab/>
              <w:t>Calculate required charge of each component</w:t>
            </w:r>
          </w:p>
          <w:p w:rsidR="00000000" w:rsidRPr="00230964" w:rsidP="00230964">
            <w:pPr>
              <w:pStyle w:val="List2"/>
            </w:pPr>
            <w:r w:rsidRPr="00230964">
              <w:t>2.2.</w:t>
            </w:r>
            <w:r w:rsidRPr="00230964">
              <w:tab/>
              <w:t xml:space="preserve">Select required components to give the </w:t>
            </w:r>
            <w:r w:rsidRPr="00230964">
              <w:t>required metal specification</w:t>
            </w:r>
          </w:p>
          <w:p w:rsidR="00000000" w:rsidRPr="00230964" w:rsidP="00230964">
            <w:pPr>
              <w:pStyle w:val="List2"/>
            </w:pPr>
            <w:r w:rsidRPr="00230964">
              <w:t>2.3.</w:t>
            </w:r>
            <w:r w:rsidRPr="00230964">
              <w:tab/>
              <w:t>Recommend changes/additions to the charge</w:t>
            </w:r>
          </w:p>
          <w:p w:rsidR="00000000" w:rsidP="00230964">
            <w:pPr>
              <w:pStyle w:val="List2"/>
              <w:rPr>
                <w:lang w:val="en-NZ"/>
              </w:rPr>
            </w:pPr>
            <w:r w:rsidRPr="00230964">
              <w:t>2.4.</w:t>
            </w:r>
            <w:r w:rsidRPr="00230964">
              <w:tab/>
              <w:t>Monitor the preparation of the charge including checking for contaminants</w:t>
            </w:r>
          </w:p>
        </w:tc>
      </w:tr>
      <w:tr w:rsidTr="00DD44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List"/>
              <w:rPr>
                <w:lang w:val="en-NZ"/>
              </w:rPr>
            </w:pPr>
            <w:r w:rsidRPr="00230964">
              <w:t>3.</w:t>
            </w:r>
            <w:r w:rsidRPr="00230964">
              <w:tab/>
              <w:t>Monitor furnace operation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964" w:rsidP="00230964">
            <w:pPr>
              <w:pStyle w:val="List2"/>
            </w:pPr>
            <w:r w:rsidRPr="00230964">
              <w:t>3.1.</w:t>
            </w:r>
            <w:r w:rsidRPr="00230964">
              <w:tab/>
              <w:t>Check that the furnace is in good operational condition</w:t>
            </w:r>
          </w:p>
          <w:p w:rsidR="00000000" w:rsidRPr="00230964" w:rsidP="00230964">
            <w:pPr>
              <w:pStyle w:val="List2"/>
            </w:pPr>
            <w:r w:rsidRPr="00230964">
              <w:t>3.2.</w:t>
            </w:r>
            <w:r w:rsidRPr="00230964">
              <w:tab/>
            </w:r>
            <w:r w:rsidRPr="00230964">
              <w:t>Organise for maintenance/repairs as required</w:t>
            </w:r>
          </w:p>
          <w:p w:rsidR="00000000" w:rsidP="00230964">
            <w:pPr>
              <w:pStyle w:val="List2"/>
              <w:rPr>
                <w:lang w:val="en-NZ"/>
              </w:rPr>
            </w:pPr>
            <w:r w:rsidRPr="00230964">
              <w:t>3.3.</w:t>
            </w:r>
            <w:r w:rsidRPr="00230964">
              <w:tab/>
              <w:t>Monitor a melt to ensure the product meets specification</w:t>
            </w:r>
          </w:p>
        </w:tc>
      </w:tr>
      <w:tr w:rsidTr="00DD44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List"/>
              <w:rPr>
                <w:lang w:val="en-NZ"/>
              </w:rPr>
            </w:pPr>
            <w:r w:rsidRPr="00230964">
              <w:t>4.</w:t>
            </w:r>
            <w:r w:rsidRPr="00230964">
              <w:tab/>
              <w:t>Monitor pouring of molten metal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964" w:rsidP="00230964">
            <w:pPr>
              <w:pStyle w:val="List2"/>
            </w:pPr>
            <w:r w:rsidRPr="00230964">
              <w:t>4.1.</w:t>
            </w:r>
            <w:r w:rsidRPr="00230964">
              <w:tab/>
              <w:t>Check pouring is to procedures</w:t>
            </w:r>
          </w:p>
          <w:p w:rsidR="00000000" w:rsidP="00230964">
            <w:pPr>
              <w:pStyle w:val="List2"/>
              <w:rPr>
                <w:lang w:val="en-NZ"/>
              </w:rPr>
            </w:pPr>
            <w:r w:rsidRPr="00230964">
              <w:t>4.2.</w:t>
            </w:r>
            <w:r w:rsidRPr="00230964">
              <w:tab/>
              <w:t>Take required samples for analysis</w:t>
            </w:r>
          </w:p>
        </w:tc>
      </w:tr>
      <w:tr w:rsidTr="00DD44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List"/>
              <w:rPr>
                <w:lang w:val="en-NZ"/>
              </w:rPr>
            </w:pPr>
            <w:r w:rsidRPr="00230964">
              <w:t>5.</w:t>
            </w:r>
            <w:r w:rsidRPr="00230964">
              <w:tab/>
              <w:t>Control 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964" w:rsidP="00230964">
            <w:pPr>
              <w:pStyle w:val="List2"/>
            </w:pPr>
            <w:r w:rsidRPr="00230964">
              <w:t>5.1.</w:t>
            </w:r>
            <w:r w:rsidRPr="00230964">
              <w:tab/>
              <w:t>Identify haz</w:t>
            </w:r>
            <w:r w:rsidRPr="00230964">
              <w:t>ards in the metal melting/pouring process</w:t>
            </w:r>
          </w:p>
          <w:p w:rsidR="00000000" w:rsidRPr="00230964" w:rsidP="00230964">
            <w:pPr>
              <w:pStyle w:val="List2"/>
            </w:pPr>
            <w:r w:rsidRPr="00230964">
              <w:t>5.2.</w:t>
            </w:r>
            <w:r w:rsidRPr="00230964">
              <w:tab/>
              <w:t>Assess the risks arising from those hazards</w:t>
            </w:r>
          </w:p>
          <w:p w:rsidR="00000000" w:rsidRPr="00230964" w:rsidP="00230964">
            <w:pPr>
              <w:pStyle w:val="List2"/>
            </w:pPr>
            <w:r w:rsidRPr="00230964">
              <w:t>5.3.</w:t>
            </w:r>
            <w:r w:rsidRPr="00230964">
              <w:tab/>
              <w:t>Implement procedures to control those hazards in line with procedures and duty of care</w:t>
            </w:r>
          </w:p>
        </w:tc>
      </w:tr>
    </w:tbl>
    <w:p w:rsidR="00000000" w:rsidRPr="00230964" w:rsidP="00230964">
      <w:pPr>
        <w:pStyle w:val="BodyText"/>
      </w:pPr>
    </w:p>
    <w:p w:rsidR="00000000" w:rsidRPr="00230964" w:rsidP="00230964">
      <w:pPr>
        <w:pStyle w:val="AllowPageBreak"/>
      </w:pPr>
    </w:p>
    <w:p w:rsidR="00000000" w:rsidRPr="00230964" w:rsidP="00230964">
      <w:pPr>
        <w:pStyle w:val="Heading1"/>
      </w:pPr>
      <w:bookmarkStart w:id="9" w:name="O_102023"/>
      <w:bookmarkEnd w:id="9"/>
      <w:r w:rsidRPr="00230964">
        <w:t>Required Skills and Knowledge</w:t>
      </w:r>
    </w:p>
    <w:tbl>
      <w:tblPr>
        <w:tblW w:w="0" w:type="auto"/>
        <w:tblCellMar>
          <w:left w:w="62" w:type="dxa"/>
          <w:right w:w="62" w:type="dxa"/>
        </w:tblCellMar>
        <w:tblLook w:val="0000"/>
      </w:tblPr>
      <w:tblGrid>
        <w:gridCol w:w="9196"/>
      </w:tblGrid>
      <w:tr w:rsidTr="00DD44E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rPr>
                <w:rStyle w:val="SpecialBold"/>
              </w:rPr>
              <w:t>REQUIRED SKILLS AND KNOW</w:t>
            </w:r>
            <w:r w:rsidRPr="00230964">
              <w:rPr>
                <w:rStyle w:val="SpecialBold"/>
              </w:rPr>
              <w:t>LEDGE</w:t>
            </w:r>
          </w:p>
        </w:tc>
      </w:tr>
      <w:tr w:rsidTr="00DD44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t>This describes the essential skills and knowledge and their level, required for this unit.</w:t>
            </w:r>
          </w:p>
        </w:tc>
      </w:tr>
      <w:tr w:rsidTr="00DD44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rPr>
                <w:rStyle w:val="SpecialBold"/>
              </w:rPr>
              <w:t>Required skills</w:t>
            </w:r>
            <w:r w:rsidRPr="00230964">
              <w:t>:</w:t>
            </w:r>
          </w:p>
        </w:tc>
      </w:tr>
      <w:tr w:rsidTr="00DD44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964" w:rsidP="00230964">
            <w:pPr>
              <w:pStyle w:val="ListBullet"/>
            </w:pPr>
            <w:r w:rsidRPr="00230964">
              <w:t xml:space="preserve">take calculations needed for determining charges </w:t>
            </w:r>
          </w:p>
          <w:p w:rsidR="00000000" w:rsidRPr="00230964" w:rsidP="00230964">
            <w:pPr>
              <w:pStyle w:val="ListBullet"/>
            </w:pPr>
            <w:r w:rsidRPr="00230964">
              <w:t>visually check furnaces for operational condition and safety risks</w:t>
            </w:r>
          </w:p>
          <w:p w:rsidR="00000000" w:rsidRPr="00230964" w:rsidP="00230964">
            <w:pPr>
              <w:pStyle w:val="ListBullet"/>
            </w:pPr>
            <w:r w:rsidRPr="00230964">
              <w:t>take samples</w:t>
            </w:r>
          </w:p>
          <w:p w:rsidR="00000000" w:rsidP="00230964">
            <w:pPr>
              <w:pStyle w:val="ListBullet"/>
              <w:rPr>
                <w:lang w:val="en-NZ"/>
              </w:rPr>
            </w:pPr>
            <w:r w:rsidRPr="00230964">
              <w:t>follow safety and quality procedures</w:t>
            </w:r>
          </w:p>
        </w:tc>
      </w:tr>
      <w:tr w:rsidTr="00DD44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rPr>
                <w:rStyle w:val="SpecialBold"/>
              </w:rPr>
              <w:t>Required knowledge</w:t>
            </w:r>
            <w:r w:rsidRPr="00230964">
              <w:t>:</w:t>
            </w:r>
          </w:p>
        </w:tc>
      </w:tr>
      <w:tr w:rsidTr="00DD44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964" w:rsidP="00230964">
            <w:pPr>
              <w:pStyle w:val="ListBullet"/>
            </w:pPr>
            <w:r w:rsidRPr="00230964">
              <w:t>Charge Calculations</w:t>
            </w:r>
          </w:p>
          <w:p w:rsidR="00000000" w:rsidRPr="00230964" w:rsidP="00230964">
            <w:pPr>
              <w:pStyle w:val="ListBullet2"/>
            </w:pPr>
            <w:r w:rsidRPr="00230964">
              <w:t>importance of composition control.</w:t>
            </w:r>
          </w:p>
          <w:p w:rsidR="00000000" w:rsidRPr="00230964" w:rsidP="00230964">
            <w:pPr>
              <w:pStyle w:val="ListBullet2"/>
            </w:pPr>
            <w:r w:rsidRPr="00230964">
              <w:t>methods of calculation used to correct for</w:t>
            </w:r>
          </w:p>
          <w:p w:rsidR="00000000" w:rsidRPr="00230964" w:rsidP="00230964">
            <w:pPr>
              <w:pStyle w:val="ListBullet2"/>
            </w:pPr>
            <w:r w:rsidRPr="00230964">
              <w:t>additions.</w:t>
            </w:r>
          </w:p>
          <w:p w:rsidR="00000000" w:rsidRPr="00230964" w:rsidP="00230964">
            <w:pPr>
              <w:pStyle w:val="ListBullet2"/>
            </w:pPr>
            <w:r w:rsidRPr="00230964">
              <w:t>types of alloy additions.</w:t>
            </w:r>
          </w:p>
          <w:p w:rsidR="00000000" w:rsidRPr="00230964" w:rsidP="00230964">
            <w:pPr>
              <w:pStyle w:val="ListBullet"/>
            </w:pPr>
            <w:r w:rsidRPr="00230964">
              <w:t>Non-ferrous alloys</w:t>
            </w:r>
          </w:p>
          <w:p w:rsidR="00000000" w:rsidRPr="00230964" w:rsidP="00230964">
            <w:pPr>
              <w:pStyle w:val="ListBullet2"/>
            </w:pPr>
            <w:r w:rsidRPr="00230964">
              <w:t>definition</w:t>
            </w:r>
          </w:p>
          <w:p w:rsidR="00000000" w:rsidRPr="00230964" w:rsidP="00230964">
            <w:pPr>
              <w:pStyle w:val="ListBullet2"/>
            </w:pPr>
            <w:r w:rsidRPr="00230964">
              <w:t>physical properties</w:t>
            </w:r>
          </w:p>
          <w:p w:rsidR="00000000" w:rsidRPr="00230964" w:rsidP="00230964">
            <w:pPr>
              <w:pStyle w:val="ListBullet2"/>
            </w:pPr>
            <w:r w:rsidRPr="00230964">
              <w:t>density</w:t>
            </w:r>
          </w:p>
          <w:p w:rsidR="00000000" w:rsidRPr="00230964" w:rsidP="00230964">
            <w:pPr>
              <w:pStyle w:val="ListBullet2"/>
            </w:pPr>
            <w:r w:rsidRPr="00230964">
              <w:t>tensile</w:t>
            </w:r>
          </w:p>
          <w:p w:rsidR="00000000" w:rsidRPr="00230964" w:rsidP="00230964">
            <w:pPr>
              <w:pStyle w:val="ListBullet2"/>
            </w:pPr>
            <w:r w:rsidRPr="00230964">
              <w:t>hardness</w:t>
            </w:r>
          </w:p>
          <w:p w:rsidR="00000000" w:rsidRPr="00230964" w:rsidP="00230964">
            <w:pPr>
              <w:pStyle w:val="ListBullet2"/>
            </w:pPr>
            <w:r w:rsidRPr="00230964">
              <w:t>melting points</w:t>
            </w:r>
          </w:p>
          <w:p w:rsidR="00000000" w:rsidRPr="00230964" w:rsidP="00230964">
            <w:pPr>
              <w:pStyle w:val="ListBullet2"/>
            </w:pPr>
            <w:r w:rsidRPr="00230964">
              <w:t>shrinkage percentage</w:t>
            </w:r>
          </w:p>
          <w:p w:rsidR="00000000" w:rsidRPr="00230964" w:rsidP="00230964">
            <w:pPr>
              <w:pStyle w:val="ListBullet2"/>
            </w:pPr>
            <w:r w:rsidRPr="00230964">
              <w:t>fluidity</w:t>
            </w:r>
          </w:p>
          <w:p w:rsidR="00000000" w:rsidRPr="00230964" w:rsidP="00230964">
            <w:pPr>
              <w:pStyle w:val="ListBullet2"/>
            </w:pPr>
            <w:r w:rsidRPr="00230964">
              <w:t>brass</w:t>
            </w:r>
          </w:p>
          <w:p w:rsidR="00000000" w:rsidRPr="00230964" w:rsidP="00230964">
            <w:pPr>
              <w:pStyle w:val="ListBullet2"/>
            </w:pPr>
            <w:r w:rsidRPr="00230964">
              <w:t>bronze</w:t>
            </w:r>
          </w:p>
          <w:p w:rsidR="00000000" w:rsidRPr="00230964" w:rsidP="00230964">
            <w:pPr>
              <w:pStyle w:val="ListBullet2"/>
            </w:pPr>
            <w:r w:rsidRPr="00230964">
              <w:t>gunmetal</w:t>
            </w:r>
          </w:p>
          <w:p w:rsidR="00000000" w:rsidRPr="00230964" w:rsidP="00230964">
            <w:pPr>
              <w:pStyle w:val="ListBullet2"/>
            </w:pPr>
            <w:r w:rsidRPr="00230964">
              <w:t>copper based alloys</w:t>
            </w:r>
          </w:p>
          <w:p w:rsidR="00000000" w:rsidRPr="00230964" w:rsidP="00230964">
            <w:pPr>
              <w:pStyle w:val="ListBullet2"/>
            </w:pPr>
            <w:r w:rsidRPr="00230964">
              <w:t>aluminium based alloys</w:t>
            </w:r>
          </w:p>
          <w:p w:rsidR="00000000" w:rsidRPr="00230964" w:rsidP="00230964">
            <w:pPr>
              <w:pStyle w:val="ListBullet2"/>
            </w:pPr>
            <w:r w:rsidRPr="00230964">
              <w:t>lead</w:t>
            </w:r>
          </w:p>
          <w:p w:rsidR="00000000" w:rsidRPr="00230964" w:rsidP="00230964">
            <w:pPr>
              <w:pStyle w:val="ListBullet2"/>
            </w:pPr>
            <w:r w:rsidRPr="00230964">
              <w:t>selection</w:t>
            </w:r>
          </w:p>
          <w:p w:rsidR="00000000" w:rsidRPr="00230964" w:rsidP="00230964">
            <w:pPr>
              <w:pStyle w:val="ListBullet2"/>
            </w:pPr>
            <w:r w:rsidRPr="00230964">
              <w:t>requirements</w:t>
            </w:r>
          </w:p>
          <w:p w:rsidR="00000000" w:rsidRPr="00230964" w:rsidP="00230964">
            <w:pPr>
              <w:pStyle w:val="ListBullet2"/>
            </w:pPr>
            <w:r w:rsidRPr="00230964">
              <w:t>× customer</w:t>
            </w:r>
          </w:p>
          <w:p w:rsidR="00000000" w:rsidRPr="00230964" w:rsidP="00230964">
            <w:pPr>
              <w:pStyle w:val="ListBullet2"/>
            </w:pPr>
            <w:r w:rsidRPr="00230964">
              <w:t>× manufacturer's</w:t>
            </w:r>
          </w:p>
          <w:p w:rsidR="00000000" w:rsidRPr="00230964" w:rsidP="00230964">
            <w:pPr>
              <w:pStyle w:val="ListBullet2"/>
            </w:pPr>
            <w:r w:rsidRPr="00230964">
              <w:t>metal analysis</w:t>
            </w:r>
          </w:p>
          <w:p w:rsidR="00000000" w:rsidRPr="00230964" w:rsidP="00230964">
            <w:pPr>
              <w:pStyle w:val="ListBullet2"/>
            </w:pPr>
            <w:r w:rsidRPr="00230964">
              <w:t>Australian standards</w:t>
            </w:r>
          </w:p>
          <w:p w:rsidR="00000000" w:rsidRPr="00230964" w:rsidP="00230964">
            <w:pPr>
              <w:pStyle w:val="ListBullet"/>
            </w:pPr>
            <w:r w:rsidRPr="00230964">
              <w:t>Types of furnaces</w:t>
            </w:r>
          </w:p>
          <w:p w:rsidR="00000000" w:rsidRPr="00230964" w:rsidP="00230964">
            <w:pPr>
              <w:pStyle w:val="ListBullet2"/>
            </w:pPr>
            <w:r w:rsidRPr="00230964">
              <w:t>crucible</w:t>
            </w:r>
          </w:p>
          <w:p w:rsidR="00000000" w:rsidRPr="00230964" w:rsidP="00230964">
            <w:pPr>
              <w:pStyle w:val="ListBullet2"/>
            </w:pPr>
            <w:r w:rsidRPr="00230964">
              <w:t>oil</w:t>
            </w:r>
          </w:p>
          <w:p w:rsidR="00000000" w:rsidRPr="00230964" w:rsidP="00230964">
            <w:pPr>
              <w:pStyle w:val="ListBullet2"/>
            </w:pPr>
            <w:r w:rsidRPr="00230964">
              <w:t>gas</w:t>
            </w:r>
          </w:p>
          <w:p w:rsidR="00000000" w:rsidRPr="00230964" w:rsidP="00230964">
            <w:pPr>
              <w:pStyle w:val="ListBullet2"/>
            </w:pPr>
            <w:r w:rsidRPr="00230964">
              <w:t>induction</w:t>
            </w:r>
          </w:p>
          <w:p w:rsidR="00000000" w:rsidRPr="00230964" w:rsidP="00230964">
            <w:pPr>
              <w:pStyle w:val="ListBullet2"/>
            </w:pPr>
            <w:r w:rsidRPr="00230964">
              <w:t>channel</w:t>
            </w:r>
          </w:p>
          <w:p w:rsidR="00000000" w:rsidRPr="00230964" w:rsidP="00230964">
            <w:pPr>
              <w:pStyle w:val="ListBullet2"/>
            </w:pPr>
            <w:r w:rsidRPr="00230964">
              <w:t>coreless</w:t>
            </w:r>
          </w:p>
          <w:p w:rsidR="00000000" w:rsidRPr="00230964" w:rsidP="00230964">
            <w:pPr>
              <w:pStyle w:val="ListBullet2"/>
            </w:pPr>
            <w:r w:rsidRPr="00230964">
              <w:t>resistance</w:t>
            </w:r>
          </w:p>
          <w:p w:rsidR="00000000" w:rsidRPr="00230964" w:rsidP="00230964">
            <w:pPr>
              <w:pStyle w:val="ListBullet2"/>
            </w:pPr>
            <w:r w:rsidRPr="00230964">
              <w:t>reverberatory</w:t>
            </w:r>
          </w:p>
          <w:p w:rsidR="00000000" w:rsidRPr="00230964" w:rsidP="00230964">
            <w:pPr>
              <w:pStyle w:val="ListBullet2"/>
            </w:pPr>
            <w:r w:rsidRPr="00230964">
              <w:t>maintenance</w:t>
            </w:r>
          </w:p>
          <w:p w:rsidR="00000000" w:rsidRPr="00230964" w:rsidP="00230964">
            <w:pPr>
              <w:pStyle w:val="ListBullet"/>
            </w:pPr>
            <w:r w:rsidRPr="00230964">
              <w:t>Refractories</w:t>
            </w:r>
          </w:p>
          <w:p w:rsidR="00000000" w:rsidRPr="00230964" w:rsidP="00230964">
            <w:pPr>
              <w:pStyle w:val="ListBullet2"/>
            </w:pPr>
            <w:r w:rsidRPr="00230964">
              <w:t>silica</w:t>
            </w:r>
          </w:p>
          <w:p w:rsidR="00000000" w:rsidRPr="00230964" w:rsidP="00230964">
            <w:pPr>
              <w:pStyle w:val="ListBullet2"/>
            </w:pPr>
            <w:r w:rsidRPr="00230964">
              <w:t>ganister</w:t>
            </w:r>
          </w:p>
          <w:p w:rsidR="00000000" w:rsidRPr="00230964" w:rsidP="00230964">
            <w:pPr>
              <w:pStyle w:val="ListBullet2"/>
            </w:pPr>
            <w:r w:rsidRPr="00230964">
              <w:t>coatings</w:t>
            </w:r>
          </w:p>
          <w:p w:rsidR="00000000" w:rsidRPr="00230964" w:rsidP="00230964">
            <w:pPr>
              <w:pStyle w:val="ListBullet2"/>
            </w:pPr>
            <w:r w:rsidRPr="00230964">
              <w:t>others common to non-ferrous</w:t>
            </w:r>
          </w:p>
          <w:p w:rsidR="00000000" w:rsidRPr="00230964" w:rsidP="00230964">
            <w:pPr>
              <w:pStyle w:val="ListBullet"/>
            </w:pPr>
            <w:r w:rsidRPr="00230964">
              <w:t>Linings</w:t>
            </w:r>
          </w:p>
          <w:p w:rsidR="00000000" w:rsidRPr="00230964" w:rsidP="00230964">
            <w:pPr>
              <w:pStyle w:val="ListBullet2"/>
            </w:pPr>
            <w:r w:rsidRPr="00230964">
              <w:t>monolithic</w:t>
            </w:r>
          </w:p>
          <w:p w:rsidR="00000000" w:rsidRPr="00230964" w:rsidP="00230964">
            <w:pPr>
              <w:pStyle w:val="ListBullet2"/>
            </w:pPr>
            <w:r w:rsidRPr="00230964">
              <w:t>castable</w:t>
            </w:r>
          </w:p>
          <w:p w:rsidR="00000000" w:rsidRPr="00230964" w:rsidP="00230964">
            <w:pPr>
              <w:pStyle w:val="ListBullet2"/>
            </w:pPr>
            <w:r w:rsidRPr="00230964">
              <w:t>rammable</w:t>
            </w:r>
          </w:p>
          <w:p w:rsidR="00000000" w:rsidRPr="00230964" w:rsidP="00230964">
            <w:pPr>
              <w:pStyle w:val="ListBullet2"/>
            </w:pPr>
            <w:r w:rsidRPr="00230964">
              <w:t>bricks</w:t>
            </w:r>
          </w:p>
          <w:p w:rsidR="00000000" w:rsidRPr="00230964" w:rsidP="00230964">
            <w:pPr>
              <w:pStyle w:val="ListBullet"/>
            </w:pPr>
            <w:r w:rsidRPr="00230964">
              <w:t>Ladles/crucibles</w:t>
            </w:r>
          </w:p>
          <w:p w:rsidR="00000000" w:rsidRPr="00230964" w:rsidP="00230964">
            <w:pPr>
              <w:pStyle w:val="ListBullet2"/>
            </w:pPr>
            <w:r w:rsidRPr="00230964">
              <w:t>types</w:t>
            </w:r>
          </w:p>
          <w:p w:rsidR="00000000" w:rsidRPr="00230964" w:rsidP="00230964">
            <w:pPr>
              <w:pStyle w:val="ListBullet2"/>
            </w:pPr>
            <w:r w:rsidRPr="00230964">
              <w:t>ladles</w:t>
            </w:r>
          </w:p>
          <w:p w:rsidR="00000000" w:rsidRPr="00230964" w:rsidP="00230964">
            <w:pPr>
              <w:pStyle w:val="ListBullet2"/>
            </w:pPr>
            <w:r w:rsidRPr="00230964">
              <w:t>crucibles</w:t>
            </w:r>
          </w:p>
          <w:p w:rsidR="00000000" w:rsidRPr="00230964" w:rsidP="00230964">
            <w:pPr>
              <w:pStyle w:val="ListBullet2"/>
            </w:pPr>
            <w:r w:rsidRPr="00230964">
              <w:t>safety</w:t>
            </w:r>
          </w:p>
          <w:p w:rsidR="00000000" w:rsidRPr="00230964" w:rsidP="00230964">
            <w:pPr>
              <w:pStyle w:val="ListBullet2"/>
            </w:pPr>
            <w:r w:rsidRPr="00230964">
              <w:t>maintenance</w:t>
            </w:r>
          </w:p>
          <w:p w:rsidR="00000000" w:rsidRPr="00230964" w:rsidP="00230964">
            <w:pPr>
              <w:pStyle w:val="ListBullet2"/>
            </w:pPr>
            <w:r w:rsidRPr="00230964">
              <w:t>care of crucibles</w:t>
            </w:r>
          </w:p>
          <w:p w:rsidR="00000000" w:rsidRPr="00230964" w:rsidP="00230964">
            <w:pPr>
              <w:pStyle w:val="ListBullet2"/>
            </w:pPr>
            <w:r w:rsidRPr="00230964">
              <w:t>porous plug</w:t>
            </w:r>
          </w:p>
          <w:p w:rsidR="00000000" w:rsidRPr="00230964" w:rsidP="00230964">
            <w:pPr>
              <w:pStyle w:val="ListBullet"/>
            </w:pPr>
            <w:r w:rsidRPr="00230964">
              <w:t>Safety</w:t>
            </w:r>
          </w:p>
          <w:p w:rsidR="00000000" w:rsidRPr="00230964" w:rsidP="00230964">
            <w:pPr>
              <w:pStyle w:val="ListBullet2"/>
            </w:pPr>
            <w:r w:rsidRPr="00230964">
              <w:t>house keeping</w:t>
            </w:r>
          </w:p>
          <w:p w:rsidR="00000000" w:rsidRPr="00230964" w:rsidP="00230964">
            <w:pPr>
              <w:pStyle w:val="ListBullet2"/>
            </w:pPr>
            <w:r w:rsidRPr="00230964">
              <w:t>personal</w:t>
            </w:r>
          </w:p>
          <w:p w:rsidR="00000000" w:rsidRPr="00230964" w:rsidP="00230964">
            <w:pPr>
              <w:pStyle w:val="ListBullet2"/>
            </w:pPr>
            <w:r w:rsidRPr="00230964">
              <w:t>clothing</w:t>
            </w:r>
          </w:p>
          <w:p w:rsidR="00000000" w:rsidRPr="00230964" w:rsidP="00230964">
            <w:pPr>
              <w:pStyle w:val="ListBullet2"/>
            </w:pPr>
            <w:r w:rsidRPr="00230964">
              <w:t>gear</w:t>
            </w:r>
          </w:p>
          <w:p w:rsidR="00000000" w:rsidRPr="00230964" w:rsidP="00230964">
            <w:pPr>
              <w:pStyle w:val="ListBullet2"/>
            </w:pPr>
            <w:r w:rsidRPr="00230964">
              <w:t>dry area</w:t>
            </w:r>
          </w:p>
          <w:p w:rsidR="00000000" w:rsidRPr="00230964" w:rsidP="00230964">
            <w:pPr>
              <w:pStyle w:val="ListBullet2"/>
            </w:pPr>
            <w:r w:rsidRPr="00230964">
              <w:t>pre-heat ladles</w:t>
            </w:r>
          </w:p>
          <w:p w:rsidR="00000000" w:rsidRPr="00230964" w:rsidP="00230964">
            <w:pPr>
              <w:pStyle w:val="ListBullet2"/>
            </w:pPr>
            <w:r w:rsidRPr="00230964">
              <w:t>overhead cranes</w:t>
            </w:r>
          </w:p>
          <w:p w:rsidR="00000000" w:rsidRPr="00230964" w:rsidP="00230964">
            <w:pPr>
              <w:pStyle w:val="ListBullet"/>
            </w:pPr>
            <w:r w:rsidRPr="00230964">
              <w:t>Furnace operation</w:t>
            </w:r>
          </w:p>
          <w:p w:rsidR="00000000" w:rsidRPr="00230964" w:rsidP="00230964">
            <w:pPr>
              <w:pStyle w:val="ListBullet2"/>
            </w:pPr>
            <w:r w:rsidRPr="00230964">
              <w:t>personal attire</w:t>
            </w:r>
          </w:p>
          <w:p w:rsidR="00000000" w:rsidRPr="00230964" w:rsidP="00230964">
            <w:pPr>
              <w:pStyle w:val="ListBullet2"/>
            </w:pPr>
            <w:r w:rsidRPr="00230964">
              <w:t>dry charge</w:t>
            </w:r>
          </w:p>
          <w:p w:rsidR="00000000" w:rsidRPr="00230964" w:rsidP="00230964">
            <w:pPr>
              <w:pStyle w:val="ListBullet2"/>
            </w:pPr>
            <w:r w:rsidRPr="00230964">
              <w:t>dry equipment</w:t>
            </w:r>
          </w:p>
          <w:p w:rsidR="00000000" w:rsidRPr="00230964" w:rsidP="00230964">
            <w:pPr>
              <w:pStyle w:val="ListBullet2"/>
            </w:pPr>
            <w:r w:rsidRPr="00230964">
              <w:t>pre-heating</w:t>
            </w:r>
          </w:p>
          <w:p w:rsidR="00000000" w:rsidRPr="00230964" w:rsidP="00230964">
            <w:pPr>
              <w:pStyle w:val="ListBullet2"/>
            </w:pPr>
            <w:r w:rsidRPr="00230964">
              <w:t>scrap selection</w:t>
            </w:r>
          </w:p>
          <w:p w:rsidR="00000000" w:rsidRPr="00230964" w:rsidP="00230964">
            <w:pPr>
              <w:pStyle w:val="ListBullet2"/>
            </w:pPr>
            <w:r w:rsidRPr="00230964">
              <w:t>house keeping</w:t>
            </w:r>
          </w:p>
          <w:p w:rsidR="00000000" w:rsidRPr="00230964" w:rsidP="00230964">
            <w:pPr>
              <w:pStyle w:val="ListBullet2"/>
            </w:pPr>
            <w:r w:rsidRPr="00230964">
              <w:t>melting program</w:t>
            </w:r>
          </w:p>
          <w:p w:rsidR="00000000" w:rsidRPr="00230964" w:rsidP="00230964">
            <w:pPr>
              <w:pStyle w:val="ListBullet2"/>
            </w:pPr>
            <w:r w:rsidRPr="00230964">
              <w:t>alloying program</w:t>
            </w:r>
          </w:p>
          <w:p w:rsidR="00000000" w:rsidRPr="00230964" w:rsidP="00230964">
            <w:pPr>
              <w:pStyle w:val="ListBullet2"/>
            </w:pPr>
            <w:r w:rsidRPr="00230964">
              <w:t>charge calculations</w:t>
            </w:r>
          </w:p>
          <w:p w:rsidR="00000000" w:rsidRPr="00230964" w:rsidP="00230964">
            <w:pPr>
              <w:pStyle w:val="ListBullet2"/>
            </w:pPr>
            <w:r w:rsidRPr="00230964">
              <w:t>percentages</w:t>
            </w:r>
          </w:p>
          <w:p w:rsidR="00000000" w:rsidRPr="00230964" w:rsidP="00230964">
            <w:pPr>
              <w:pStyle w:val="ListBullet2"/>
            </w:pPr>
            <w:r w:rsidRPr="00230964">
              <w:t>ratio and proportion</w:t>
            </w:r>
          </w:p>
          <w:p w:rsidR="00000000" w:rsidRPr="00230964" w:rsidP="00230964">
            <w:pPr>
              <w:pStyle w:val="ListBullet2"/>
            </w:pPr>
            <w:r w:rsidRPr="00230964">
              <w:t>calculations</w:t>
            </w:r>
          </w:p>
          <w:p w:rsidR="00000000" w:rsidRPr="00230964" w:rsidP="00230964">
            <w:pPr>
              <w:pStyle w:val="ListBullet2"/>
            </w:pPr>
            <w:r w:rsidRPr="00230964">
              <w:t>volume</w:t>
            </w:r>
          </w:p>
          <w:p w:rsidR="00000000" w:rsidRPr="00230964" w:rsidP="00230964">
            <w:pPr>
              <w:pStyle w:val="ListBullet2"/>
            </w:pPr>
            <w:r w:rsidRPr="00230964">
              <w:t>mass</w:t>
            </w:r>
          </w:p>
          <w:p w:rsidR="00000000" w:rsidRPr="00230964" w:rsidP="00230964">
            <w:pPr>
              <w:pStyle w:val="ListBullet2"/>
            </w:pPr>
            <w:r w:rsidRPr="00230964">
              <w:t>operation</w:t>
            </w:r>
          </w:p>
          <w:p w:rsidR="00000000" w:rsidRPr="00230964" w:rsidP="00230964">
            <w:pPr>
              <w:pStyle w:val="ListBullet2"/>
            </w:pPr>
            <w:r w:rsidRPr="00230964">
              <w:t>maintenance</w:t>
            </w:r>
          </w:p>
          <w:p w:rsidR="00000000" w:rsidRPr="00230964" w:rsidP="00230964">
            <w:pPr>
              <w:pStyle w:val="ListBullet"/>
            </w:pPr>
            <w:r w:rsidRPr="00230964">
              <w:t>Lifting and handling equipment</w:t>
            </w:r>
          </w:p>
          <w:p w:rsidR="00000000" w:rsidRPr="00230964" w:rsidP="00230964">
            <w:pPr>
              <w:pStyle w:val="ListBullet2"/>
            </w:pPr>
            <w:r w:rsidRPr="00230964">
              <w:t>tongs</w:t>
            </w:r>
          </w:p>
          <w:p w:rsidR="00000000" w:rsidRPr="00230964" w:rsidP="00230964">
            <w:pPr>
              <w:pStyle w:val="ListBullet2"/>
            </w:pPr>
            <w:r w:rsidRPr="00230964">
              <w:t>shanks</w:t>
            </w:r>
          </w:p>
          <w:p w:rsidR="00000000" w:rsidRPr="00230964" w:rsidP="00230964">
            <w:pPr>
              <w:pStyle w:val="ListBullet2"/>
            </w:pPr>
            <w:r w:rsidRPr="00230964">
              <w:t>cranes</w:t>
            </w:r>
          </w:p>
          <w:p w:rsidR="00000000" w:rsidRPr="00230964" w:rsidP="00230964">
            <w:pPr>
              <w:pStyle w:val="ListBullet2"/>
            </w:pPr>
            <w:r w:rsidRPr="00230964">
              <w:t>hoists</w:t>
            </w:r>
          </w:p>
          <w:p w:rsidR="00000000" w:rsidRPr="00230964" w:rsidP="00230964">
            <w:pPr>
              <w:pStyle w:val="ListBullet2"/>
            </w:pPr>
            <w:r w:rsidRPr="00230964">
              <w:t>bogey ladles</w:t>
            </w:r>
          </w:p>
          <w:p w:rsidR="00000000" w:rsidRPr="00230964" w:rsidP="00230964">
            <w:pPr>
              <w:pStyle w:val="ListBullet2"/>
            </w:pPr>
            <w:r w:rsidRPr="00230964">
              <w:t>maintenance</w:t>
            </w:r>
          </w:p>
          <w:p w:rsidR="00000000" w:rsidRPr="00230964" w:rsidP="00230964">
            <w:pPr>
              <w:pStyle w:val="ListBullet"/>
            </w:pPr>
            <w:r w:rsidRPr="00230964">
              <w:t>Types of control equipment</w:t>
            </w:r>
          </w:p>
          <w:p w:rsidR="00000000" w:rsidRPr="00230964" w:rsidP="00230964">
            <w:pPr>
              <w:pStyle w:val="ListBullet2"/>
            </w:pPr>
            <w:r w:rsidRPr="00230964">
              <w:t>thermal analysis</w:t>
            </w:r>
          </w:p>
          <w:p w:rsidR="00000000" w:rsidRPr="00230964" w:rsidP="00230964">
            <w:pPr>
              <w:pStyle w:val="ListBullet2"/>
            </w:pPr>
            <w:r w:rsidRPr="00230964">
              <w:t>pyrometers</w:t>
            </w:r>
          </w:p>
          <w:p w:rsidR="00000000" w:rsidRPr="00230964" w:rsidP="00230964">
            <w:pPr>
              <w:pStyle w:val="ListBullet2"/>
            </w:pPr>
            <w:r w:rsidRPr="00230964">
              <w:t>gas analysis</w:t>
            </w:r>
          </w:p>
          <w:p w:rsidR="00000000" w:rsidRPr="00230964" w:rsidP="00230964">
            <w:pPr>
              <w:pStyle w:val="ListBullet2"/>
            </w:pPr>
            <w:r w:rsidRPr="00230964">
              <w:t>chemical analysis</w:t>
            </w:r>
          </w:p>
          <w:p w:rsidR="00000000" w:rsidRPr="00230964" w:rsidP="00230964">
            <w:pPr>
              <w:pStyle w:val="ListBullet2"/>
            </w:pPr>
            <w:r w:rsidRPr="00230964">
              <w:t>wet</w:t>
            </w:r>
          </w:p>
          <w:p w:rsidR="00000000" w:rsidRPr="00230964" w:rsidP="00230964">
            <w:pPr>
              <w:pStyle w:val="ListBullet2"/>
            </w:pPr>
            <w:r w:rsidRPr="00230964">
              <w:t>dry</w:t>
            </w:r>
          </w:p>
          <w:p w:rsidR="00000000" w:rsidRPr="00230964" w:rsidP="00230964">
            <w:pPr>
              <w:pStyle w:val="ListBullet2"/>
            </w:pPr>
            <w:r w:rsidRPr="00230964">
              <w:t>spectrograph</w:t>
            </w:r>
          </w:p>
          <w:p w:rsidR="00000000" w:rsidRPr="00230964" w:rsidP="00230964">
            <w:pPr>
              <w:pStyle w:val="ListBullet2"/>
            </w:pPr>
            <w:r w:rsidRPr="00230964">
              <w:t>fluidity</w:t>
            </w:r>
          </w:p>
          <w:p w:rsidR="00000000" w:rsidRPr="00230964" w:rsidP="00230964">
            <w:pPr>
              <w:pStyle w:val="ListBullet2"/>
            </w:pPr>
            <w:r w:rsidRPr="00230964">
              <w:t>shrinkage test</w:t>
            </w:r>
          </w:p>
          <w:p w:rsidR="00000000" w:rsidRPr="00230964" w:rsidP="00230964">
            <w:pPr>
              <w:pStyle w:val="ListBullet"/>
            </w:pPr>
            <w:r w:rsidRPr="00230964">
              <w:t>Quality control</w:t>
            </w:r>
          </w:p>
          <w:p w:rsidR="00000000" w:rsidRPr="00230964" w:rsidP="00230964">
            <w:pPr>
              <w:pStyle w:val="ListBullet2"/>
            </w:pPr>
            <w:r w:rsidRPr="00230964">
              <w:t>accurate weighing</w:t>
            </w:r>
          </w:p>
          <w:p w:rsidR="00000000" w:rsidRPr="00230964" w:rsidP="00230964">
            <w:pPr>
              <w:pStyle w:val="ListBullet2"/>
            </w:pPr>
            <w:r w:rsidRPr="00230964">
              <w:t>correct analysis</w:t>
            </w:r>
          </w:p>
          <w:p w:rsidR="00000000" w:rsidRPr="00230964" w:rsidP="00230964">
            <w:pPr>
              <w:pStyle w:val="ListBullet2"/>
            </w:pPr>
            <w:r w:rsidRPr="00230964">
              <w:t>temperature control</w:t>
            </w:r>
          </w:p>
          <w:p w:rsidR="00000000" w:rsidRPr="00230964" w:rsidP="00230964">
            <w:pPr>
              <w:pStyle w:val="ListBullet2"/>
            </w:pPr>
            <w:r w:rsidRPr="00230964">
              <w:t>covers and fluxes</w:t>
            </w:r>
          </w:p>
          <w:p w:rsidR="00000000" w:rsidRPr="00230964" w:rsidP="00230964">
            <w:pPr>
              <w:pStyle w:val="ListBullet2"/>
            </w:pPr>
            <w:r w:rsidRPr="00230964">
              <w:t>mould/metal reactions</w:t>
            </w:r>
          </w:p>
          <w:p w:rsidR="00000000" w:rsidRPr="00230964" w:rsidP="00230964">
            <w:pPr>
              <w:pStyle w:val="ListBullet2"/>
            </w:pPr>
            <w:r w:rsidRPr="00230964">
              <w:t>thermal analysis</w:t>
            </w:r>
          </w:p>
          <w:p w:rsidR="00000000" w:rsidRPr="00230964" w:rsidP="00230964">
            <w:pPr>
              <w:pStyle w:val="ListBullet2"/>
            </w:pPr>
            <w:r w:rsidRPr="00230964">
              <w:t>degassing</w:t>
            </w:r>
          </w:p>
          <w:p w:rsidR="00000000" w:rsidRPr="00230964" w:rsidP="00230964">
            <w:pPr>
              <w:pStyle w:val="ListBullet2"/>
            </w:pPr>
            <w:r w:rsidRPr="00230964">
              <w:t>deoxidising</w:t>
            </w:r>
          </w:p>
          <w:p w:rsidR="00000000" w:rsidRPr="00230964" w:rsidP="00230964">
            <w:pPr>
              <w:pStyle w:val="ListBullet2"/>
            </w:pPr>
            <w:r w:rsidRPr="00230964">
              <w:t>ladle refining</w:t>
            </w:r>
          </w:p>
          <w:p w:rsidR="00000000" w:rsidRPr="00230964" w:rsidP="00230964">
            <w:pPr>
              <w:pStyle w:val="ListBullet"/>
            </w:pPr>
            <w:r w:rsidRPr="00230964">
              <w:t>Defects</w:t>
            </w:r>
          </w:p>
          <w:p w:rsidR="00000000" w:rsidRPr="00230964" w:rsidP="00230964">
            <w:pPr>
              <w:pStyle w:val="ListBullet2"/>
            </w:pPr>
            <w:r w:rsidRPr="00230964">
              <w:t>contamination</w:t>
            </w:r>
          </w:p>
          <w:p w:rsidR="00000000" w:rsidRPr="00230964" w:rsidP="00230964">
            <w:pPr>
              <w:pStyle w:val="ListBullet2"/>
            </w:pPr>
            <w:r w:rsidRPr="00230964">
              <w:t>gas absorption</w:t>
            </w:r>
          </w:p>
          <w:p w:rsidR="00000000" w:rsidRPr="00230964" w:rsidP="00230964">
            <w:pPr>
              <w:pStyle w:val="ListBullet2"/>
            </w:pPr>
            <w:r w:rsidRPr="00230964">
              <w:t>metal analysis</w:t>
            </w:r>
          </w:p>
          <w:p w:rsidR="00000000" w:rsidRPr="00230964" w:rsidP="00230964">
            <w:pPr>
              <w:pStyle w:val="ListBullet2"/>
            </w:pPr>
            <w:r w:rsidRPr="00230964">
              <w:t>temperature control</w:t>
            </w:r>
          </w:p>
          <w:p w:rsidR="00000000" w:rsidRPr="00230964" w:rsidP="00230964">
            <w:pPr>
              <w:pStyle w:val="ListBullet2"/>
            </w:pPr>
            <w:r w:rsidRPr="00230964">
              <w:t>oxidation</w:t>
            </w:r>
          </w:p>
          <w:p w:rsidR="00000000" w:rsidRPr="00230964" w:rsidP="00230964">
            <w:pPr>
              <w:pStyle w:val="ListBullet2"/>
            </w:pPr>
            <w:r w:rsidRPr="00230964">
              <w:t>other defects common to non-ferrous metals</w:t>
            </w:r>
          </w:p>
          <w:p w:rsidR="00000000" w:rsidRPr="00230964" w:rsidP="00230964">
            <w:pPr>
              <w:pStyle w:val="ListBullet2"/>
            </w:pPr>
            <w:r w:rsidRPr="00230964">
              <w:t>methods of avoiding/overcoming defects</w:t>
            </w:r>
          </w:p>
          <w:p w:rsidR="00000000" w:rsidRPr="00230964" w:rsidP="00230964">
            <w:pPr>
              <w:pStyle w:val="ListBullet"/>
            </w:pPr>
            <w:r w:rsidRPr="00230964">
              <w:t>Alloy production</w:t>
            </w:r>
          </w:p>
          <w:p w:rsidR="00000000" w:rsidRPr="00230964" w:rsidP="00230964">
            <w:pPr>
              <w:pStyle w:val="ListBullet2"/>
            </w:pPr>
            <w:r w:rsidRPr="00230964">
              <w:t>charge</w:t>
            </w:r>
          </w:p>
          <w:p w:rsidR="00000000" w:rsidRPr="00230964" w:rsidP="00230964">
            <w:pPr>
              <w:pStyle w:val="ListBullet2"/>
            </w:pPr>
            <w:r w:rsidRPr="00230964">
              <w:t>analysis</w:t>
            </w:r>
          </w:p>
          <w:p w:rsidR="00000000" w:rsidRPr="00230964" w:rsidP="00230964">
            <w:pPr>
              <w:pStyle w:val="ListBullet2"/>
            </w:pPr>
            <w:r w:rsidRPr="00230964">
              <w:t>calculation</w:t>
            </w:r>
          </w:p>
          <w:p w:rsidR="00000000" w:rsidRPr="00230964" w:rsidP="00230964">
            <w:pPr>
              <w:pStyle w:val="ListBullet2"/>
            </w:pPr>
            <w:r w:rsidRPr="00230964">
              <w:t>preparation</w:t>
            </w:r>
          </w:p>
          <w:p w:rsidR="00000000" w:rsidRPr="00230964" w:rsidP="00230964">
            <w:pPr>
              <w:pStyle w:val="ListBullet2"/>
            </w:pPr>
            <w:r w:rsidRPr="00230964">
              <w:t>melt control</w:t>
            </w:r>
          </w:p>
          <w:p w:rsidR="00000000" w:rsidRPr="00230964" w:rsidP="00230964">
            <w:pPr>
              <w:pStyle w:val="ListBullet"/>
            </w:pPr>
            <w:r w:rsidRPr="00230964">
              <w:t>Tapping/pouring</w:t>
            </w:r>
          </w:p>
          <w:p w:rsidR="00000000" w:rsidRPr="00230964" w:rsidP="00230964">
            <w:pPr>
              <w:pStyle w:val="ListBullet2"/>
            </w:pPr>
            <w:r w:rsidRPr="00230964">
              <w:t>pouring method sequenced</w:t>
            </w:r>
          </w:p>
          <w:p w:rsidR="00000000" w:rsidRPr="00230964" w:rsidP="00230964">
            <w:pPr>
              <w:pStyle w:val="ListBullet2"/>
            </w:pPr>
            <w:r w:rsidRPr="00230964">
              <w:t>temperature check</w:t>
            </w:r>
          </w:p>
          <w:p w:rsidR="00000000" w:rsidRPr="00230964" w:rsidP="00230964">
            <w:pPr>
              <w:pStyle w:val="ListBullet2"/>
            </w:pPr>
            <w:r w:rsidRPr="00230964">
              <w:t>capacity requirements</w:t>
            </w:r>
          </w:p>
          <w:p w:rsidR="00000000" w:rsidRPr="00230964" w:rsidP="00230964">
            <w:pPr>
              <w:pStyle w:val="ListBullet2"/>
            </w:pPr>
            <w:r w:rsidRPr="00230964">
              <w:t>ladle/crucibles</w:t>
            </w:r>
          </w:p>
          <w:p w:rsidR="00000000" w:rsidRPr="00230964" w:rsidP="00230964">
            <w:pPr>
              <w:pStyle w:val="ListBullet2"/>
            </w:pPr>
            <w:r w:rsidRPr="00230964">
              <w:t>checks</w:t>
            </w:r>
          </w:p>
          <w:p w:rsidR="00000000" w:rsidRPr="00230964" w:rsidP="00230964">
            <w:pPr>
              <w:pStyle w:val="ListBullet2"/>
            </w:pPr>
            <w:r w:rsidRPr="00230964">
              <w:t>preparation</w:t>
            </w:r>
          </w:p>
          <w:p w:rsidR="00000000" w:rsidRPr="00230964" w:rsidP="00230964">
            <w:pPr>
              <w:pStyle w:val="ListBullet2"/>
            </w:pPr>
            <w:r w:rsidRPr="00230964">
              <w:t>pre-heating</w:t>
            </w:r>
          </w:p>
          <w:p w:rsidR="00000000" w:rsidRPr="00230964" w:rsidP="00230964">
            <w:pPr>
              <w:pStyle w:val="ListBullet2"/>
            </w:pPr>
            <w:r w:rsidRPr="00230964">
              <w:t>transfer</w:t>
            </w:r>
          </w:p>
          <w:p w:rsidR="00000000" w:rsidRPr="00230964" w:rsidP="00230964">
            <w:pPr>
              <w:pStyle w:val="ListBullet2"/>
            </w:pPr>
            <w:r w:rsidRPr="00230964">
              <w:t>× safety clips</w:t>
            </w:r>
          </w:p>
          <w:p w:rsidR="00000000" w:rsidRPr="00230964" w:rsidP="00230964">
            <w:pPr>
              <w:pStyle w:val="ListBullet2"/>
            </w:pPr>
            <w:r w:rsidRPr="00230964">
              <w:t>filling</w:t>
            </w:r>
          </w:p>
          <w:p w:rsidR="00000000" w:rsidRPr="00230964" w:rsidP="00230964">
            <w:pPr>
              <w:pStyle w:val="ListBullet2"/>
            </w:pPr>
            <w:r w:rsidRPr="00230964">
              <w:t>metal maintenance</w:t>
            </w:r>
          </w:p>
          <w:p w:rsidR="00000000" w:rsidRPr="00230964" w:rsidP="00230964">
            <w:pPr>
              <w:pStyle w:val="ListBullet2"/>
            </w:pPr>
            <w:r w:rsidRPr="00230964">
              <w:t>covers/fluxes</w:t>
            </w:r>
          </w:p>
          <w:p w:rsidR="00000000" w:rsidRPr="00230964" w:rsidP="00230964">
            <w:pPr>
              <w:pStyle w:val="ListBullet2"/>
            </w:pPr>
            <w:r w:rsidRPr="00230964">
              <w:t>temperature</w:t>
            </w:r>
          </w:p>
          <w:p w:rsidR="00000000" w:rsidRPr="00230964" w:rsidP="00230964">
            <w:pPr>
              <w:pStyle w:val="ListBullet2"/>
            </w:pPr>
            <w:r w:rsidRPr="00230964">
              <w:t>metal pouring</w:t>
            </w:r>
          </w:p>
          <w:p w:rsidR="00000000" w:rsidRPr="00230964" w:rsidP="00230964">
            <w:pPr>
              <w:pStyle w:val="ListBullet2"/>
            </w:pPr>
            <w:r w:rsidRPr="00230964">
              <w:t>mould condition</w:t>
            </w:r>
          </w:p>
          <w:p w:rsidR="00000000" w:rsidRPr="00230964" w:rsidP="00230964">
            <w:pPr>
              <w:pStyle w:val="ListBullet2"/>
            </w:pPr>
            <w:r w:rsidRPr="00230964">
              <w:t>test bar</w:t>
            </w:r>
          </w:p>
          <w:p w:rsidR="00000000" w:rsidRPr="00230964" w:rsidP="00230964">
            <w:pPr>
              <w:pStyle w:val="ListBullet2"/>
            </w:pPr>
            <w:r w:rsidRPr="00230964">
              <w:t>× reasons</w:t>
            </w:r>
          </w:p>
          <w:p w:rsidR="00000000" w:rsidRPr="00230964" w:rsidP="00230964">
            <w:pPr>
              <w:pStyle w:val="ListBullet2"/>
            </w:pPr>
            <w:r w:rsidRPr="00230964">
              <w:t>× method</w:t>
            </w:r>
          </w:p>
          <w:p w:rsidR="00000000" w:rsidRPr="00230964" w:rsidP="00230964">
            <w:pPr>
              <w:pStyle w:val="ListBullet2"/>
            </w:pPr>
            <w:r w:rsidRPr="00230964">
              <w:t>pig pouring and tagging</w:t>
            </w:r>
          </w:p>
          <w:p w:rsidR="00000000" w:rsidRPr="00230964" w:rsidP="00230964">
            <w:pPr>
              <w:pStyle w:val="ListBullet2"/>
            </w:pPr>
            <w:r w:rsidRPr="00230964">
              <w:t>ladle/crucible return</w:t>
            </w:r>
          </w:p>
          <w:p w:rsidR="00000000" w:rsidRPr="00230964" w:rsidP="00230964">
            <w:pPr>
              <w:pStyle w:val="ListBullet2"/>
            </w:pPr>
            <w:r w:rsidRPr="00230964">
              <w:t>emptying</w:t>
            </w:r>
          </w:p>
          <w:p w:rsidR="00000000" w:rsidRPr="00230964" w:rsidP="00230964">
            <w:pPr>
              <w:pStyle w:val="ListBullet2"/>
            </w:pPr>
            <w:r w:rsidRPr="00230964">
              <w:t>cleaning</w:t>
            </w:r>
          </w:p>
          <w:p w:rsidR="00000000" w:rsidRPr="00230964" w:rsidP="00230964">
            <w:pPr>
              <w:pStyle w:val="ListBullet2"/>
            </w:pPr>
            <w:r w:rsidRPr="00230964">
              <w:t>maintaining</w:t>
            </w:r>
          </w:p>
          <w:p w:rsidR="00000000" w:rsidRPr="00230964" w:rsidP="00230964">
            <w:pPr>
              <w:pStyle w:val="ListBullet2"/>
            </w:pPr>
            <w:r w:rsidRPr="00230964">
              <w:t>lubrication</w:t>
            </w:r>
          </w:p>
          <w:p w:rsidR="00000000" w:rsidRPr="00230964" w:rsidP="00230964">
            <w:pPr>
              <w:pStyle w:val="ListBullet2"/>
            </w:pPr>
            <w:r w:rsidRPr="00230964">
              <w:t>-repairs to refractory</w:t>
            </w:r>
          </w:p>
          <w:p w:rsidR="00000000" w:rsidRPr="00230964" w:rsidP="00230964">
            <w:pPr>
              <w:pStyle w:val="ListBullet2"/>
            </w:pPr>
            <w:r w:rsidRPr="00230964">
              <w:t>cleaning of refractory</w:t>
            </w:r>
          </w:p>
        </w:tc>
      </w:tr>
    </w:tbl>
    <w:p w:rsidR="00000000" w:rsidRPr="00230964" w:rsidP="00230964">
      <w:pPr>
        <w:pStyle w:val="BodyText"/>
      </w:pPr>
    </w:p>
    <w:p w:rsidR="00000000" w:rsidRPr="00230964" w:rsidP="00230964">
      <w:pPr>
        <w:pStyle w:val="AllowPageBreak"/>
      </w:pPr>
    </w:p>
    <w:p w:rsidR="00000000" w:rsidRPr="00230964" w:rsidP="00230964">
      <w:pPr>
        <w:pStyle w:val="Heading1"/>
      </w:pPr>
      <w:bookmarkStart w:id="10" w:name="O_102024"/>
      <w:bookmarkEnd w:id="10"/>
      <w:r w:rsidRPr="00230964">
        <w:t>Evidence Guide</w:t>
      </w:r>
    </w:p>
    <w:tbl>
      <w:tblPr>
        <w:tblW w:w="0" w:type="auto"/>
        <w:tblCellMar>
          <w:left w:w="62" w:type="dxa"/>
          <w:right w:w="62" w:type="dxa"/>
        </w:tblCellMar>
        <w:tblLook w:val="0000"/>
      </w:tblPr>
      <w:tblGrid>
        <w:gridCol w:w="2515"/>
        <w:gridCol w:w="6681"/>
      </w:tblGrid>
      <w:tr w:rsidTr="00DD44E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rPr>
                <w:rStyle w:val="SpecialBold"/>
              </w:rPr>
              <w:t>EVIDENCE GUIDE</w:t>
            </w:r>
          </w:p>
        </w:tc>
      </w:tr>
      <w:tr w:rsidTr="00DD44E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t>The Evidence Guide provides advice on assessment and must be read in conjunction with the Performance Criteria, Required Skills and Knowledge, the Range Statement and the Assessment Guidelines for the Training Package.</w:t>
            </w:r>
          </w:p>
        </w:tc>
      </w:tr>
      <w:tr w:rsidTr="00DD44E0">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30964">
            <w:pPr>
              <w:pStyle w:val="BodyText"/>
              <w:rPr>
                <w:lang w:val="en-NZ"/>
              </w:rPr>
            </w:pPr>
            <w:r w:rsidRPr="00230964">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30964">
            <w:pPr>
              <w:pStyle w:val="BodyText"/>
              <w:rPr>
                <w:lang w:val="en-NZ"/>
              </w:rPr>
            </w:pPr>
            <w:r w:rsidRPr="00230964">
              <w:t>A person who</w:t>
            </w:r>
            <w:r w:rsidRPr="00230964">
              <w:t xml:space="preserve"> demonstrates competency in this unit must be able to monitor basic non-ferrous melting and casting processes. Critical aspects for assessment and evidence are required to demonstrate competency in this unit.</w:t>
            </w:r>
          </w:p>
        </w:tc>
      </w:tr>
      <w:tr w:rsidTr="00DD44E0">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30964">
            <w:pPr>
              <w:pStyle w:val="BodyText"/>
              <w:rPr>
                <w:lang w:val="en-NZ"/>
              </w:rPr>
            </w:pPr>
            <w:r w:rsidRPr="00230964">
              <w:rPr>
                <w:rStyle w:val="SpecialBold"/>
              </w:rPr>
              <w:t>Critical aspects for assessment and evidence r</w:t>
            </w:r>
            <w:r w:rsidRPr="00230964">
              <w:rPr>
                <w:rStyle w:val="SpecialBold"/>
              </w:rPr>
              <w:t>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230964" w:rsidP="00230964">
            <w:pPr>
              <w:pStyle w:val="BodyText"/>
            </w:pPr>
            <w:r w:rsidRPr="00230964">
              <w:t>It is essential that competence is demonstrated in the ability to:</w:t>
            </w:r>
          </w:p>
          <w:p w:rsidR="00000000" w:rsidRPr="00230964" w:rsidP="00230964">
            <w:pPr>
              <w:pStyle w:val="ListBullet"/>
            </w:pPr>
            <w:r w:rsidRPr="00230964">
              <w:t xml:space="preserve">Monitor melting and casting operations </w:t>
            </w:r>
          </w:p>
          <w:p w:rsidR="00000000" w:rsidRPr="00230964" w:rsidP="00230964">
            <w:pPr>
              <w:pStyle w:val="ListBullet2"/>
            </w:pPr>
            <w:r w:rsidRPr="00230964">
              <w:t xml:space="preserve">Evidence should be provided from a number of castings using different alloys and or different </w:t>
            </w:r>
            <w:r w:rsidRPr="00230964">
              <w:t xml:space="preserve">moulds. </w:t>
            </w:r>
          </w:p>
          <w:p w:rsidR="00000000" w:rsidRPr="00230964" w:rsidP="00230964">
            <w:pPr>
              <w:pStyle w:val="ListBullet2"/>
            </w:pPr>
            <w:r w:rsidRPr="00230964">
              <w:t>Safely operate melting furnace</w:t>
            </w:r>
          </w:p>
          <w:p w:rsidR="00000000" w:rsidP="00230964">
            <w:pPr>
              <w:pStyle w:val="ListBullet2"/>
              <w:rPr>
                <w:lang w:val="en-NZ"/>
              </w:rPr>
            </w:pPr>
            <w:r w:rsidRPr="00230964">
              <w:t>Safely handle pouring equipment</w:t>
            </w:r>
          </w:p>
        </w:tc>
      </w:tr>
      <w:tr w:rsidTr="00DD44E0">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30964">
            <w:pPr>
              <w:pStyle w:val="BodyText"/>
              <w:rPr>
                <w:lang w:val="en-NZ"/>
              </w:rPr>
            </w:pPr>
            <w:r w:rsidRPr="00230964">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30964">
            <w:pPr>
              <w:pStyle w:val="BodyText"/>
              <w:rPr>
                <w:lang w:val="en-NZ"/>
              </w:rPr>
            </w:pPr>
            <w:r w:rsidRPr="00230964">
              <w:t>This unit may be assessed concurrently with other relevant units.</w:t>
            </w:r>
          </w:p>
        </w:tc>
      </w:tr>
      <w:tr w:rsidTr="00DD44E0">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230964">
            <w:pPr>
              <w:pStyle w:val="BodyText"/>
              <w:rPr>
                <w:lang w:val="en-NZ"/>
              </w:rPr>
            </w:pPr>
            <w:r w:rsidRPr="00230964">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230964" w:rsidP="00230964">
            <w:pPr>
              <w:pStyle w:val="BodyText"/>
            </w:pPr>
            <w:r w:rsidRPr="00230964">
              <w:t>Assessors must be satisfied that the person can consistently perform the unit as a whole, as defined by the elements, performance criteria, skills and knowledge.  A holistic approach should be taken to the assessment.</w:t>
            </w:r>
          </w:p>
          <w:p w:rsidR="00000000" w:rsidRPr="00230964" w:rsidP="00230964">
            <w:pPr>
              <w:pStyle w:val="BodyText"/>
            </w:pPr>
            <w:r w:rsidRPr="00230964">
              <w:t>Assessors should gather sufficient, fa</w:t>
            </w:r>
            <w:r w:rsidRPr="00230964">
              <w:t>ir, valid, reliable, authentic and current evidence from a range of sources.  Sources of evidence may include direct observation, reports from supervisors, peers and colleagues, project work, samples, organisation records and questioning.  Assessment shoul</w:t>
            </w:r>
            <w:r w:rsidRPr="00230964">
              <w:t>d not require language, literacy or numeracy skills beyond those required for the unit.</w:t>
            </w:r>
          </w:p>
          <w:p w:rsidR="00000000" w:rsidRPr="00230964" w:rsidP="00230964">
            <w:pPr>
              <w:pStyle w:val="BodyText"/>
            </w:pPr>
            <w:r w:rsidRPr="00230964">
              <w:t>The assessee will have access to all techniques, procedures, information, resources and aids which would normally be available in the workplace.</w:t>
            </w:r>
          </w:p>
          <w:p w:rsidR="00000000" w:rsidP="00230964">
            <w:pPr>
              <w:pStyle w:val="BodyText"/>
              <w:rPr>
                <w:lang w:val="en-NZ"/>
              </w:rPr>
            </w:pPr>
            <w:r w:rsidRPr="00230964">
              <w:t>The method of assessmen</w:t>
            </w:r>
            <w:r w:rsidRPr="00230964">
              <w:t>t should be discussed and agreed with the assessee prior to the commencement of assessment</w:t>
            </w:r>
          </w:p>
        </w:tc>
      </w:tr>
      <w:tr w:rsidTr="00DD44E0">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30964" w:rsidP="00230964">
            <w:pPr>
              <w:pStyle w:val="BodyText"/>
            </w:pPr>
            <w:r w:rsidRPr="00230964">
              <w:t>This section should be read in conjunction with the range of variables for this unit of competency. Resources required include suitable access</w:t>
            </w:r>
            <w:r w:rsidRPr="00230964">
              <w:t xml:space="preserve"> to an organisation where non-ferrous casting is done. A bank of case studies/scenarios and questions will also be required to the extent that they form part of the assessment method. Questioning may take place either in the workplace, or in an adjacent, q</w:t>
            </w:r>
            <w:r w:rsidRPr="00230964">
              <w:t>uiet facility such as an office or lunchroom. No other special resources are required.</w:t>
            </w:r>
          </w:p>
        </w:tc>
      </w:tr>
    </w:tbl>
    <w:p w:rsidR="00000000" w:rsidRPr="00230964" w:rsidP="00230964">
      <w:pPr>
        <w:pStyle w:val="BodyText"/>
      </w:pPr>
    </w:p>
    <w:p w:rsidR="00000000" w:rsidRPr="00230964" w:rsidP="00230964">
      <w:pPr>
        <w:pStyle w:val="AllowPageBreak"/>
      </w:pPr>
    </w:p>
    <w:p w:rsidR="00000000" w:rsidRPr="00230964" w:rsidP="00230964">
      <w:pPr>
        <w:pStyle w:val="Heading1"/>
      </w:pPr>
      <w:bookmarkStart w:id="11" w:name="O_102025"/>
      <w:bookmarkEnd w:id="11"/>
      <w:r w:rsidRPr="00230964">
        <w:t>Range Statement</w:t>
      </w:r>
    </w:p>
    <w:tbl>
      <w:tblPr>
        <w:tblW w:w="0" w:type="auto"/>
        <w:tblCellMar>
          <w:left w:w="62" w:type="dxa"/>
          <w:right w:w="62" w:type="dxa"/>
        </w:tblCellMar>
        <w:tblLook w:val="0000"/>
      </w:tblPr>
      <w:tblGrid>
        <w:gridCol w:w="2510"/>
        <w:gridCol w:w="6686"/>
      </w:tblGrid>
      <w:tr w:rsidTr="00DD44E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rPr>
                <w:rStyle w:val="SpecialBold"/>
              </w:rPr>
              <w:t>RANGE STATEMENT</w:t>
            </w:r>
          </w:p>
        </w:tc>
      </w:tr>
      <w:tr w:rsidTr="00DD44E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t>The range statement relates to the unit of competency as a whole. It allows for different work environments and situations that may affect performance. Bold italicised wording, if used in the performance criteria, is detailed below. Essential operating con</w:t>
            </w:r>
            <w:r w:rsidRPr="00230964">
              <w:t>ditions that may be present with training and assessment (depending on the work situation, needs of the candidate, accessibility of the item, and local industry and regional contexts) may also be included.</w:t>
            </w:r>
          </w:p>
        </w:tc>
      </w:tr>
      <w:tr w:rsidTr="00DD44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rPr>
                <w:rStyle w:val="SpecialBold"/>
              </w:rPr>
              <w:t>Codes of practice</w:t>
            </w:r>
            <w:r w:rsidRPr="00230964">
              <w:t>/</w:t>
            </w:r>
            <w:r w:rsidRPr="00230964">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t>Where reference is m</w:t>
            </w:r>
            <w:r w:rsidRPr="00230964">
              <w:t>ade to industry codes of practice, and/or Australian/international standards, it is expected the latest version will be used.</w:t>
            </w:r>
          </w:p>
        </w:tc>
      </w:tr>
      <w:tr w:rsidTr="00DD44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rPr>
                <w:rStyle w:val="SpecialBold"/>
              </w:rPr>
              <w:t>Mould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t>Moulds are sand, die and investment moulds.</w:t>
            </w:r>
          </w:p>
        </w:tc>
      </w:tr>
      <w:tr w:rsidTr="00DD44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p>
        </w:tc>
      </w:tr>
      <w:tr w:rsidTr="00DD44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rPr>
                <w:rStyle w:val="SpecialBold"/>
              </w:rPr>
              <w:t>Contaminants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t>Contami</w:t>
            </w:r>
            <w:r w:rsidRPr="00230964">
              <w:t>nants include non specified metal, rubber, grease, water, paint and non metallics, closed containers or pipes and pressure containers such as aerosols.</w:t>
            </w:r>
          </w:p>
        </w:tc>
      </w:tr>
      <w:tr w:rsidTr="00DD44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rPr>
                <w:rStyle w:val="SpecialBold"/>
              </w:rPr>
              <w:t>Material specification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964" w:rsidP="00230964">
            <w:pPr>
              <w:pStyle w:val="BodyText"/>
            </w:pPr>
            <w:r w:rsidRPr="00230964">
              <w:t>Material specification includes non-ferrous metals and non -ferrous alloys as we</w:t>
            </w:r>
            <w:r w:rsidRPr="00230964">
              <w:t xml:space="preserve">ll as contaminants </w:t>
            </w:r>
          </w:p>
        </w:tc>
      </w:tr>
    </w:tbl>
    <w:p w:rsidR="00DD44E0" w:rsidP="00230964">
      <w:pPr>
        <w:pStyle w:val="BodyText"/>
      </w:pPr>
    </w:p>
    <w:p w:rsidR="00DD44E0" w:rsidP="00230964">
      <w:pPr>
        <w:pStyle w:val="BodyText"/>
      </w:pPr>
    </w:p>
    <w:p w:rsidR="00000000" w:rsidRPr="00230964" w:rsidP="00230964">
      <w:pPr>
        <w:pStyle w:val="Heading1"/>
      </w:pPr>
      <w:bookmarkStart w:id="12" w:name="O_102026"/>
      <w:bookmarkEnd w:id="12"/>
      <w:r w:rsidRPr="00230964">
        <w:t>Unit Sector(s)</w:t>
      </w:r>
    </w:p>
    <w:tbl>
      <w:tblPr>
        <w:tblW w:w="0" w:type="auto"/>
        <w:tblCellMar>
          <w:left w:w="62" w:type="dxa"/>
          <w:right w:w="62" w:type="dxa"/>
        </w:tblCellMar>
        <w:tblLook w:val="0000"/>
      </w:tblPr>
      <w:tblGrid>
        <w:gridCol w:w="2376"/>
        <w:gridCol w:w="6820"/>
      </w:tblGrid>
      <w:tr w:rsidTr="00DD44E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964" w:rsidP="00230964">
            <w:pPr>
              <w:pStyle w:val="BodyText"/>
            </w:pPr>
            <w:r w:rsidRPr="00230964">
              <w:t>Metallurgy</w:t>
            </w:r>
          </w:p>
        </w:tc>
      </w:tr>
    </w:tbl>
    <w:p w:rsidR="00000000" w:rsidRPr="00230964" w:rsidP="00230964">
      <w:pPr>
        <w:pStyle w:val="BodyText"/>
      </w:pPr>
    </w:p>
    <w:p w:rsidR="00000000" w:rsidRPr="00230964" w:rsidP="00230964">
      <w:pPr>
        <w:pStyle w:val="AllowPageBreak"/>
      </w:pPr>
    </w:p>
    <w:p w:rsidR="00000000" w:rsidRPr="00230964" w:rsidP="00230964">
      <w:pPr>
        <w:pStyle w:val="Heading1"/>
      </w:pPr>
      <w:bookmarkStart w:id="13" w:name="O_159318"/>
      <w:bookmarkEnd w:id="13"/>
      <w:r w:rsidRPr="00230964">
        <w:t>Competency field</w:t>
      </w:r>
    </w:p>
    <w:tbl>
      <w:tblPr>
        <w:tblW w:w="0" w:type="auto"/>
        <w:tblCellMar>
          <w:left w:w="62" w:type="dxa"/>
          <w:right w:w="62" w:type="dxa"/>
        </w:tblCellMar>
        <w:tblLook w:val="0000"/>
      </w:tblPr>
      <w:tblGrid>
        <w:gridCol w:w="2376"/>
        <w:gridCol w:w="6820"/>
      </w:tblGrid>
      <w:tr w:rsidTr="00DD44E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964" w:rsidP="00230964">
            <w:pPr>
              <w:pStyle w:val="BodyText"/>
            </w:pPr>
          </w:p>
        </w:tc>
      </w:tr>
    </w:tbl>
    <w:p w:rsidR="00000000" w:rsidRPr="00230964" w:rsidP="00230964">
      <w:pPr>
        <w:pStyle w:val="BodyText"/>
      </w:pPr>
    </w:p>
    <w:p w:rsidR="00000000" w:rsidRPr="00230964" w:rsidP="00230964">
      <w:pPr>
        <w:pStyle w:val="AllowPageBreak"/>
      </w:pPr>
    </w:p>
    <w:p w:rsidR="00000000" w:rsidRPr="00230964" w:rsidP="00230964">
      <w:pPr>
        <w:pStyle w:val="Heading1"/>
      </w:pPr>
      <w:bookmarkStart w:id="14" w:name="O_159317"/>
      <w:bookmarkEnd w:id="14"/>
      <w:r w:rsidRPr="00230964">
        <w:t>Co-requisite units</w:t>
      </w:r>
    </w:p>
    <w:tbl>
      <w:tblPr>
        <w:tblW w:w="0" w:type="auto"/>
        <w:tblCellMar>
          <w:left w:w="62" w:type="dxa"/>
          <w:right w:w="62" w:type="dxa"/>
        </w:tblCellMar>
        <w:tblLook w:val="0000"/>
      </w:tblPr>
      <w:tblGrid>
        <w:gridCol w:w="2376"/>
        <w:gridCol w:w="1739"/>
        <w:gridCol w:w="5081"/>
      </w:tblGrid>
      <w:tr w:rsidTr="00DD44E0">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r w:rsidRPr="00230964">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964">
            <w:pPr>
              <w:pStyle w:val="BodyText"/>
              <w:rPr>
                <w:lang w:val="en-NZ"/>
              </w:rPr>
            </w:pPr>
          </w:p>
        </w:tc>
      </w:tr>
      <w:tr w:rsidTr="00DD44E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964" w:rsidP="00230964">
            <w:pPr>
              <w:pStyle w:val="BodyText"/>
            </w:pPr>
          </w:p>
        </w:tc>
      </w:tr>
    </w:tbl>
    <w:p w:rsidR="00000000" w:rsidRPr="00230964" w:rsidP="00230964">
      <w:pPr>
        <w:pStyle w:val="BodyText"/>
      </w:pPr>
    </w:p>
    <w:p w:rsidR="00000000" w:rsidRPr="00230964" w:rsidP="00230964"/>
    <w:sectPr w:rsidSect="002309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9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44E0" w:rsidP="00DD44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9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4E0" w:rsidP="002309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D44E0" w:rsidP="002309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D44E0" w:rsidP="002309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9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44E0" w:rsidP="00DD44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9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4E0" w:rsidP="00230964">
    <w:pPr>
      <w:pStyle w:val="Header"/>
      <w:framePr w:wrap="around"/>
    </w:pPr>
    <w:r>
      <w:fldChar w:fldCharType="begin"/>
    </w:r>
    <w:r>
      <w:instrText xml:space="preserve"> TITLE   \* MERGEFORMAT </w:instrText>
    </w:r>
    <w:r>
      <w:fldChar w:fldCharType="separate"/>
    </w:r>
    <w:r>
      <w:t>MSATCM303A Monitor non-ferrous melting and casting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44E0" w:rsidP="002309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82D0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6C41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DA81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9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0964"/>
    <w:pPr>
      <w:spacing w:before="360" w:after="60"/>
      <w:outlineLvl w:val="0"/>
    </w:pPr>
    <w:rPr>
      <w:sz w:val="32"/>
    </w:rPr>
  </w:style>
  <w:style w:type="paragraph" w:styleId="Heading2">
    <w:name w:val="heading 2"/>
    <w:basedOn w:val="HeadingBase"/>
    <w:next w:val="BodyText"/>
    <w:link w:val="Heading2Char"/>
    <w:qFormat/>
    <w:rsid w:val="00230964"/>
    <w:pPr>
      <w:keepLines/>
      <w:spacing w:before="240" w:after="120"/>
      <w:outlineLvl w:val="1"/>
    </w:pPr>
    <w:rPr>
      <w:sz w:val="28"/>
      <w:szCs w:val="40"/>
    </w:rPr>
  </w:style>
  <w:style w:type="paragraph" w:styleId="Heading3">
    <w:name w:val="heading 3"/>
    <w:basedOn w:val="HeadingBase"/>
    <w:next w:val="BodyText"/>
    <w:link w:val="Heading3Char"/>
    <w:qFormat/>
    <w:rsid w:val="00230964"/>
    <w:pPr>
      <w:spacing w:before="180" w:after="120"/>
      <w:outlineLvl w:val="2"/>
    </w:pPr>
    <w:rPr>
      <w:spacing w:val="-10"/>
      <w:kern w:val="32"/>
    </w:rPr>
  </w:style>
  <w:style w:type="paragraph" w:styleId="Heading4">
    <w:name w:val="heading 4"/>
    <w:basedOn w:val="HeadingBase"/>
    <w:next w:val="BodyText"/>
    <w:link w:val="Heading4Char"/>
    <w:qFormat/>
    <w:rsid w:val="00230964"/>
    <w:pPr>
      <w:spacing w:before="160" w:after="120"/>
      <w:outlineLvl w:val="3"/>
    </w:pPr>
    <w:rPr>
      <w:sz w:val="22"/>
    </w:rPr>
  </w:style>
  <w:style w:type="paragraph" w:styleId="Heading5">
    <w:name w:val="heading 5"/>
    <w:basedOn w:val="HeadingBase"/>
    <w:next w:val="Normal"/>
    <w:link w:val="Heading5Char"/>
    <w:qFormat/>
    <w:rsid w:val="00230964"/>
    <w:pPr>
      <w:spacing w:before="80"/>
      <w:outlineLvl w:val="4"/>
    </w:pPr>
    <w:rPr>
      <w:color w:val="918585"/>
      <w:sz w:val="20"/>
    </w:rPr>
  </w:style>
  <w:style w:type="paragraph" w:styleId="Heading6">
    <w:name w:val="heading 6"/>
    <w:basedOn w:val="HeadingBase"/>
    <w:next w:val="Normal"/>
    <w:link w:val="Heading6Char"/>
    <w:qFormat/>
    <w:rsid w:val="00230964"/>
    <w:pPr>
      <w:spacing w:before="60"/>
      <w:outlineLvl w:val="5"/>
    </w:pPr>
    <w:rPr>
      <w:color w:val="918585"/>
      <w:sz w:val="20"/>
    </w:rPr>
  </w:style>
  <w:style w:type="paragraph" w:styleId="Heading7">
    <w:name w:val="heading 7"/>
    <w:basedOn w:val="Normal"/>
    <w:next w:val="Normal"/>
    <w:link w:val="Heading7Char"/>
    <w:qFormat/>
    <w:rsid w:val="00230964"/>
    <w:pPr>
      <w:ind w:left="720"/>
      <w:outlineLvl w:val="6"/>
    </w:pPr>
    <w:rPr>
      <w:i/>
    </w:rPr>
  </w:style>
  <w:style w:type="paragraph" w:styleId="Heading8">
    <w:name w:val="heading 8"/>
    <w:basedOn w:val="Normal"/>
    <w:next w:val="Normal"/>
    <w:link w:val="Heading8Char"/>
    <w:qFormat/>
    <w:rsid w:val="00230964"/>
    <w:pPr>
      <w:ind w:left="720"/>
      <w:outlineLvl w:val="7"/>
    </w:pPr>
    <w:rPr>
      <w:i/>
    </w:rPr>
  </w:style>
  <w:style w:type="paragraph" w:styleId="Heading9">
    <w:name w:val="heading 9"/>
    <w:basedOn w:val="Normal"/>
    <w:next w:val="Normal"/>
    <w:link w:val="Heading9Char"/>
    <w:qFormat/>
    <w:rsid w:val="00230964"/>
    <w:pPr>
      <w:ind w:left="720"/>
      <w:outlineLvl w:val="8"/>
    </w:pPr>
    <w:rPr>
      <w:i/>
    </w:rPr>
  </w:style>
  <w:style w:type="character" w:default="1" w:styleId="DefaultParagraphFont">
    <w:name w:val="Default Paragraph Font"/>
    <w:uiPriority w:val="1"/>
    <w:unhideWhenUsed/>
    <w:rsid w:val="002309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964"/>
  </w:style>
  <w:style w:type="character" w:customStyle="1" w:styleId="Heading1Char">
    <w:name w:val="Heading 1 Char"/>
    <w:basedOn w:val="DefaultParagraphFont"/>
    <w:link w:val="Heading1"/>
    <w:rsid w:val="00230964"/>
    <w:rPr>
      <w:rFonts w:ascii="Times New Roman" w:eastAsia="Times New Roman" w:hAnsi="Times New Roman" w:cs="Times New Roman"/>
      <w:b/>
      <w:sz w:val="32"/>
      <w:szCs w:val="20"/>
      <w:lang w:eastAsia="en-US"/>
    </w:rPr>
  </w:style>
  <w:style w:type="paragraph" w:styleId="BodyText">
    <w:name w:val="Body Text"/>
    <w:basedOn w:val="Normal"/>
    <w:link w:val="BodyTextChar"/>
    <w:rsid w:val="002309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0964"/>
    <w:rPr>
      <w:rFonts w:ascii="Times New Roman" w:eastAsia="Times New Roman" w:hAnsi="Times New Roman" w:cs="Times New Roman"/>
      <w:sz w:val="24"/>
      <w:lang w:val="en-US" w:eastAsia="en-US"/>
    </w:rPr>
  </w:style>
  <w:style w:type="paragraph" w:styleId="Footer">
    <w:name w:val="footer"/>
    <w:basedOn w:val="Normal"/>
    <w:link w:val="FooterChar"/>
    <w:rsid w:val="002309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964"/>
    <w:rPr>
      <w:rFonts w:ascii="Times New Roman" w:eastAsia="Times New Roman" w:hAnsi="Times New Roman" w:cs="Times New Roman"/>
      <w:sz w:val="16"/>
      <w:lang w:val="en-US" w:eastAsia="en-US"/>
    </w:rPr>
  </w:style>
  <w:style w:type="paragraph" w:styleId="List">
    <w:name w:val="List"/>
    <w:basedOn w:val="BodyText"/>
    <w:next w:val="BodyText"/>
    <w:rsid w:val="00230964"/>
    <w:pPr>
      <w:tabs>
        <w:tab w:val="left" w:pos="340"/>
      </w:tabs>
      <w:spacing w:before="60" w:after="60"/>
      <w:ind w:left="340" w:hanging="340"/>
    </w:pPr>
  </w:style>
  <w:style w:type="paragraph" w:styleId="ListBullet">
    <w:name w:val="List Bullet"/>
    <w:basedOn w:val="List"/>
    <w:rsid w:val="00230964"/>
    <w:pPr>
      <w:numPr>
        <w:numId w:val="13"/>
      </w:numPr>
      <w:tabs>
        <w:tab w:val="clear" w:pos="340"/>
      </w:tabs>
      <w:spacing w:before="40" w:after="40"/>
    </w:pPr>
  </w:style>
  <w:style w:type="character" w:customStyle="1" w:styleId="SpecialBold">
    <w:name w:val="Special Bold"/>
    <w:basedOn w:val="DefaultParagraphFont"/>
    <w:rsid w:val="00230964"/>
    <w:rPr>
      <w:b/>
      <w:spacing w:val="0"/>
    </w:rPr>
  </w:style>
  <w:style w:type="paragraph" w:styleId="ListBullet2">
    <w:name w:val="List Bullet 2"/>
    <w:basedOn w:val="List2"/>
    <w:rsid w:val="00230964"/>
    <w:pPr>
      <w:numPr>
        <w:numId w:val="14"/>
      </w:numPr>
      <w:tabs>
        <w:tab w:val="clear" w:pos="680"/>
      </w:tabs>
    </w:pPr>
  </w:style>
  <w:style w:type="paragraph" w:styleId="Header">
    <w:name w:val="header"/>
    <w:basedOn w:val="Normal"/>
    <w:link w:val="HeaderChar"/>
    <w:rsid w:val="002309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9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0964"/>
    <w:pPr>
      <w:spacing w:before="240" w:after="120"/>
      <w:outlineLvl w:val="0"/>
    </w:pPr>
    <w:rPr>
      <w:rFonts w:ascii="Times New Roman" w:hAnsi="Times New Roman"/>
      <w:b/>
      <w:sz w:val="28"/>
    </w:rPr>
  </w:style>
  <w:style w:type="paragraph" w:customStyle="1" w:styleId="AllowPageBreak">
    <w:name w:val="AllowPageBreak"/>
    <w:rsid w:val="002309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0964"/>
    <w:pPr>
      <w:tabs>
        <w:tab w:val="left" w:pos="680"/>
      </w:tabs>
      <w:spacing w:before="60" w:after="60"/>
      <w:ind w:left="680" w:hanging="340"/>
    </w:pPr>
  </w:style>
  <w:style w:type="character" w:customStyle="1" w:styleId="Heading2Char">
    <w:name w:val="Heading 2 Char"/>
    <w:basedOn w:val="DefaultParagraphFont"/>
    <w:link w:val="Heading2"/>
    <w:rsid w:val="002309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9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9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9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9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9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09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0964"/>
    <w:rPr>
      <w:rFonts w:ascii="Courier New" w:eastAsia="Times New Roman" w:hAnsi="Courier New" w:cs="Times New Roman"/>
      <w:i/>
      <w:szCs w:val="20"/>
      <w:lang w:val="en-US" w:eastAsia="en-US"/>
    </w:rPr>
  </w:style>
  <w:style w:type="paragraph" w:customStyle="1" w:styleId="HeadingBase">
    <w:name w:val="Heading Base"/>
    <w:rsid w:val="002309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964"/>
    <w:pPr>
      <w:tabs>
        <w:tab w:val="right" w:leader="dot" w:pos="9072"/>
      </w:tabs>
      <w:ind w:left="567"/>
    </w:pPr>
    <w:rPr>
      <w:szCs w:val="22"/>
    </w:rPr>
  </w:style>
  <w:style w:type="paragraph" w:customStyle="1" w:styleId="TOCBase">
    <w:name w:val="TOC Base"/>
    <w:rsid w:val="002309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964"/>
    <w:pPr>
      <w:tabs>
        <w:tab w:val="right" w:leader="dot" w:pos="9072"/>
      </w:tabs>
      <w:spacing w:before="40" w:after="40"/>
      <w:ind w:left="284"/>
    </w:pPr>
    <w:rPr>
      <w:rFonts w:ascii="Times New Roman" w:hAnsi="Times New Roman"/>
    </w:rPr>
  </w:style>
  <w:style w:type="paragraph" w:styleId="TOC1">
    <w:name w:val="toc 1"/>
    <w:basedOn w:val="TOCBase"/>
    <w:next w:val="Normal"/>
    <w:rsid w:val="002309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0964"/>
    <w:pPr>
      <w:spacing w:before="5040"/>
      <w:jc w:val="center"/>
    </w:pPr>
    <w:rPr>
      <w:sz w:val="48"/>
      <w:szCs w:val="72"/>
      <w:lang w:val="en-US"/>
    </w:rPr>
  </w:style>
  <w:style w:type="character" w:customStyle="1" w:styleId="TitleChar">
    <w:name w:val="Title Char"/>
    <w:basedOn w:val="DefaultParagraphFont"/>
    <w:link w:val="Title"/>
    <w:rsid w:val="002309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964"/>
    <w:pPr>
      <w:tabs>
        <w:tab w:val="left" w:pos="3600"/>
        <w:tab w:val="left" w:pos="3958"/>
      </w:tabs>
    </w:pPr>
  </w:style>
  <w:style w:type="paragraph" w:customStyle="1" w:styleId="Note">
    <w:name w:val="Note"/>
    <w:basedOn w:val="BodyText"/>
    <w:rsid w:val="002309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964"/>
    <w:pPr>
      <w:framePr w:wrap="auto" w:hAnchor="text" w:y="6049"/>
    </w:pPr>
    <w:rPr>
      <w:color w:val="000000"/>
      <w:sz w:val="40"/>
    </w:rPr>
  </w:style>
  <w:style w:type="paragraph" w:customStyle="1" w:styleId="TOCTitle">
    <w:name w:val="TOCTitle"/>
    <w:basedOn w:val="Heading1"/>
    <w:rsid w:val="00230964"/>
    <w:pPr>
      <w:spacing w:after="240"/>
      <w:jc w:val="center"/>
      <w:outlineLvl w:val="9"/>
    </w:pPr>
    <w:rPr>
      <w:caps/>
    </w:rPr>
  </w:style>
  <w:style w:type="paragraph" w:customStyle="1" w:styleId="Version">
    <w:name w:val="Version"/>
    <w:rsid w:val="002309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0964"/>
    <w:pPr>
      <w:keepNext w:val="0"/>
      <w:tabs>
        <w:tab w:val="right" w:pos="4176"/>
      </w:tabs>
      <w:ind w:left="198" w:hanging="198"/>
    </w:pPr>
    <w:rPr>
      <w:rFonts w:ascii="Garamond" w:hAnsi="Garamond"/>
    </w:rPr>
  </w:style>
  <w:style w:type="paragraph" w:styleId="IndexHeading">
    <w:name w:val="index heading"/>
    <w:basedOn w:val="Normal"/>
    <w:next w:val="Index1"/>
    <w:semiHidden/>
    <w:rsid w:val="00230964"/>
    <w:pPr>
      <w:spacing w:before="120" w:after="120"/>
    </w:pPr>
    <w:rPr>
      <w:rFonts w:ascii="Arial" w:hAnsi="Arial"/>
      <w:b/>
      <w:color w:val="918585"/>
      <w:sz w:val="24"/>
    </w:rPr>
  </w:style>
  <w:style w:type="paragraph" w:customStyle="1" w:styleId="Chapter">
    <w:name w:val="Chapter"/>
    <w:basedOn w:val="Normal"/>
    <w:rsid w:val="00230964"/>
    <w:pPr>
      <w:spacing w:before="240"/>
    </w:pPr>
    <w:rPr>
      <w:rFonts w:ascii="Times New Roman" w:hAnsi="Times New Roman"/>
      <w:smallCaps/>
      <w:spacing w:val="80"/>
      <w:sz w:val="28"/>
    </w:rPr>
  </w:style>
  <w:style w:type="paragraph" w:customStyle="1" w:styleId="InChapter">
    <w:name w:val="InChapter"/>
    <w:basedOn w:val="Heading3"/>
    <w:rsid w:val="00230964"/>
    <w:pPr>
      <w:spacing w:after="240"/>
      <w:outlineLvl w:val="9"/>
    </w:pPr>
    <w:rPr>
      <w:noProof/>
    </w:rPr>
  </w:style>
  <w:style w:type="paragraph" w:styleId="Index2">
    <w:name w:val="index 2"/>
    <w:basedOn w:val="Normal"/>
    <w:next w:val="Normal"/>
    <w:semiHidden/>
    <w:rsid w:val="00230964"/>
    <w:pPr>
      <w:tabs>
        <w:tab w:val="right" w:pos="4176"/>
      </w:tabs>
      <w:ind w:left="568" w:hanging="284"/>
    </w:pPr>
    <w:rPr>
      <w:rFonts w:ascii="Garamond" w:hAnsi="Garamond"/>
    </w:rPr>
  </w:style>
  <w:style w:type="paragraph" w:customStyle="1" w:styleId="Byline">
    <w:name w:val="Byline"/>
    <w:rsid w:val="002309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964"/>
    <w:pPr>
      <w:tabs>
        <w:tab w:val="clear" w:pos="3600"/>
        <w:tab w:val="clear" w:pos="3958"/>
      </w:tabs>
      <w:jc w:val="right"/>
    </w:pPr>
  </w:style>
  <w:style w:type="character" w:styleId="Emphasis">
    <w:name w:val="Emphasis"/>
    <w:basedOn w:val="DefaultParagraphFont"/>
    <w:qFormat/>
    <w:rsid w:val="00230964"/>
    <w:rPr>
      <w:i/>
    </w:rPr>
  </w:style>
  <w:style w:type="paragraph" w:styleId="Caption">
    <w:name w:val="caption"/>
    <w:basedOn w:val="BodyText"/>
    <w:next w:val="Normal"/>
    <w:qFormat/>
    <w:rsid w:val="00230964"/>
    <w:pPr>
      <w:framePr w:w="2268" w:hSpace="181" w:vSpace="181" w:wrap="around" w:vAnchor="text" w:hAnchor="page" w:x="1135" w:y="285" w:anchorLock="1"/>
    </w:pPr>
    <w:rPr>
      <w:i/>
    </w:rPr>
  </w:style>
  <w:style w:type="paragraph" w:customStyle="1" w:styleId="MiniTOCTitle">
    <w:name w:val="MiniTOCTitle"/>
    <w:basedOn w:val="Heading4"/>
    <w:rsid w:val="00230964"/>
    <w:pPr>
      <w:spacing w:before="240"/>
      <w:outlineLvl w:val="9"/>
    </w:pPr>
    <w:rPr>
      <w:noProof/>
      <w:sz w:val="24"/>
    </w:rPr>
  </w:style>
  <w:style w:type="paragraph" w:customStyle="1" w:styleId="MiniTOCItem">
    <w:name w:val="MiniTOCItem"/>
    <w:basedOn w:val="ListBullet"/>
    <w:rsid w:val="00230964"/>
    <w:pPr>
      <w:numPr>
        <w:numId w:val="0"/>
      </w:numPr>
      <w:tabs>
        <w:tab w:val="right" w:leader="dot" w:pos="6521"/>
      </w:tabs>
      <w:spacing w:before="0" w:after="0"/>
    </w:pPr>
  </w:style>
  <w:style w:type="paragraph" w:customStyle="1" w:styleId="TOFTitle">
    <w:name w:val="TOFTitle"/>
    <w:basedOn w:val="TOCTitle"/>
    <w:rsid w:val="00230964"/>
  </w:style>
  <w:style w:type="paragraph" w:styleId="TableofFigures">
    <w:name w:val="table of figures"/>
    <w:basedOn w:val="Normal"/>
    <w:next w:val="Normal"/>
    <w:semiHidden/>
    <w:rsid w:val="00230964"/>
    <w:pPr>
      <w:tabs>
        <w:tab w:val="right" w:leader="dot" w:pos="9072"/>
      </w:tabs>
      <w:ind w:left="970" w:hanging="403"/>
    </w:pPr>
    <w:rPr>
      <w:rFonts w:ascii="Times New Roman" w:hAnsi="Times New Roman"/>
      <w:b/>
    </w:rPr>
  </w:style>
  <w:style w:type="paragraph" w:styleId="ListNumber">
    <w:name w:val="List Number"/>
    <w:basedOn w:val="List"/>
    <w:rsid w:val="00230964"/>
    <w:pPr>
      <w:numPr>
        <w:numId w:val="11"/>
      </w:numPr>
    </w:pPr>
  </w:style>
  <w:style w:type="character" w:customStyle="1" w:styleId="WingdingSymbols">
    <w:name w:val="Wingding Symbols"/>
    <w:rsid w:val="00230964"/>
    <w:rPr>
      <w:rFonts w:ascii="Wingdings" w:hAnsi="Wingdings"/>
    </w:rPr>
  </w:style>
  <w:style w:type="paragraph" w:customStyle="1" w:styleId="TableHeading">
    <w:name w:val="Table Heading"/>
    <w:basedOn w:val="HeadingBase"/>
    <w:rsid w:val="00230964"/>
    <w:pPr>
      <w:keepLines/>
      <w:pBdr>
        <w:bottom w:val="single" w:sz="6" w:space="1" w:color="918585"/>
      </w:pBdr>
      <w:spacing w:before="240"/>
    </w:pPr>
  </w:style>
  <w:style w:type="character" w:customStyle="1" w:styleId="HotSpot">
    <w:name w:val="HotSpot"/>
    <w:rsid w:val="00230964"/>
    <w:rPr>
      <w:color w:val="0033CC"/>
      <w:u w:val="none"/>
    </w:rPr>
  </w:style>
  <w:style w:type="paragraph" w:customStyle="1" w:styleId="BodyTextRight">
    <w:name w:val="Body Text Right"/>
    <w:basedOn w:val="BodyText"/>
    <w:rsid w:val="00230964"/>
    <w:pPr>
      <w:spacing w:before="0" w:after="0"/>
      <w:jc w:val="right"/>
    </w:pPr>
  </w:style>
  <w:style w:type="paragraph" w:styleId="Index3">
    <w:name w:val="index 3"/>
    <w:basedOn w:val="ListNumber2"/>
    <w:next w:val="Normal"/>
    <w:semiHidden/>
    <w:rsid w:val="00230964"/>
    <w:pPr>
      <w:numPr>
        <w:numId w:val="0"/>
      </w:numPr>
      <w:tabs>
        <w:tab w:val="right" w:leader="dot" w:pos="4176"/>
      </w:tabs>
    </w:pPr>
  </w:style>
  <w:style w:type="paragraph" w:styleId="ListNumber2">
    <w:name w:val="List Number 2"/>
    <w:basedOn w:val="List2"/>
    <w:rsid w:val="00230964"/>
    <w:pPr>
      <w:numPr>
        <w:numId w:val="10"/>
      </w:numPr>
      <w:tabs>
        <w:tab w:val="clear" w:pos="1060"/>
      </w:tabs>
    </w:pPr>
  </w:style>
  <w:style w:type="paragraph" w:customStyle="1" w:styleId="MarginNote">
    <w:name w:val="Margin Note"/>
    <w:basedOn w:val="BodyText"/>
    <w:rsid w:val="002309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9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9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0964"/>
    <w:rPr>
      <w:sz w:val="32"/>
    </w:rPr>
  </w:style>
  <w:style w:type="paragraph" w:customStyle="1" w:styleId="HeadingProcedure">
    <w:name w:val="Heading Procedure"/>
    <w:basedOn w:val="HeadingBase"/>
    <w:next w:val="Normal"/>
    <w:rsid w:val="00230964"/>
    <w:pPr>
      <w:tabs>
        <w:tab w:val="left" w:pos="0"/>
      </w:tabs>
      <w:spacing w:before="120" w:after="60"/>
    </w:pPr>
    <w:rPr>
      <w:i/>
      <w:color w:val="918585"/>
      <w:sz w:val="22"/>
    </w:rPr>
  </w:style>
  <w:style w:type="paragraph" w:customStyle="1" w:styleId="TableBodyText">
    <w:name w:val="Table Body Text"/>
    <w:basedOn w:val="BodyText"/>
    <w:rsid w:val="00230964"/>
    <w:pPr>
      <w:spacing w:before="60" w:after="60"/>
    </w:pPr>
  </w:style>
  <w:style w:type="paragraph" w:styleId="ListContinue">
    <w:name w:val="List Continue"/>
    <w:basedOn w:val="List"/>
    <w:rsid w:val="00230964"/>
    <w:pPr>
      <w:ind w:firstLine="0"/>
    </w:pPr>
  </w:style>
  <w:style w:type="paragraph" w:customStyle="1" w:styleId="ListNote">
    <w:name w:val="List Note"/>
    <w:basedOn w:val="List"/>
    <w:rsid w:val="00230964"/>
    <w:pPr>
      <w:pBdr>
        <w:top w:val="single" w:sz="6" w:space="2" w:color="918585"/>
        <w:bottom w:val="single" w:sz="6" w:space="2" w:color="918585"/>
      </w:pBdr>
      <w:tabs>
        <w:tab w:val="left" w:pos="1021"/>
      </w:tabs>
      <w:ind w:firstLine="0"/>
    </w:pPr>
  </w:style>
  <w:style w:type="paragraph" w:customStyle="1" w:styleId="Warning">
    <w:name w:val="Warning"/>
    <w:basedOn w:val="BodyText"/>
    <w:rsid w:val="00230964"/>
    <w:pPr>
      <w:shd w:val="clear" w:color="auto" w:fill="D9D9D9"/>
      <w:tabs>
        <w:tab w:val="left" w:pos="992"/>
      </w:tabs>
      <w:ind w:left="119" w:right="119"/>
    </w:pPr>
    <w:rPr>
      <w:sz w:val="20"/>
    </w:rPr>
  </w:style>
  <w:style w:type="paragraph" w:customStyle="1" w:styleId="MarginIcons">
    <w:name w:val="Margin Icons"/>
    <w:basedOn w:val="BodyText"/>
    <w:rsid w:val="002309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964"/>
    <w:rPr>
      <w:rFonts w:ascii="Courier New" w:hAnsi="Courier New"/>
    </w:rPr>
  </w:style>
  <w:style w:type="paragraph" w:customStyle="1" w:styleId="NoteBullet">
    <w:name w:val="Note Bullet"/>
    <w:basedOn w:val="Note"/>
    <w:rsid w:val="00230964"/>
    <w:pPr>
      <w:tabs>
        <w:tab w:val="clear" w:pos="680"/>
      </w:tabs>
      <w:spacing w:before="60" w:after="60"/>
    </w:pPr>
  </w:style>
  <w:style w:type="paragraph" w:customStyle="1" w:styleId="SubHeading2">
    <w:name w:val="SubHeading2"/>
    <w:basedOn w:val="HeadingBase"/>
    <w:rsid w:val="00230964"/>
    <w:pPr>
      <w:spacing w:before="240" w:after="60"/>
    </w:pPr>
    <w:rPr>
      <w:sz w:val="20"/>
    </w:rPr>
  </w:style>
  <w:style w:type="paragraph" w:customStyle="1" w:styleId="SubHeading1">
    <w:name w:val="SubHeading1"/>
    <w:basedOn w:val="HeadingBase"/>
    <w:rsid w:val="00230964"/>
    <w:pPr>
      <w:spacing w:before="240" w:after="60"/>
    </w:pPr>
    <w:rPr>
      <w:color w:val="918585"/>
      <w:sz w:val="22"/>
    </w:rPr>
  </w:style>
  <w:style w:type="paragraph" w:customStyle="1" w:styleId="SideHeading">
    <w:name w:val="Side Heading"/>
    <w:basedOn w:val="HeadingBase"/>
    <w:rsid w:val="002309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964"/>
    <w:pPr>
      <w:numPr>
        <w:numId w:val="12"/>
      </w:numPr>
    </w:pPr>
  </w:style>
  <w:style w:type="paragraph" w:styleId="PlainText">
    <w:name w:val="Plain Text"/>
    <w:basedOn w:val="Normal"/>
    <w:link w:val="PlainTextChar"/>
    <w:rsid w:val="00230964"/>
    <w:rPr>
      <w:sz w:val="20"/>
    </w:rPr>
  </w:style>
  <w:style w:type="character" w:customStyle="1" w:styleId="PlainTextChar">
    <w:name w:val="Plain Text Char"/>
    <w:basedOn w:val="DefaultParagraphFont"/>
    <w:link w:val="PlainText"/>
    <w:rsid w:val="002309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0964"/>
    <w:rPr>
      <w:b/>
      <w:smallCaps/>
    </w:rPr>
  </w:style>
  <w:style w:type="paragraph" w:customStyle="1" w:styleId="TableListNumber">
    <w:name w:val="Table List Number"/>
    <w:basedOn w:val="ListNumber"/>
    <w:rsid w:val="00230964"/>
    <w:pPr>
      <w:numPr>
        <w:numId w:val="0"/>
      </w:numPr>
    </w:pPr>
  </w:style>
  <w:style w:type="paragraph" w:styleId="TOC4">
    <w:name w:val="toc 4"/>
    <w:basedOn w:val="TOCBase"/>
    <w:next w:val="Normal"/>
    <w:semiHidden/>
    <w:rsid w:val="00230964"/>
    <w:pPr>
      <w:tabs>
        <w:tab w:val="right" w:leader="dot" w:pos="9071"/>
      </w:tabs>
      <w:ind w:left="1701"/>
    </w:pPr>
  </w:style>
  <w:style w:type="paragraph" w:customStyle="1" w:styleId="ListAlpha">
    <w:name w:val="List Alpha"/>
    <w:basedOn w:val="List"/>
    <w:rsid w:val="00230964"/>
    <w:pPr>
      <w:numPr>
        <w:numId w:val="9"/>
      </w:numPr>
    </w:pPr>
  </w:style>
  <w:style w:type="paragraph" w:customStyle="1" w:styleId="ListAlpha2">
    <w:name w:val="List Alpha 2"/>
    <w:basedOn w:val="List2"/>
    <w:rsid w:val="00230964"/>
    <w:pPr>
      <w:numPr>
        <w:numId w:val="8"/>
      </w:numPr>
    </w:pPr>
  </w:style>
  <w:style w:type="paragraph" w:styleId="List3">
    <w:name w:val="List 3"/>
    <w:basedOn w:val="BodyText"/>
    <w:rsid w:val="00230964"/>
    <w:pPr>
      <w:tabs>
        <w:tab w:val="left" w:pos="1021"/>
      </w:tabs>
      <w:spacing w:before="60" w:after="60"/>
      <w:ind w:left="1020" w:hanging="340"/>
    </w:pPr>
  </w:style>
  <w:style w:type="paragraph" w:styleId="List4">
    <w:name w:val="List 4"/>
    <w:basedOn w:val="BodyText"/>
    <w:rsid w:val="00230964"/>
    <w:pPr>
      <w:tabs>
        <w:tab w:val="left" w:pos="1361"/>
      </w:tabs>
      <w:spacing w:before="60" w:after="60"/>
      <w:ind w:left="1361" w:hanging="340"/>
    </w:pPr>
  </w:style>
  <w:style w:type="paragraph" w:styleId="List5">
    <w:name w:val="List 5"/>
    <w:basedOn w:val="BodyText"/>
    <w:rsid w:val="00230964"/>
    <w:pPr>
      <w:tabs>
        <w:tab w:val="left" w:pos="1701"/>
      </w:tabs>
      <w:spacing w:before="60" w:after="60"/>
      <w:ind w:left="1701" w:hanging="340"/>
    </w:pPr>
  </w:style>
  <w:style w:type="paragraph" w:styleId="ListBullet3">
    <w:name w:val="List Bullet 3"/>
    <w:basedOn w:val="List3"/>
    <w:rsid w:val="00230964"/>
    <w:pPr>
      <w:numPr>
        <w:numId w:val="15"/>
      </w:numPr>
      <w:tabs>
        <w:tab w:val="clear" w:pos="1021"/>
      </w:tabs>
      <w:ind w:left="1037" w:hanging="357"/>
    </w:pPr>
  </w:style>
  <w:style w:type="paragraph" w:styleId="ListBullet4">
    <w:name w:val="List Bullet 4"/>
    <w:basedOn w:val="List4"/>
    <w:rsid w:val="00230964"/>
    <w:pPr>
      <w:numPr>
        <w:numId w:val="3"/>
      </w:numPr>
    </w:pPr>
  </w:style>
  <w:style w:type="paragraph" w:styleId="ListBullet5">
    <w:name w:val="List Bullet 5"/>
    <w:basedOn w:val="List5"/>
    <w:rsid w:val="00230964"/>
    <w:pPr>
      <w:numPr>
        <w:numId w:val="4"/>
      </w:numPr>
    </w:pPr>
  </w:style>
  <w:style w:type="paragraph" w:styleId="ListContinue2">
    <w:name w:val="List Continue 2"/>
    <w:basedOn w:val="List2"/>
    <w:rsid w:val="00230964"/>
    <w:pPr>
      <w:ind w:firstLine="0"/>
    </w:pPr>
  </w:style>
  <w:style w:type="paragraph" w:styleId="ListContinue3">
    <w:name w:val="List Continue 3"/>
    <w:basedOn w:val="List3"/>
    <w:rsid w:val="00230964"/>
    <w:pPr>
      <w:ind w:left="1021" w:firstLine="0"/>
    </w:pPr>
  </w:style>
  <w:style w:type="paragraph" w:styleId="ListContinue4">
    <w:name w:val="List Continue 4"/>
    <w:basedOn w:val="List4"/>
    <w:rsid w:val="00230964"/>
    <w:pPr>
      <w:ind w:firstLine="0"/>
    </w:pPr>
  </w:style>
  <w:style w:type="paragraph" w:styleId="ListContinue5">
    <w:name w:val="List Continue 5"/>
    <w:basedOn w:val="List5"/>
    <w:rsid w:val="00230964"/>
    <w:pPr>
      <w:ind w:firstLine="0"/>
    </w:pPr>
  </w:style>
  <w:style w:type="paragraph" w:styleId="ListNumber3">
    <w:name w:val="List Number 3"/>
    <w:basedOn w:val="List3"/>
    <w:rsid w:val="00230964"/>
    <w:pPr>
      <w:numPr>
        <w:numId w:val="5"/>
      </w:numPr>
    </w:pPr>
  </w:style>
  <w:style w:type="paragraph" w:styleId="ListNumber4">
    <w:name w:val="List Number 4"/>
    <w:basedOn w:val="List4"/>
    <w:rsid w:val="00230964"/>
    <w:pPr>
      <w:numPr>
        <w:numId w:val="6"/>
      </w:numPr>
    </w:pPr>
  </w:style>
  <w:style w:type="paragraph" w:styleId="ListNumber5">
    <w:name w:val="List Number 5"/>
    <w:basedOn w:val="List5"/>
    <w:rsid w:val="00230964"/>
    <w:pPr>
      <w:numPr>
        <w:numId w:val="7"/>
      </w:numPr>
    </w:pPr>
  </w:style>
  <w:style w:type="paragraph" w:styleId="BlockText">
    <w:name w:val="Block Text"/>
    <w:basedOn w:val="Normal"/>
    <w:rsid w:val="00230964"/>
    <w:pPr>
      <w:spacing w:after="120"/>
      <w:ind w:left="1440" w:right="1440"/>
    </w:pPr>
  </w:style>
  <w:style w:type="character" w:customStyle="1" w:styleId="Subscript">
    <w:name w:val="Subscript"/>
    <w:basedOn w:val="DefaultParagraphFont"/>
    <w:rsid w:val="00230964"/>
    <w:rPr>
      <w:sz w:val="16"/>
      <w:vertAlign w:val="subscript"/>
    </w:rPr>
  </w:style>
  <w:style w:type="character" w:customStyle="1" w:styleId="Superscript">
    <w:name w:val="Superscript"/>
    <w:basedOn w:val="DefaultParagraphFont"/>
    <w:rsid w:val="00230964"/>
    <w:rPr>
      <w:sz w:val="16"/>
      <w:vertAlign w:val="superscript"/>
    </w:rPr>
  </w:style>
  <w:style w:type="character" w:customStyle="1" w:styleId="Symbols">
    <w:name w:val="Symbols"/>
    <w:basedOn w:val="DefaultParagraphFont"/>
    <w:rsid w:val="00230964"/>
    <w:rPr>
      <w:rFonts w:ascii="Symbol" w:hAnsi="Symbol"/>
    </w:rPr>
  </w:style>
  <w:style w:type="character" w:customStyle="1" w:styleId="MenuOptions">
    <w:name w:val="Menu Options"/>
    <w:basedOn w:val="DefaultParagraphFont"/>
    <w:rsid w:val="00230964"/>
    <w:rPr>
      <w:rFonts w:ascii="Arial Narrow" w:hAnsi="Arial Narrow"/>
      <w:smallCaps/>
    </w:rPr>
  </w:style>
  <w:style w:type="character" w:customStyle="1" w:styleId="Buttons">
    <w:name w:val="Buttons"/>
    <w:basedOn w:val="DefaultParagraphFont"/>
    <w:rsid w:val="00230964"/>
    <w:rPr>
      <w:b/>
    </w:rPr>
  </w:style>
  <w:style w:type="character" w:customStyle="1" w:styleId="Underlined">
    <w:name w:val="Underlined"/>
    <w:basedOn w:val="DefaultParagraphFont"/>
    <w:rsid w:val="00230964"/>
    <w:rPr>
      <w:u w:val="single"/>
    </w:rPr>
  </w:style>
  <w:style w:type="paragraph" w:customStyle="1" w:styleId="TableBodyTextRight">
    <w:name w:val="Table Body Text Right"/>
    <w:basedOn w:val="TableBodyText"/>
    <w:rsid w:val="00230964"/>
    <w:pPr>
      <w:widowControl w:val="0"/>
      <w:autoSpaceDE w:val="0"/>
      <w:autoSpaceDN w:val="0"/>
      <w:adjustRightInd w:val="0"/>
      <w:jc w:val="right"/>
    </w:pPr>
    <w:rPr>
      <w:rFonts w:cs="Arial"/>
      <w:szCs w:val="18"/>
    </w:rPr>
  </w:style>
  <w:style w:type="paragraph" w:customStyle="1" w:styleId="CopyrightText">
    <w:name w:val="Copyright Text"/>
    <w:basedOn w:val="BodyText"/>
    <w:rsid w:val="00230964"/>
    <w:rPr>
      <w:sz w:val="18"/>
    </w:rPr>
  </w:style>
  <w:style w:type="paragraph" w:customStyle="1" w:styleId="BodySmallRight">
    <w:name w:val="Body Small Right"/>
    <w:basedOn w:val="BodyTextRight"/>
    <w:rsid w:val="00230964"/>
    <w:rPr>
      <w:sz w:val="18"/>
      <w:szCs w:val="18"/>
    </w:rPr>
  </w:style>
  <w:style w:type="paragraph" w:customStyle="1" w:styleId="MarginEdition">
    <w:name w:val="Margin Edition"/>
    <w:basedOn w:val="MarginNote"/>
    <w:rsid w:val="00230964"/>
    <w:pPr>
      <w:spacing w:before="0" w:after="0"/>
    </w:pPr>
    <w:rPr>
      <w:rFonts w:ascii="Times New Roman" w:hAnsi="Times New Roman"/>
      <w:color w:val="999999"/>
    </w:rPr>
  </w:style>
  <w:style w:type="paragraph" w:customStyle="1" w:styleId="Spacer">
    <w:name w:val="Spacer"/>
    <w:basedOn w:val="Normal"/>
    <w:rsid w:val="00230964"/>
    <w:rPr>
      <w:sz w:val="2"/>
      <w:szCs w:val="2"/>
    </w:rPr>
  </w:style>
  <w:style w:type="character" w:customStyle="1" w:styleId="Small">
    <w:name w:val="Small"/>
    <w:basedOn w:val="DefaultParagraphFont"/>
    <w:rsid w:val="00230964"/>
    <w:rPr>
      <w:sz w:val="16"/>
    </w:rPr>
  </w:style>
  <w:style w:type="paragraph" w:customStyle="1" w:styleId="WideTable">
    <w:name w:val="Wide Table"/>
    <w:basedOn w:val="Normal"/>
    <w:rsid w:val="00230964"/>
    <w:pPr>
      <w:ind w:left="-1418"/>
    </w:pPr>
    <w:rPr>
      <w:sz w:val="2"/>
      <w:szCs w:val="2"/>
    </w:rPr>
  </w:style>
  <w:style w:type="character" w:styleId="PageNumber">
    <w:name w:val="page number"/>
    <w:basedOn w:val="DefaultParagraphFont"/>
    <w:rsid w:val="00230964"/>
  </w:style>
  <w:style w:type="paragraph" w:styleId="Quote">
    <w:name w:val="Quote"/>
    <w:basedOn w:val="Heading1"/>
    <w:link w:val="QuoteChar"/>
    <w:qFormat/>
    <w:rsid w:val="00230964"/>
    <w:rPr>
      <w:b w:val="0"/>
      <w:sz w:val="72"/>
      <w:szCs w:val="72"/>
      <w:lang w:val="en-NZ"/>
    </w:rPr>
  </w:style>
  <w:style w:type="character" w:customStyle="1" w:styleId="QuoteChar">
    <w:name w:val="Quote Char"/>
    <w:basedOn w:val="DefaultParagraphFont"/>
    <w:link w:val="Quote"/>
    <w:rsid w:val="002309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964"/>
    <w:pPr>
      <w:pageBreakBefore/>
    </w:pPr>
  </w:style>
  <w:style w:type="paragraph" w:customStyle="1" w:styleId="Border">
    <w:name w:val="Border"/>
    <w:basedOn w:val="Normal"/>
    <w:qFormat/>
    <w:rsid w:val="002309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964"/>
    <w:rPr>
      <w:b/>
      <w:bCs/>
      <w:i/>
      <w:iCs/>
      <w:color w:val="auto"/>
    </w:rPr>
  </w:style>
  <w:style w:type="paragraph" w:styleId="IntenseQuote">
    <w:name w:val="Intense Quote"/>
    <w:basedOn w:val="Normal"/>
    <w:next w:val="Normal"/>
    <w:link w:val="IntenseQuoteChar"/>
    <w:uiPriority w:val="30"/>
    <w:qFormat/>
    <w:rsid w:val="002309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9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0964"/>
    <w:rPr>
      <w:smallCaps/>
      <w:color w:val="auto"/>
      <w:u w:val="single"/>
    </w:rPr>
  </w:style>
  <w:style w:type="character" w:styleId="IntenseReference">
    <w:name w:val="Intense Reference"/>
    <w:basedOn w:val="DefaultParagraphFont"/>
    <w:uiPriority w:val="32"/>
    <w:qFormat/>
    <w:rsid w:val="00230964"/>
    <w:rPr>
      <w:b/>
      <w:bCs/>
      <w:smallCaps/>
      <w:color w:val="auto"/>
      <w:spacing w:val="5"/>
      <w:u w:val="single"/>
    </w:rPr>
  </w:style>
  <w:style w:type="paragraph" w:customStyle="1" w:styleId="2ColumnHeading">
    <w:name w:val="2Column Heading"/>
    <w:basedOn w:val="BodyText"/>
    <w:qFormat/>
    <w:rsid w:val="00230964"/>
    <w:pPr>
      <w:spacing w:after="60"/>
      <w:ind w:left="-2268"/>
    </w:pPr>
    <w:rPr>
      <w:b/>
    </w:rPr>
  </w:style>
  <w:style w:type="paragraph" w:customStyle="1" w:styleId="Heading1TOC">
    <w:name w:val="Heading1 TOC"/>
    <w:basedOn w:val="Normal"/>
    <w:qFormat/>
    <w:rsid w:val="00230964"/>
    <w:pPr>
      <w:spacing w:before="240" w:after="120"/>
    </w:pPr>
    <w:rPr>
      <w:rFonts w:ascii="Times New Roman" w:hAnsi="Times New Roman"/>
      <w:b/>
      <w:sz w:val="32"/>
    </w:rPr>
  </w:style>
  <w:style w:type="paragraph" w:customStyle="1" w:styleId="Heading2TOC">
    <w:name w:val="Heading2 TOC"/>
    <w:basedOn w:val="Normal"/>
    <w:qFormat/>
    <w:rsid w:val="00230964"/>
    <w:pPr>
      <w:spacing w:before="240" w:after="60"/>
    </w:pPr>
    <w:rPr>
      <w:rFonts w:ascii="Times New Roman" w:hAnsi="Times New Roman"/>
      <w:b/>
      <w:sz w:val="28"/>
    </w:rPr>
  </w:style>
  <w:style w:type="character" w:customStyle="1" w:styleId="Underline">
    <w:name w:val="Underline"/>
    <w:basedOn w:val="DefaultParagraphFont"/>
    <w:qFormat/>
    <w:rsid w:val="00230964"/>
    <w:rPr>
      <w:u w:val="single"/>
    </w:rPr>
  </w:style>
  <w:style w:type="character" w:customStyle="1" w:styleId="BoldandItalics">
    <w:name w:val="Bold and Italics"/>
    <w:qFormat/>
    <w:rsid w:val="00230964"/>
    <w:rPr>
      <w:b/>
      <w:i/>
      <w:u w:val="none"/>
    </w:rPr>
  </w:style>
  <w:style w:type="paragraph" w:styleId="BalloonText">
    <w:name w:val="Balloon Text"/>
    <w:basedOn w:val="Normal"/>
    <w:link w:val="BalloonTextChar"/>
    <w:rsid w:val="00230964"/>
    <w:rPr>
      <w:rFonts w:ascii="Tahoma" w:hAnsi="Tahoma" w:cs="Tahoma"/>
      <w:sz w:val="16"/>
      <w:szCs w:val="16"/>
    </w:rPr>
  </w:style>
  <w:style w:type="character" w:customStyle="1" w:styleId="BalloonTextChar">
    <w:name w:val="Balloon Text Char"/>
    <w:basedOn w:val="DefaultParagraphFont"/>
    <w:link w:val="BalloonText"/>
    <w:rsid w:val="002309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09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09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1055</Words>
  <Characters>6809</Characters>
  <Application>Microsoft Office Word</Application>
  <DocSecurity>0</DocSecurity>
  <Lines>333</Lines>
  <Paragraphs>237</Paragraphs>
  <ScaleCrop>false</ScaleCrop>
  <Company>Author-it Software Corporation Ltd.</Company>
  <LinksUpToDate>false</LinksUpToDate>
  <CharactersWithSpaces>7790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MSATCM303A Monitor non-ferrous melting and casting processes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2012-05-26T18:29:00Z</dcterms:created>
  <dcterms:modified xsi:type="dcterms:W3CDTF">2012-05-26T18:29:00Z</dcterms:modified>
</cp:coreProperties>
</file>