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D62" w:rsidP="00076D62">
      <w:pPr>
        <w:pStyle w:val="Title"/>
      </w:pPr>
      <w:r>
        <w:fldChar w:fldCharType="begin"/>
      </w:r>
      <w:r>
        <w:instrText xml:space="preserve"> TITLE   \* MERGEFORMAT </w:instrText>
      </w:r>
      <w:r>
        <w:fldChar w:fldCharType="separate"/>
      </w:r>
      <w:r>
        <w:t>MSATCM301A Test the mechanical properties of materials</w:t>
      </w:r>
      <w:r>
        <w:fldChar w:fldCharType="end"/>
      </w:r>
    </w:p>
    <w:p w:rsidR="00076D62" w:rsidP="00076D62">
      <w:pPr>
        <w:pStyle w:val="Version"/>
        <w:sectPr w:rsidSect="00A73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3A54" w:rsidP="00A73A54">
      <w:pPr>
        <w:pStyle w:val="SuperHeading"/>
      </w:pPr>
      <w:r w:rsidRPr="00A73A54">
        <w:t>MSATCM301A Test the mechanical properties of materials</w:t>
      </w:r>
    </w:p>
    <w:p w:rsidR="00000000" w:rsidRPr="00A73A54" w:rsidP="00A73A54">
      <w:pPr>
        <w:pStyle w:val="SuperHeading"/>
      </w:pPr>
    </w:p>
    <w:p w:rsidR="00000000" w:rsidRPr="00A73A54" w:rsidP="00A73A54">
      <w:pPr>
        <w:pStyle w:val="Heading1"/>
      </w:pPr>
      <w:bookmarkStart w:id="1" w:name="O_101991"/>
      <w:bookmarkEnd w:id="1"/>
      <w:r w:rsidRPr="00A73A54">
        <w:t>Modification History</w:t>
      </w:r>
    </w:p>
    <w:p w:rsidR="00000000" w:rsidRPr="00A73A54" w:rsidP="00A73A54">
      <w:pPr>
        <w:pStyle w:val="BodyText"/>
      </w:pPr>
      <w:r w:rsidRPr="00A73A54">
        <w:t>Not applicable.</w:t>
      </w:r>
    </w:p>
    <w:p w:rsidR="00000000" w:rsidRPr="00A73A54" w:rsidP="00A73A54">
      <w:pPr>
        <w:pStyle w:val="AllowPageBreak"/>
      </w:pPr>
    </w:p>
    <w:p w:rsidR="00000000" w:rsidRPr="00A73A54" w:rsidP="00A73A54">
      <w:pPr>
        <w:pStyle w:val="Heading1"/>
      </w:pPr>
      <w:bookmarkStart w:id="2" w:name="O_101992"/>
      <w:bookmarkEnd w:id="2"/>
      <w:r w:rsidRPr="00A73A54">
        <w:t>Unit Descriptor</w:t>
      </w:r>
    </w:p>
    <w:tbl>
      <w:tblPr>
        <w:tblW w:w="9322" w:type="dxa"/>
        <w:tblLayout w:type="fixed"/>
        <w:tblCellMar>
          <w:left w:w="62" w:type="dxa"/>
          <w:right w:w="62" w:type="dxa"/>
        </w:tblCellMar>
        <w:tblLook w:val="0000"/>
      </w:tblPr>
      <w:tblGrid>
        <w:gridCol w:w="2362"/>
        <w:gridCol w:w="6960"/>
      </w:tblGrid>
      <w:tr w:rsidTr="00076D62">
        <w:tblPrEx>
          <w:tblW w:w="9322" w:type="dxa"/>
          <w:tblLayout w:type="fixed"/>
          <w:tblCellMar>
            <w:left w:w="62" w:type="dxa"/>
            <w:right w:w="62" w:type="dxa"/>
          </w:tblCellMar>
          <w:tblLook w:val="0000"/>
        </w:tblPrEx>
        <w:trPr>
          <w:tblHeader/>
        </w:trPr>
        <w:tc>
          <w:tcPr>
            <w:tcW w:w="2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Unit Descriptor</w:t>
            </w:r>
          </w:p>
        </w:tc>
        <w:tc>
          <w:tcPr>
            <w:tcW w:w="6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This unit covers the knowledge and skills needed to carry out mechanical (destruct</w:t>
            </w:r>
            <w:r w:rsidRPr="00A73A54">
              <w:t>ive) tests on materials and interpret the results.</w:t>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3" w:name="O_101993"/>
      <w:bookmarkEnd w:id="3"/>
      <w:r w:rsidRPr="00A73A54">
        <w:t>Application of the Unit</w:t>
      </w:r>
    </w:p>
    <w:tbl>
      <w:tblPr>
        <w:tblW w:w="9322" w:type="dxa"/>
        <w:tblLayout w:type="fixed"/>
        <w:tblCellMar>
          <w:left w:w="62" w:type="dxa"/>
          <w:right w:w="62" w:type="dxa"/>
        </w:tblCellMar>
        <w:tblLook w:val="0000"/>
      </w:tblPr>
      <w:tblGrid>
        <w:gridCol w:w="2524"/>
        <w:gridCol w:w="6798"/>
      </w:tblGrid>
      <w:tr w:rsidTr="00076D62">
        <w:tblPrEx>
          <w:tblW w:w="9322" w:type="dxa"/>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Application of the unit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In a typical scenario, a technician will be</w:t>
            </w:r>
            <w:r w:rsidRPr="00A73A54">
              <w:t xml:space="preserve"> required to undertake a range of mechanical tests on samples of materials and to draw some conclusions from those tests with regard to the mechanical properties of the material. </w:t>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4" w:name="O_101994"/>
      <w:bookmarkEnd w:id="4"/>
      <w:r w:rsidRPr="00A73A54">
        <w:t>Licensing/Regulatory Information</w:t>
      </w:r>
    </w:p>
    <w:p w:rsidR="00000000" w:rsidRPr="00A73A54" w:rsidP="00A73A54">
      <w:pPr>
        <w:pStyle w:val="BodyText"/>
      </w:pPr>
      <w:r w:rsidRPr="00A73A54">
        <w:t>Not applicable.</w:t>
      </w:r>
    </w:p>
    <w:p w:rsidR="00000000" w:rsidRPr="00A73A54" w:rsidP="00A73A54">
      <w:pPr>
        <w:pStyle w:val="AllowPageBreak"/>
      </w:pPr>
    </w:p>
    <w:p w:rsidR="00000000" w:rsidRPr="00A73A54" w:rsidP="00A73A54">
      <w:pPr>
        <w:pStyle w:val="Heading1"/>
      </w:pPr>
      <w:bookmarkStart w:id="5" w:name="O_101995"/>
      <w:bookmarkEnd w:id="5"/>
      <w:r w:rsidRPr="00A73A54">
        <w:t>Pre-Requisites</w:t>
      </w:r>
    </w:p>
    <w:tbl>
      <w:tblPr>
        <w:tblW w:w="9322" w:type="dxa"/>
        <w:tblLayout w:type="fixed"/>
        <w:tblCellMar>
          <w:left w:w="62" w:type="dxa"/>
          <w:right w:w="62" w:type="dxa"/>
        </w:tblCellMar>
        <w:tblLook w:val="0000"/>
      </w:tblPr>
      <w:tblGrid>
        <w:gridCol w:w="2362"/>
        <w:gridCol w:w="3080"/>
        <w:gridCol w:w="3880"/>
      </w:tblGrid>
      <w:tr w:rsidTr="00076D62">
        <w:tblPrEx>
          <w:tblW w:w="9322" w:type="dxa"/>
          <w:tblLayout w:type="fixed"/>
          <w:tblCellMar>
            <w:left w:w="62" w:type="dxa"/>
            <w:right w:w="62" w:type="dxa"/>
          </w:tblCellMar>
          <w:tblLook w:val="0000"/>
        </w:tblPrEx>
        <w:trPr>
          <w:tblHeader/>
        </w:trPr>
        <w:tc>
          <w:tcPr>
            <w:tcW w:w="2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Pre-requisite Units</w:t>
            </w:r>
          </w:p>
        </w:tc>
        <w:tc>
          <w:tcPr>
            <w:tcW w:w="3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6" w:name="O_101996"/>
      <w:bookmarkEnd w:id="6"/>
      <w:r w:rsidRPr="00A73A54">
        <w:t>Employability Skills Information</w:t>
      </w:r>
    </w:p>
    <w:tbl>
      <w:tblPr>
        <w:tblW w:w="9322" w:type="dxa"/>
        <w:tblLayout w:type="fixed"/>
        <w:tblCellMar>
          <w:left w:w="62" w:type="dxa"/>
          <w:right w:w="62" w:type="dxa"/>
        </w:tblCellMar>
        <w:tblLook w:val="0000"/>
      </w:tblPr>
      <w:tblGrid>
        <w:gridCol w:w="2777"/>
        <w:gridCol w:w="6545"/>
      </w:tblGrid>
      <w:tr w:rsidTr="00076D62">
        <w:tblPrEx>
          <w:tblW w:w="9322" w:type="dxa"/>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Employability Skills</w:t>
            </w:r>
          </w:p>
        </w:tc>
        <w:tc>
          <w:tcPr>
            <w:tcW w:w="6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This unit contains employability skills</w:t>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7" w:name="O_101997"/>
      <w:bookmarkEnd w:id="7"/>
      <w:r w:rsidRPr="00A73A54">
        <w:t>Elements and Performance Criteria Pre-Content</w:t>
      </w:r>
    </w:p>
    <w:p w:rsidR="00000000" w:rsidRPr="00A73A54" w:rsidP="00A73A54">
      <w:pPr>
        <w:pStyle w:val="BodyText"/>
      </w:pPr>
      <w:r w:rsidRPr="00A73A54">
        <w:t>Not applicable.</w:t>
      </w:r>
    </w:p>
    <w:p w:rsidR="00000000" w:rsidRPr="00A73A54" w:rsidP="00A73A54">
      <w:pPr>
        <w:pStyle w:val="AllowPageBreak"/>
      </w:pPr>
    </w:p>
    <w:p w:rsidR="00000000" w:rsidRPr="00A73A54" w:rsidP="00A73A54">
      <w:pPr>
        <w:pStyle w:val="Heading1"/>
      </w:pPr>
      <w:bookmarkStart w:id="8" w:name="O_101998"/>
      <w:bookmarkEnd w:id="8"/>
      <w:r w:rsidRPr="00A73A54">
        <w:t>Elements and Performance Criteria</w:t>
      </w:r>
    </w:p>
    <w:tbl>
      <w:tblPr>
        <w:tblW w:w="9322" w:type="dxa"/>
        <w:tblLayout w:type="fixed"/>
        <w:tblCellMar>
          <w:left w:w="62" w:type="dxa"/>
          <w:right w:w="62" w:type="dxa"/>
        </w:tblCellMar>
        <w:tblLook w:val="0000"/>
      </w:tblPr>
      <w:tblGrid>
        <w:gridCol w:w="2268"/>
        <w:gridCol w:w="7054"/>
      </w:tblGrid>
      <w:tr w:rsidTr="00076D62">
        <w:tblPrEx>
          <w:tblW w:w="9322" w:type="dxa"/>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rPr>
                <w:rStyle w:val="SpecialBold"/>
              </w:rPr>
              <w:t>ELEMENT</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PERFORMANCE CRITERIA</w:t>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1.</w:t>
            </w:r>
            <w:r w:rsidRPr="00A73A54">
              <w:tab/>
              <w:t>Select appropriate testing procedures/ standards</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1.1.</w:t>
            </w:r>
            <w:r w:rsidRPr="00A73A54">
              <w:tab/>
              <w:t>Identify the relevant testing standard</w:t>
            </w:r>
          </w:p>
          <w:p w:rsidR="00000000" w:rsidRPr="00A73A54" w:rsidP="00A73A54">
            <w:pPr>
              <w:pStyle w:val="List2"/>
            </w:pPr>
            <w:r w:rsidRPr="00A73A54">
              <w:t>1.2.</w:t>
            </w:r>
            <w:r w:rsidRPr="00A73A54">
              <w:tab/>
            </w:r>
            <w:r w:rsidRPr="00A73A54">
              <w:t>Identify the need (or otherwise) for testing using a certified laboratory/test equipment</w:t>
            </w:r>
          </w:p>
          <w:p w:rsidR="00000000" w:rsidRPr="00A73A54" w:rsidP="00A73A54">
            <w:pPr>
              <w:pStyle w:val="List2"/>
            </w:pPr>
            <w:r w:rsidRPr="00A73A54">
              <w:t>1.3.</w:t>
            </w:r>
            <w:r w:rsidRPr="00A73A54">
              <w:tab/>
              <w:t>Select appropriate procedures/standards for the requirements of the test</w:t>
            </w:r>
          </w:p>
          <w:p w:rsidR="00000000" w:rsidRPr="00A73A54" w:rsidP="00A73A54">
            <w:pPr>
              <w:pStyle w:val="List2"/>
            </w:pPr>
            <w:r w:rsidRPr="00A73A54">
              <w:t>1.4.</w:t>
            </w:r>
            <w:r w:rsidRPr="00A73A54">
              <w:tab/>
              <w:t>Prepare sample according to appropriate procedures</w:t>
            </w:r>
          </w:p>
          <w:p w:rsidR="00000000" w:rsidRPr="00A73A54" w:rsidP="00A73A54">
            <w:pPr>
              <w:pStyle w:val="List2"/>
            </w:pPr>
            <w:r w:rsidRPr="00A73A54">
              <w:t>1.5.</w:t>
            </w:r>
            <w:r w:rsidRPr="00A73A54">
              <w:tab/>
              <w:t>Arrange for external testing</w:t>
            </w:r>
            <w:r w:rsidRPr="00A73A54">
              <w:t xml:space="preserve"> if appropriate.</w:t>
            </w:r>
          </w:p>
          <w:p w:rsidR="00000000" w:rsidP="00A73A54">
            <w:pPr>
              <w:pStyle w:val="List2"/>
              <w:rPr>
                <w:lang w:val="en-NZ"/>
              </w:rPr>
            </w:pPr>
            <w:r w:rsidRPr="00A73A54">
              <w:t>1.6.</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2.</w:t>
            </w:r>
            <w:r w:rsidRPr="00A73A54">
              <w:tab/>
              <w:t>Conduct tensile/compression testing</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2.1.</w:t>
            </w:r>
            <w:r w:rsidRPr="00A73A54">
              <w:tab/>
              <w:t>Undertake tensile test noting relevant data</w:t>
            </w:r>
          </w:p>
          <w:p w:rsidR="00000000" w:rsidRPr="00A73A54" w:rsidP="00A73A54">
            <w:pPr>
              <w:pStyle w:val="List2"/>
            </w:pPr>
            <w:r w:rsidRPr="00A73A54">
              <w:t>2.2.</w:t>
            </w:r>
            <w:r w:rsidRPr="00A73A54">
              <w:tab/>
              <w:t>Calculate tensile/compressive properties</w:t>
            </w:r>
          </w:p>
          <w:p w:rsidR="00000000" w:rsidRPr="00A73A54" w:rsidP="00A73A54">
            <w:pPr>
              <w:pStyle w:val="List2"/>
            </w:pPr>
            <w:r w:rsidRPr="00A73A54">
              <w:t>2.3.</w:t>
            </w:r>
            <w:r w:rsidRPr="00A73A54">
              <w:tab/>
              <w:t>Draw relevant conclusions from the tensile test.</w:t>
            </w:r>
          </w:p>
          <w:p w:rsidR="00000000" w:rsidP="00A73A54">
            <w:pPr>
              <w:pStyle w:val="List2"/>
              <w:rPr>
                <w:lang w:val="en-NZ"/>
              </w:rPr>
            </w:pPr>
            <w:r w:rsidRPr="00A73A54">
              <w:t>2.4.</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3.</w:t>
            </w:r>
            <w:r w:rsidRPr="00A73A54">
              <w:tab/>
              <w:t>Conduct hardness testing.</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3.1.</w:t>
            </w:r>
            <w:r w:rsidRPr="00A73A54">
              <w:tab/>
            </w:r>
            <w:r w:rsidRPr="00A73A54">
              <w:t>Identify appropriate method of hardness testing</w:t>
            </w:r>
          </w:p>
          <w:p w:rsidR="00000000" w:rsidRPr="00A73A54" w:rsidP="00A73A54">
            <w:pPr>
              <w:pStyle w:val="List2"/>
            </w:pPr>
            <w:r w:rsidRPr="00A73A54">
              <w:t>3.2.</w:t>
            </w:r>
            <w:r w:rsidRPr="00A73A54">
              <w:tab/>
              <w:t>Undertake hardness test noting relevant data</w:t>
            </w:r>
          </w:p>
          <w:p w:rsidR="00000000" w:rsidRPr="00A73A54" w:rsidP="00A73A54">
            <w:pPr>
              <w:pStyle w:val="List2"/>
            </w:pPr>
            <w:r w:rsidRPr="00A73A54">
              <w:t>3.3.</w:t>
            </w:r>
            <w:r w:rsidRPr="00A73A54">
              <w:tab/>
              <w:t>Calculate hardness properties</w:t>
            </w:r>
          </w:p>
          <w:p w:rsidR="00000000" w:rsidRPr="00A73A54" w:rsidP="00A73A54">
            <w:pPr>
              <w:pStyle w:val="List2"/>
            </w:pPr>
            <w:r w:rsidRPr="00A73A54">
              <w:t>3.4.</w:t>
            </w:r>
            <w:r w:rsidRPr="00A73A54">
              <w:tab/>
              <w:t>Draw relevant conclusions from the hardness test</w:t>
            </w:r>
          </w:p>
          <w:p w:rsidR="00000000" w:rsidP="00A73A54">
            <w:pPr>
              <w:pStyle w:val="List2"/>
              <w:rPr>
                <w:lang w:val="en-NZ"/>
              </w:rPr>
            </w:pPr>
            <w:r w:rsidRPr="00A73A54">
              <w:t>3.5.</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4.</w:t>
            </w:r>
            <w:r w:rsidRPr="00A73A54">
              <w:tab/>
              <w:t>Conduct impact testing</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4.1.</w:t>
            </w:r>
            <w:r w:rsidRPr="00A73A54">
              <w:tab/>
              <w:t>Undertake impact test noting re</w:t>
            </w:r>
            <w:r w:rsidRPr="00A73A54">
              <w:t>levant data</w:t>
            </w:r>
          </w:p>
          <w:p w:rsidR="00000000" w:rsidRPr="00A73A54" w:rsidP="00A73A54">
            <w:pPr>
              <w:pStyle w:val="List2"/>
            </w:pPr>
            <w:r w:rsidRPr="00A73A54">
              <w:t>4.2.</w:t>
            </w:r>
            <w:r w:rsidRPr="00A73A54">
              <w:tab/>
              <w:t>Determine  impact properties</w:t>
            </w:r>
          </w:p>
          <w:p w:rsidR="00000000" w:rsidRPr="00A73A54" w:rsidP="00A73A54">
            <w:pPr>
              <w:pStyle w:val="List2"/>
            </w:pPr>
            <w:r w:rsidRPr="00A73A54">
              <w:t>4.3.</w:t>
            </w:r>
            <w:r w:rsidRPr="00A73A54">
              <w:tab/>
              <w:t>Draw relevant conclusions from the impact test</w:t>
            </w:r>
          </w:p>
          <w:p w:rsidR="00000000" w:rsidP="00A73A54">
            <w:pPr>
              <w:pStyle w:val="List2"/>
              <w:rPr>
                <w:lang w:val="en-NZ"/>
              </w:rPr>
            </w:pPr>
            <w:r w:rsidRPr="00A73A54">
              <w:t>4.4.</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5.</w:t>
            </w:r>
            <w:r w:rsidRPr="00A73A54">
              <w:tab/>
              <w:t>Conduct fatigue/ flexing testing</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5.1.</w:t>
            </w:r>
            <w:r w:rsidRPr="00A73A54">
              <w:tab/>
              <w:t>Undertake fatigue/flex testing noting relevant data</w:t>
            </w:r>
          </w:p>
          <w:p w:rsidR="00000000" w:rsidRPr="00A73A54" w:rsidP="00A73A54">
            <w:pPr>
              <w:pStyle w:val="List2"/>
            </w:pPr>
            <w:r w:rsidRPr="00A73A54">
              <w:t>5.2.</w:t>
            </w:r>
            <w:r w:rsidRPr="00A73A54">
              <w:tab/>
              <w:t>Interpret fatigue/flexing data</w:t>
            </w:r>
          </w:p>
          <w:p w:rsidR="00000000" w:rsidRPr="00A73A54" w:rsidP="00A73A54">
            <w:pPr>
              <w:pStyle w:val="List2"/>
            </w:pPr>
            <w:r w:rsidRPr="00A73A54">
              <w:t>5.3.</w:t>
            </w:r>
            <w:r w:rsidRPr="00A73A54">
              <w:tab/>
            </w:r>
            <w:r w:rsidRPr="00A73A54">
              <w:t>Draw relevant conclusions from the fatigue/flexing test</w:t>
            </w:r>
          </w:p>
          <w:p w:rsidR="00000000" w:rsidP="00A73A54">
            <w:pPr>
              <w:pStyle w:val="List2"/>
              <w:rPr>
                <w:lang w:val="en-NZ"/>
              </w:rPr>
            </w:pPr>
            <w:r w:rsidRPr="00A73A54">
              <w:t>5.4.</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6.</w:t>
            </w:r>
            <w:r w:rsidRPr="00A73A54">
              <w:tab/>
              <w:t>Conduct creep testing</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6.1.</w:t>
            </w:r>
            <w:r w:rsidRPr="00A73A54">
              <w:tab/>
              <w:t>Undertake creep test noting relevant data</w:t>
            </w:r>
          </w:p>
          <w:p w:rsidR="00000000" w:rsidRPr="00A73A54" w:rsidP="00A73A54">
            <w:pPr>
              <w:pStyle w:val="List2"/>
            </w:pPr>
            <w:r w:rsidRPr="00A73A54">
              <w:t>6.2.</w:t>
            </w:r>
            <w:r w:rsidRPr="00A73A54">
              <w:tab/>
              <w:t>Interpret creep data</w:t>
            </w:r>
          </w:p>
          <w:p w:rsidR="00000000" w:rsidRPr="00A73A54" w:rsidP="00A73A54">
            <w:pPr>
              <w:pStyle w:val="List2"/>
            </w:pPr>
            <w:r w:rsidRPr="00A73A54">
              <w:t>6.3.</w:t>
            </w:r>
            <w:r w:rsidRPr="00A73A54">
              <w:tab/>
              <w:t>Draw relevant conclusions from the creep test</w:t>
            </w:r>
          </w:p>
          <w:p w:rsidR="00000000" w:rsidP="00A73A54">
            <w:pPr>
              <w:pStyle w:val="List2"/>
              <w:rPr>
                <w:lang w:val="en-NZ"/>
              </w:rPr>
            </w:pPr>
            <w:r w:rsidRPr="00A73A54">
              <w:t>6.4.</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7.</w:t>
            </w:r>
            <w:r w:rsidRPr="00A73A54">
              <w:tab/>
              <w:t>Undertake strain measurements</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7.1.</w:t>
            </w:r>
            <w:r w:rsidRPr="00A73A54">
              <w:tab/>
              <w:t>Identify appropriate method of strain measurement</w:t>
            </w:r>
          </w:p>
          <w:p w:rsidR="00000000" w:rsidRPr="00A73A54" w:rsidP="00A73A54">
            <w:pPr>
              <w:pStyle w:val="List2"/>
            </w:pPr>
            <w:r w:rsidRPr="00A73A54">
              <w:t>7.2.</w:t>
            </w:r>
            <w:r w:rsidRPr="00A73A54">
              <w:tab/>
              <w:t>Undertake strain measurement and note relevant data</w:t>
            </w:r>
          </w:p>
          <w:p w:rsidR="00000000" w:rsidRPr="00A73A54" w:rsidP="00A73A54">
            <w:pPr>
              <w:pStyle w:val="List2"/>
            </w:pPr>
            <w:r w:rsidRPr="00A73A54">
              <w:t>7.3.</w:t>
            </w:r>
            <w:r w:rsidRPr="00A73A54">
              <w:tab/>
              <w:t>Interpret strain measurement results</w:t>
            </w:r>
          </w:p>
          <w:p w:rsidR="00000000" w:rsidRPr="00A73A54" w:rsidP="00A73A54">
            <w:pPr>
              <w:pStyle w:val="List2"/>
            </w:pPr>
            <w:r w:rsidRPr="00A73A54">
              <w:t>7.4.</w:t>
            </w:r>
            <w:r w:rsidRPr="00A73A54">
              <w:tab/>
              <w:t>Draw relevant conclusions from strain measurements</w:t>
            </w:r>
          </w:p>
          <w:p w:rsidR="00000000" w:rsidP="00A73A54">
            <w:pPr>
              <w:pStyle w:val="List2"/>
              <w:rPr>
                <w:lang w:val="en-NZ"/>
              </w:rPr>
            </w:pPr>
            <w:r w:rsidRPr="00A73A54">
              <w:t>7.5.</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8.</w:t>
            </w:r>
            <w:r w:rsidRPr="00A73A54">
              <w:tab/>
              <w:t xml:space="preserve">Conduct static shear and bend </w:t>
            </w:r>
            <w:r w:rsidRPr="00A73A54">
              <w:t>test</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8.1.</w:t>
            </w:r>
            <w:r w:rsidRPr="00A73A54">
              <w:tab/>
            </w:r>
            <w:r w:rsidRPr="00A73A54">
              <w:t>Identify appropriate method of static shear and bend test</w:t>
            </w:r>
          </w:p>
          <w:p w:rsidR="00000000" w:rsidRPr="00A73A54" w:rsidP="00A73A54">
            <w:pPr>
              <w:pStyle w:val="List2"/>
            </w:pPr>
            <w:r w:rsidRPr="00A73A54">
              <w:t>8.2.</w:t>
            </w:r>
            <w:r w:rsidRPr="00A73A54">
              <w:tab/>
              <w:t>Undertake static shear and bend tests noting relevant data</w:t>
            </w:r>
          </w:p>
          <w:p w:rsidR="00000000" w:rsidRPr="00A73A54" w:rsidP="00A73A54">
            <w:pPr>
              <w:pStyle w:val="List2"/>
            </w:pPr>
            <w:r w:rsidRPr="00A73A54">
              <w:t>8.3.</w:t>
            </w:r>
            <w:r w:rsidRPr="00A73A54">
              <w:tab/>
              <w:t>Interpret static shear and bend test data</w:t>
            </w:r>
          </w:p>
          <w:p w:rsidR="00000000" w:rsidRPr="00A73A54" w:rsidP="00A73A54">
            <w:pPr>
              <w:pStyle w:val="List2"/>
            </w:pPr>
            <w:r w:rsidRPr="00A73A54">
              <w:t>8.4.</w:t>
            </w:r>
            <w:r w:rsidRPr="00A73A54">
              <w:tab/>
              <w:t>Draw relevant conclusions from static shear and bend tests</w:t>
            </w:r>
          </w:p>
          <w:p w:rsidR="00000000" w:rsidP="00A73A54">
            <w:pPr>
              <w:pStyle w:val="List2"/>
              <w:rPr>
                <w:lang w:val="en-NZ"/>
              </w:rPr>
            </w:pPr>
            <w:r w:rsidRPr="00A73A54">
              <w:t>8.5.</w:t>
            </w:r>
            <w:r w:rsidRPr="00A73A54">
              <w:tab/>
            </w:r>
          </w:p>
        </w:tc>
      </w:tr>
      <w:tr w:rsidTr="00076D62">
        <w:tblPrEx>
          <w:tblW w:w="9322" w:type="dxa"/>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List"/>
              <w:rPr>
                <w:lang w:val="en-NZ"/>
              </w:rPr>
            </w:pPr>
            <w:r w:rsidRPr="00A73A54">
              <w:t>9.</w:t>
            </w:r>
            <w:r w:rsidRPr="00A73A54">
              <w:tab/>
            </w:r>
            <w:r w:rsidRPr="00A73A54">
              <w:t>Report result of tests</w:t>
            </w:r>
          </w:p>
        </w:tc>
        <w:tc>
          <w:tcPr>
            <w:tcW w:w="7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2"/>
            </w:pPr>
            <w:r w:rsidRPr="00A73A54">
              <w:t>9.1.</w:t>
            </w:r>
            <w:r w:rsidRPr="00A73A54">
              <w:tab/>
              <w:t>Identify reporting requirements</w:t>
            </w:r>
          </w:p>
          <w:p w:rsidR="00000000" w:rsidRPr="00A73A54" w:rsidP="00A73A54">
            <w:pPr>
              <w:pStyle w:val="List2"/>
            </w:pPr>
            <w:r w:rsidRPr="00A73A54">
              <w:t>9.2.</w:t>
            </w:r>
            <w:r w:rsidRPr="00A73A54">
              <w:tab/>
              <w:t>Prepare report to meet requirements</w:t>
            </w:r>
          </w:p>
          <w:p w:rsidR="00000000" w:rsidRPr="00A73A54" w:rsidP="00A73A54">
            <w:pPr>
              <w:pStyle w:val="List2"/>
            </w:pPr>
            <w:r w:rsidRPr="00A73A54">
              <w:t>9.3.</w:t>
            </w:r>
            <w:r w:rsidRPr="00A73A54">
              <w:tab/>
              <w:t>Circulate and file report to procedures.</w:t>
            </w:r>
          </w:p>
          <w:p w:rsidR="00000000" w:rsidRPr="00A73A54" w:rsidP="00A73A54">
            <w:pPr>
              <w:pStyle w:val="List2"/>
            </w:pPr>
            <w:r w:rsidRPr="00A73A54">
              <w:t>9.4.</w:t>
            </w:r>
            <w:r w:rsidRPr="00A73A54">
              <w:tab/>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9" w:name="O_101999"/>
      <w:bookmarkEnd w:id="9"/>
      <w:r w:rsidRPr="00A73A54">
        <w:t>Required Skills and Knowledge</w:t>
      </w:r>
    </w:p>
    <w:tbl>
      <w:tblPr>
        <w:tblW w:w="9322" w:type="dxa"/>
        <w:tblLayout w:type="fixed"/>
        <w:tblCellMar>
          <w:left w:w="62" w:type="dxa"/>
          <w:right w:w="62" w:type="dxa"/>
        </w:tblCellMar>
        <w:tblLook w:val="0000"/>
      </w:tblPr>
      <w:tblGrid>
        <w:gridCol w:w="9322"/>
      </w:tblGrid>
      <w:tr w:rsidTr="00076D62">
        <w:tblPrEx>
          <w:tblW w:w="9322" w:type="dxa"/>
          <w:tblLayout w:type="fixed"/>
          <w:tblCellMar>
            <w:left w:w="62" w:type="dxa"/>
            <w:right w:w="62" w:type="dxa"/>
          </w:tblCellMar>
          <w:tblLook w:val="0000"/>
        </w:tblPrEx>
        <w:trPr>
          <w:tblHeader/>
        </w:trPr>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REQUIRED SKILLS AND KNOWLEDGE</w:t>
            </w:r>
          </w:p>
        </w:tc>
      </w:tr>
      <w:tr w:rsidTr="00076D62">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This describes the essential skills and knowledge and their level, required for this unit.</w:t>
            </w:r>
          </w:p>
        </w:tc>
      </w:tr>
      <w:tr w:rsidTr="00076D62">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Required skills</w:t>
            </w:r>
          </w:p>
        </w:tc>
      </w:tr>
      <w:tr w:rsidTr="00076D62">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Bullet"/>
            </w:pPr>
            <w:r w:rsidRPr="00A73A54">
              <w:t>analyse</w:t>
            </w:r>
          </w:p>
          <w:p w:rsidR="00000000" w:rsidRPr="00A73A54" w:rsidP="00A73A54">
            <w:pPr>
              <w:pStyle w:val="ListBullet"/>
            </w:pPr>
            <w:r w:rsidRPr="00A73A54">
              <w:t>select and set up appropriate tests</w:t>
            </w:r>
          </w:p>
          <w:p w:rsidR="00000000" w:rsidRPr="00A73A54" w:rsidP="00A73A54">
            <w:pPr>
              <w:pStyle w:val="ListBullet"/>
            </w:pPr>
            <w:r w:rsidRPr="00A73A54">
              <w:t xml:space="preserve">problem-solve </w:t>
            </w:r>
          </w:p>
          <w:p w:rsidR="00000000" w:rsidRPr="00A73A54" w:rsidP="00A73A54">
            <w:pPr>
              <w:pStyle w:val="ListBullet"/>
            </w:pPr>
            <w:r w:rsidRPr="00A73A54">
              <w:rPr>
                <w:rStyle w:val="SpecialBold"/>
              </w:rPr>
              <w:t>perform tests</w:t>
            </w:r>
          </w:p>
          <w:p w:rsidR="00000000" w:rsidRPr="00A73A54" w:rsidP="00A73A54">
            <w:pPr>
              <w:pStyle w:val="ListBullet"/>
            </w:pPr>
            <w:r w:rsidRPr="00A73A54">
              <w:t>interpret results</w:t>
            </w:r>
          </w:p>
          <w:p w:rsidR="00000000" w:rsidP="00A73A54">
            <w:pPr>
              <w:pStyle w:val="ListBullet"/>
              <w:rPr>
                <w:lang w:val="en-NZ"/>
              </w:rPr>
            </w:pPr>
            <w:r w:rsidRPr="00A73A54">
              <w:t>report results</w:t>
            </w:r>
          </w:p>
        </w:tc>
      </w:tr>
      <w:tr w:rsidTr="00076D62">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Required knowledge</w:t>
            </w:r>
          </w:p>
        </w:tc>
      </w:tr>
      <w:tr w:rsidTr="00076D62">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ListBullet"/>
            </w:pPr>
            <w:r w:rsidRPr="00A73A54">
              <w:t>standards</w:t>
            </w:r>
          </w:p>
          <w:p w:rsidR="00000000" w:rsidRPr="00A73A54" w:rsidP="00A73A54">
            <w:pPr>
              <w:pStyle w:val="ListBullet2"/>
            </w:pPr>
            <w:r w:rsidRPr="00A73A54">
              <w:t>needs for standards</w:t>
            </w:r>
          </w:p>
          <w:p w:rsidR="00000000" w:rsidRPr="00A73A54" w:rsidP="00A73A54">
            <w:pPr>
              <w:pStyle w:val="ListBullet2"/>
            </w:pPr>
            <w:r w:rsidRPr="00A73A54">
              <w:t>standards organisations</w:t>
            </w:r>
          </w:p>
          <w:p w:rsidR="00000000" w:rsidRPr="00A73A54" w:rsidP="00A73A54">
            <w:pPr>
              <w:pStyle w:val="ListBullet2"/>
            </w:pPr>
            <w:r w:rsidRPr="00A73A54">
              <w:t>structure and operations of SAA</w:t>
            </w:r>
          </w:p>
          <w:p w:rsidR="00000000" w:rsidRPr="00A73A54" w:rsidP="00A73A54">
            <w:pPr>
              <w:pStyle w:val="ListBullet2"/>
            </w:pPr>
            <w:r w:rsidRPr="00A73A54">
              <w:t>(Standards Association of Australia)</w:t>
            </w:r>
          </w:p>
          <w:p w:rsidR="00000000" w:rsidRPr="00A73A54" w:rsidP="00A73A54">
            <w:pPr>
              <w:pStyle w:val="ListBullet"/>
            </w:pPr>
            <w:r w:rsidRPr="00A73A54">
              <w:t>role of NATA (National Association of Testing Australia)</w:t>
            </w:r>
          </w:p>
          <w:p w:rsidR="00000000" w:rsidRPr="00A73A54" w:rsidP="00A73A54">
            <w:pPr>
              <w:pStyle w:val="ListBullet2"/>
            </w:pPr>
            <w:r w:rsidRPr="00A73A54">
              <w:t xml:space="preserve">tensile testing </w:t>
            </w:r>
          </w:p>
          <w:p w:rsidR="00000000" w:rsidRPr="00A73A54" w:rsidP="00A73A54">
            <w:pPr>
              <w:pStyle w:val="ListBullet2"/>
            </w:pPr>
            <w:r w:rsidRPr="00A73A54">
              <w:t>methods for tensile testing e.g. AS1391 or equivalent international standard</w:t>
            </w:r>
          </w:p>
          <w:p w:rsidR="00000000" w:rsidRPr="00A73A54" w:rsidP="00A73A54">
            <w:pPr>
              <w:pStyle w:val="ListBullet2"/>
            </w:pPr>
            <w:r w:rsidRPr="00A73A54">
              <w:t xml:space="preserve">determination of tensile properties </w:t>
            </w:r>
          </w:p>
          <w:p w:rsidR="00000000" w:rsidRPr="00A73A54" w:rsidP="00A73A54">
            <w:pPr>
              <w:pStyle w:val="ListBullet"/>
            </w:pPr>
            <w:r w:rsidRPr="00A73A54">
              <w:t xml:space="preserve">general impact testing </w:t>
            </w:r>
          </w:p>
          <w:p w:rsidR="00000000" w:rsidRPr="00A73A54" w:rsidP="00A73A54">
            <w:pPr>
              <w:pStyle w:val="ListBullet2"/>
            </w:pPr>
            <w:r w:rsidRPr="00A73A54">
              <w:t>factors affecting impact properties of materials</w:t>
            </w:r>
          </w:p>
          <w:p w:rsidR="00000000" w:rsidRPr="00A73A54" w:rsidP="00A73A54">
            <w:pPr>
              <w:pStyle w:val="ListBullet2"/>
            </w:pPr>
            <w:r w:rsidRPr="00A73A54">
              <w:t>impact testing (AS 1544), or equivalent international standard</w:t>
            </w:r>
          </w:p>
          <w:p w:rsidR="00000000" w:rsidRPr="00A73A54" w:rsidP="00A73A54">
            <w:pPr>
              <w:pStyle w:val="ListBullet2"/>
            </w:pPr>
            <w:r w:rsidRPr="00A73A54">
              <w:t>drop</w:t>
            </w:r>
            <w:r w:rsidRPr="00A73A54">
              <w:t>weight Tear Test (AS 1330 ) or equivalent international standard</w:t>
            </w:r>
          </w:p>
          <w:p w:rsidR="00000000" w:rsidRPr="00A73A54" w:rsidP="00A73A54">
            <w:pPr>
              <w:pStyle w:val="ListBullet"/>
            </w:pPr>
            <w:r w:rsidRPr="00A73A54">
              <w:t>hardness testing</w:t>
            </w:r>
          </w:p>
          <w:p w:rsidR="00000000" w:rsidRPr="00A73A54" w:rsidP="00A73A54">
            <w:pPr>
              <w:pStyle w:val="ListBullet2"/>
            </w:pPr>
            <w:r w:rsidRPr="00A73A54">
              <w:t>Vickers Hardness Testing (AS 1817, Part 1) or equivalent international standard</w:t>
            </w:r>
          </w:p>
          <w:p w:rsidR="00000000" w:rsidRPr="00A73A54" w:rsidP="00A73A54">
            <w:pPr>
              <w:pStyle w:val="ListBullet2"/>
            </w:pPr>
            <w:r w:rsidRPr="00A73A54">
              <w:t>Brinell Hardness Testing (AS 1816, Part 1) or equivalent international standard</w:t>
            </w:r>
          </w:p>
          <w:p w:rsidR="00000000" w:rsidRPr="00A73A54" w:rsidP="00A73A54">
            <w:pPr>
              <w:pStyle w:val="ListBullet2"/>
            </w:pPr>
            <w:r w:rsidRPr="00A73A54">
              <w:t>Rockwell Har</w:t>
            </w:r>
            <w:r w:rsidRPr="00A73A54">
              <w:t>dness Testing (AS 1815, Part1) or equivalent international standard</w:t>
            </w:r>
          </w:p>
          <w:p w:rsidR="00000000" w:rsidRPr="00A73A54" w:rsidP="00A73A54">
            <w:pPr>
              <w:pStyle w:val="ListBullet2"/>
            </w:pPr>
            <w:r w:rsidRPr="00A73A54">
              <w:t>other Hardness Testing Methods (e.g. Equotip and other rebound methods)</w:t>
            </w:r>
          </w:p>
          <w:p w:rsidR="00000000" w:rsidRPr="00A73A54" w:rsidP="00A73A54">
            <w:pPr>
              <w:pStyle w:val="ListBullet"/>
            </w:pPr>
            <w:r w:rsidRPr="00A73A54">
              <w:t>fatigue/flex testing</w:t>
            </w:r>
          </w:p>
          <w:p w:rsidR="00000000" w:rsidRPr="00A73A54" w:rsidP="00A73A54">
            <w:pPr>
              <w:pStyle w:val="ListBullet2"/>
            </w:pPr>
            <w:r w:rsidRPr="00A73A54">
              <w:t>factors affecting the fatigue/flex properties materials</w:t>
            </w:r>
          </w:p>
          <w:p w:rsidR="00000000" w:rsidRPr="00A73A54" w:rsidP="00A73A54">
            <w:pPr>
              <w:pStyle w:val="ListBullet2"/>
            </w:pPr>
            <w:r w:rsidRPr="00A73A54">
              <w:t>fatigue testing procedures</w:t>
            </w:r>
          </w:p>
          <w:p w:rsidR="00000000" w:rsidRPr="00A73A54" w:rsidP="00A73A54">
            <w:pPr>
              <w:pStyle w:val="ListBullet2"/>
            </w:pPr>
            <w:r w:rsidRPr="00A73A54">
              <w:t>presentation of Fatigue properties</w:t>
            </w:r>
          </w:p>
          <w:p w:rsidR="00000000" w:rsidRPr="00A73A54" w:rsidP="00A73A54">
            <w:pPr>
              <w:pStyle w:val="ListBullet"/>
            </w:pPr>
            <w:r w:rsidRPr="00A73A54">
              <w:t>creep testing</w:t>
            </w:r>
          </w:p>
          <w:p w:rsidR="00000000" w:rsidRPr="00A73A54" w:rsidP="00A73A54">
            <w:pPr>
              <w:pStyle w:val="ListBullet2"/>
            </w:pPr>
            <w:r w:rsidRPr="00A73A54">
              <w:t>factors affecting creep behaviour of materials</w:t>
            </w:r>
          </w:p>
          <w:p w:rsidR="00000000" w:rsidRPr="00A73A54" w:rsidP="00A73A54">
            <w:pPr>
              <w:pStyle w:val="ListBullet2"/>
            </w:pPr>
            <w:r w:rsidRPr="00A73A54">
              <w:t xml:space="preserve">creep testing procedures </w:t>
            </w:r>
          </w:p>
          <w:p w:rsidR="00000000" w:rsidRPr="00A73A54" w:rsidP="00A73A54">
            <w:pPr>
              <w:pStyle w:val="ListBullet2"/>
            </w:pPr>
            <w:r w:rsidRPr="00A73A54">
              <w:t>stress-rupture testing</w:t>
            </w:r>
          </w:p>
          <w:p w:rsidR="00000000" w:rsidRPr="00A73A54" w:rsidP="00A73A54">
            <w:pPr>
              <w:pStyle w:val="ListBullet2"/>
            </w:pPr>
            <w:r w:rsidRPr="00A73A54">
              <w:t>presentation of Creep properties</w:t>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10" w:name="O_102000"/>
      <w:bookmarkEnd w:id="10"/>
      <w:r w:rsidRPr="00A73A54">
        <w:t>Evidence Guide</w:t>
      </w:r>
    </w:p>
    <w:tbl>
      <w:tblPr>
        <w:tblW w:w="9322" w:type="dxa"/>
        <w:tblLayout w:type="fixed"/>
        <w:tblCellMar>
          <w:left w:w="62" w:type="dxa"/>
          <w:right w:w="62" w:type="dxa"/>
        </w:tblCellMar>
        <w:tblLook w:val="0000"/>
      </w:tblPr>
      <w:tblGrid>
        <w:gridCol w:w="4261"/>
        <w:gridCol w:w="5061"/>
      </w:tblGrid>
      <w:tr w:rsidTr="00076D62">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EVIDENCE GUIDE</w:t>
            </w:r>
          </w:p>
        </w:tc>
      </w:tr>
      <w:tr w:rsidTr="00076D6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The Evidence Guide provides advice on assessment and must be read in conjunction with the performance criteria, required skills and knowledge, the range statement and the assessment guidelines for the training package.</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Overview of assessment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 xml:space="preserve">A person who demonstrates competency in this unit must be able to test the mechanical properties of materials. </w:t>
            </w:r>
          </w:p>
          <w:p w:rsidR="00000000" w:rsidP="00A73A54">
            <w:pPr>
              <w:pStyle w:val="BodyText"/>
              <w:rPr>
                <w:lang w:val="en-NZ"/>
              </w:rPr>
            </w:pPr>
            <w:r w:rsidRPr="00A73A54">
              <w:t>Critical aspects for assessment and evidence are required to demonstrate competency in this unit.</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 xml:space="preserve">Critical aspects for assessment and evidence </w:t>
            </w:r>
            <w:r w:rsidRPr="00A73A54">
              <w:rPr>
                <w:rStyle w:val="SpecialBold"/>
              </w:rPr>
              <w:t>required to demonstrate competency in this unit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It is essential that competence is demonstrated in the ability to:</w:t>
            </w:r>
          </w:p>
          <w:p w:rsidR="00000000" w:rsidP="00A73A54">
            <w:pPr>
              <w:pStyle w:val="ListBullet"/>
              <w:rPr>
                <w:lang w:val="en-NZ"/>
              </w:rPr>
            </w:pPr>
            <w:r w:rsidRPr="00A73A54">
              <w:t>Conduct tests and interpret results. Evidence should be provided from a number of each type of mechanical test.</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Relationship with other uni</w:t>
            </w:r>
            <w:r w:rsidRPr="00A73A54">
              <w:rPr>
                <w:rStyle w:val="SpecialBold"/>
              </w:rPr>
              <w:t>ts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This unit may be assessed concurrently with other relevant units.</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Assessment method and context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Assessors must be satisfied that the person can consistently perform the unit as a whole, as defined by the elements, performance criteria, skills and knowl</w:t>
            </w:r>
            <w:r w:rsidRPr="00A73A54">
              <w:t>edge.  A holistic approach should be taken to the assessment.</w:t>
            </w:r>
          </w:p>
          <w:p w:rsidR="00000000" w:rsidRPr="00A73A54" w:rsidP="00A73A54">
            <w:pPr>
              <w:pStyle w:val="BodyText"/>
            </w:pPr>
            <w:r w:rsidRPr="00A73A54">
              <w:t xml:space="preserve">Assessors should gather sufficient, fair, valid, reliable, authentic and current evidence from a range of sources.  Sources of evidence may include direct observation, reports from supervisors, </w:t>
            </w:r>
            <w:r w:rsidRPr="00A73A54">
              <w:t>peers and colleagues, project work, samples, organisation records and questioning.  Assessment should not require language, literacy or numeracy skills beyond those required for the unit.</w:t>
            </w:r>
          </w:p>
          <w:p w:rsidR="00000000" w:rsidRPr="00A73A54" w:rsidP="00A73A54">
            <w:pPr>
              <w:pStyle w:val="BodyText"/>
            </w:pPr>
            <w:r w:rsidRPr="00A73A54">
              <w:t>The assessee will have access to all techniques, procedures, informa</w:t>
            </w:r>
            <w:r w:rsidRPr="00A73A54">
              <w:t>tion, resources and aids which would normally be available in the workplace.</w:t>
            </w:r>
          </w:p>
          <w:p w:rsidR="00000000" w:rsidP="00A73A54">
            <w:pPr>
              <w:pStyle w:val="BodyText"/>
              <w:rPr>
                <w:lang w:val="en-NZ"/>
              </w:rPr>
            </w:pPr>
            <w:r w:rsidRPr="00A73A54">
              <w:t>The method of assessment should be discussed and agreed with the assessee prior to the commencement of assessment. Assessment will need to occur in a situation where mechanical te</w:t>
            </w:r>
            <w:r w:rsidRPr="00A73A54">
              <w:t>sting is undertaken.</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Resource implications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 xml:space="preserve">This section should be read in conjunction with the range of variables for this unit of competency. Resources required include suitable access </w:t>
            </w:r>
            <w:r w:rsidRPr="00A73A54">
              <w:t>to an operating plant or equipment that allows for appropriate and realistic simulation. A bank of case studies/scenarios and questions will also be required to the extent that they form part of the assessment method. Questioning may take place either in t</w:t>
            </w:r>
            <w:r w:rsidRPr="00A73A54">
              <w:t>he workplace, or in an adjacent, quiet facility such as an office or lunchroom. No other special resources are required.</w:t>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11" w:name="O_102001"/>
      <w:bookmarkEnd w:id="11"/>
      <w:r w:rsidRPr="00A73A54">
        <w:t>Range Statement</w:t>
      </w:r>
    </w:p>
    <w:tbl>
      <w:tblPr>
        <w:tblW w:w="9322" w:type="dxa"/>
        <w:tblLayout w:type="fixed"/>
        <w:tblCellMar>
          <w:left w:w="62" w:type="dxa"/>
          <w:right w:w="62" w:type="dxa"/>
        </w:tblCellMar>
        <w:tblLook w:val="0000"/>
      </w:tblPr>
      <w:tblGrid>
        <w:gridCol w:w="4261"/>
        <w:gridCol w:w="5061"/>
      </w:tblGrid>
      <w:tr w:rsidTr="00076D62">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RANGE STATEMENT</w:t>
            </w:r>
          </w:p>
        </w:tc>
      </w:tr>
      <w:tr w:rsidTr="00076D6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The range statement relates to the unit of competency as a whole. It allows for di</w:t>
            </w:r>
            <w:r w:rsidRPr="00A73A54">
              <w:t>fferent work environments and situations that may affect performance. Bold italicised wording, if used in the performance criteria, is detailed below. Essential operating conditions that may be present with training and assessment (depending on the work si</w:t>
            </w:r>
            <w:r w:rsidRPr="00A73A54">
              <w:t>tuation, needs of the candidate, accessibility of the item, and local industry and regional contexts) may also be included.</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Codes of practice</w:t>
            </w:r>
            <w:r w:rsidRPr="00A73A54">
              <w:t>/</w:t>
            </w:r>
            <w:r w:rsidRPr="00A73A54">
              <w:rPr>
                <w:rStyle w:val="SpecialBold"/>
              </w:rPr>
              <w:t>standards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Where reference is made to industry codes of practice, and/or Australian/international standards, it is expected the latest version will be used.</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Mechanical tests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Mechanical tests include tensile, impact, hardness, fatigue/flexing and creep.</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Materials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Ma</w:t>
            </w:r>
            <w:r w:rsidRPr="00A73A54">
              <w:t>terials includes metals, polymer based materials and other solid materials on which mechanical testing is relevant</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Testing standard</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 xml:space="preserve">Testing standard include ASNZ, ISO, ASTM, DIN or other relevant standard. </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Certified</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Certified equipment/laboratory refers</w:t>
            </w:r>
            <w:r w:rsidRPr="00A73A54">
              <w:t xml:space="preserve"> to NATA certification or relevant equivalent.</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Tensile</w:t>
            </w:r>
            <w:r w:rsidRPr="00A73A54">
              <w:t>/</w:t>
            </w:r>
            <w:r w:rsidRPr="00A73A54">
              <w:rPr>
                <w:rStyle w:val="SpecialBold"/>
              </w:rPr>
              <w:t>compressive properties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Tensile properties include:</w:t>
            </w:r>
          </w:p>
          <w:p w:rsidR="00000000" w:rsidRPr="00A73A54" w:rsidP="00A73A54">
            <w:pPr>
              <w:pStyle w:val="ListBullet"/>
            </w:pPr>
            <w:r w:rsidRPr="00A73A54">
              <w:t xml:space="preserve">tensile strength, </w:t>
            </w:r>
          </w:p>
          <w:p w:rsidR="00000000" w:rsidRPr="00A73A54" w:rsidP="00A73A54">
            <w:pPr>
              <w:pStyle w:val="ListBullet"/>
            </w:pPr>
            <w:r w:rsidRPr="00A73A54">
              <w:t xml:space="preserve">compressive strength, </w:t>
            </w:r>
          </w:p>
          <w:p w:rsidR="00000000" w:rsidRPr="00A73A54" w:rsidP="00A73A54">
            <w:pPr>
              <w:pStyle w:val="ListBullet"/>
            </w:pPr>
            <w:r w:rsidRPr="00A73A54">
              <w:t xml:space="preserve">elongation, </w:t>
            </w:r>
          </w:p>
          <w:p w:rsidR="00000000" w:rsidRPr="00A73A54" w:rsidP="00A73A54">
            <w:pPr>
              <w:pStyle w:val="ListBullet"/>
            </w:pPr>
            <w:r w:rsidRPr="00A73A54">
              <w:t xml:space="preserve">reduction of area, </w:t>
            </w:r>
          </w:p>
          <w:p w:rsidR="00000000" w:rsidRPr="00A73A54" w:rsidP="00A73A54">
            <w:pPr>
              <w:pStyle w:val="ListBullet"/>
            </w:pPr>
            <w:r w:rsidRPr="00A73A54">
              <w:t xml:space="preserve">yield stress, </w:t>
            </w:r>
          </w:p>
          <w:p w:rsidR="00000000" w:rsidRPr="00A73A54" w:rsidP="00A73A54">
            <w:pPr>
              <w:pStyle w:val="ListBullet"/>
            </w:pPr>
            <w:r w:rsidRPr="00A73A54">
              <w:t>yield point,</w:t>
            </w:r>
          </w:p>
          <w:p w:rsidR="00000000" w:rsidRPr="00A73A54" w:rsidP="00A73A54">
            <w:pPr>
              <w:pStyle w:val="ListBullet"/>
            </w:pPr>
            <w:r w:rsidRPr="00A73A54">
              <w:t>proof stress,</w:t>
            </w:r>
          </w:p>
          <w:p w:rsidR="00000000" w:rsidRPr="00A73A54" w:rsidP="00A73A54">
            <w:pPr>
              <w:pStyle w:val="ListBullet"/>
            </w:pPr>
            <w:r w:rsidRPr="00A73A54">
              <w:t>Young's modulus</w:t>
            </w:r>
          </w:p>
          <w:p w:rsidR="00000000" w:rsidP="00A73A54">
            <w:pPr>
              <w:pStyle w:val="ListBullet"/>
              <w:rPr>
                <w:lang w:val="en-NZ"/>
              </w:rPr>
            </w:pPr>
            <w:r w:rsidRPr="00A73A54">
              <w:t>elastic/plastic region and deformation or viscoelastic deformation..</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Impact test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Impact testing includes Izod, Charpy, Dropweight Tear and NDT tests.</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Impact properties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Impact properties include ITT, USE, Notch Sensitivity</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Hardness test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t>Hardness testing includes Vickers, Brinell, Rockwell and Durometer tests.</w:t>
            </w:r>
          </w:p>
        </w:tc>
      </w:tr>
      <w:tr w:rsidTr="00076D62">
        <w:tblPrEx>
          <w:tblW w:w="9322" w:type="dxa"/>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Strain measurements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Strain measurements include foil method, extensometer and destructive tests</w:t>
            </w:r>
          </w:p>
        </w:tc>
      </w:tr>
    </w:tbl>
    <w:p w:rsidR="00076D62" w:rsidP="00A73A54">
      <w:pPr>
        <w:pStyle w:val="BodyText"/>
      </w:pPr>
    </w:p>
    <w:p w:rsidR="00076D62" w:rsidP="00A73A54">
      <w:pPr>
        <w:pStyle w:val="BodyText"/>
      </w:pPr>
    </w:p>
    <w:p w:rsidR="00000000" w:rsidRPr="00A73A54" w:rsidP="00A73A54">
      <w:pPr>
        <w:pStyle w:val="Heading1"/>
      </w:pPr>
      <w:bookmarkStart w:id="12" w:name="O_102002"/>
      <w:bookmarkEnd w:id="12"/>
      <w:r w:rsidRPr="00A73A54">
        <w:t>Unit Sector(s)</w:t>
      </w:r>
    </w:p>
    <w:tbl>
      <w:tblPr>
        <w:tblW w:w="9322" w:type="dxa"/>
        <w:tblLayout w:type="fixed"/>
        <w:tblCellMar>
          <w:left w:w="62" w:type="dxa"/>
          <w:right w:w="62" w:type="dxa"/>
        </w:tblCellMar>
        <w:tblLook w:val="0000"/>
      </w:tblPr>
      <w:tblGrid>
        <w:gridCol w:w="2362"/>
        <w:gridCol w:w="6960"/>
      </w:tblGrid>
      <w:tr w:rsidTr="00076D62">
        <w:tblPrEx>
          <w:tblW w:w="9322" w:type="dxa"/>
          <w:tblLayout w:type="fixed"/>
          <w:tblCellMar>
            <w:left w:w="62" w:type="dxa"/>
            <w:right w:w="62" w:type="dxa"/>
          </w:tblCellMar>
          <w:tblLook w:val="0000"/>
        </w:tblPrEx>
        <w:trPr>
          <w:tblHeader/>
        </w:trPr>
        <w:tc>
          <w:tcPr>
            <w:tcW w:w="2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Unit Sector</w:t>
            </w:r>
          </w:p>
        </w:tc>
        <w:tc>
          <w:tcPr>
            <w:tcW w:w="6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r w:rsidRPr="00A73A54">
              <w:t>Metallurgy</w:t>
            </w: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13" w:name="O_159314"/>
      <w:bookmarkEnd w:id="13"/>
      <w:r w:rsidRPr="00A73A54">
        <w:t>Competency field</w:t>
      </w:r>
    </w:p>
    <w:tbl>
      <w:tblPr>
        <w:tblW w:w="9322" w:type="dxa"/>
        <w:tblLayout w:type="fixed"/>
        <w:tblCellMar>
          <w:left w:w="62" w:type="dxa"/>
          <w:right w:w="62" w:type="dxa"/>
        </w:tblCellMar>
        <w:tblLook w:val="0000"/>
      </w:tblPr>
      <w:tblGrid>
        <w:gridCol w:w="2657"/>
        <w:gridCol w:w="6665"/>
      </w:tblGrid>
      <w:tr w:rsidTr="00076D62">
        <w:tblPrEx>
          <w:tblW w:w="9322" w:type="dxa"/>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Competency Field</w:t>
            </w:r>
          </w:p>
        </w:tc>
        <w:tc>
          <w:tcPr>
            <w:tcW w:w="6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p>
        </w:tc>
      </w:tr>
    </w:tbl>
    <w:p w:rsidR="00000000" w:rsidRPr="00A73A54" w:rsidP="00A73A54">
      <w:pPr>
        <w:pStyle w:val="BodyText"/>
      </w:pPr>
    </w:p>
    <w:p w:rsidR="00000000" w:rsidRPr="00A73A54" w:rsidP="00A73A54">
      <w:pPr>
        <w:pStyle w:val="AllowPageBreak"/>
      </w:pPr>
    </w:p>
    <w:p w:rsidR="00000000" w:rsidRPr="00A73A54" w:rsidP="00A73A54">
      <w:pPr>
        <w:pStyle w:val="Heading1"/>
      </w:pPr>
      <w:bookmarkStart w:id="14" w:name="O_159313"/>
      <w:bookmarkEnd w:id="14"/>
      <w:r w:rsidRPr="00A73A54">
        <w:t>Co-requisite units</w:t>
      </w:r>
    </w:p>
    <w:tbl>
      <w:tblPr>
        <w:tblW w:w="9322" w:type="dxa"/>
        <w:tblLayout w:type="fixed"/>
        <w:tblCellMar>
          <w:left w:w="62" w:type="dxa"/>
          <w:right w:w="62" w:type="dxa"/>
        </w:tblCellMar>
        <w:tblLook w:val="0000"/>
      </w:tblPr>
      <w:tblGrid>
        <w:gridCol w:w="2362"/>
        <w:gridCol w:w="3080"/>
        <w:gridCol w:w="3880"/>
      </w:tblGrid>
      <w:tr w:rsidTr="00076D62">
        <w:tblPrEx>
          <w:tblW w:w="9322" w:type="dxa"/>
          <w:tblLayout w:type="fixed"/>
          <w:tblCellMar>
            <w:left w:w="62" w:type="dxa"/>
            <w:right w:w="62" w:type="dxa"/>
          </w:tblCellMar>
          <w:tblLook w:val="0000"/>
        </w:tblPrEx>
        <w:trPr>
          <w:tblHeader/>
        </w:trPr>
        <w:tc>
          <w:tcPr>
            <w:tcW w:w="2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54">
            <w:pPr>
              <w:pStyle w:val="BodyText"/>
              <w:rPr>
                <w:lang w:val="en-NZ"/>
              </w:rPr>
            </w:pPr>
            <w:r w:rsidRPr="00A73A54">
              <w:rPr>
                <w:rStyle w:val="SpecialBold"/>
              </w:rPr>
              <w:t>Co-requisite Units</w:t>
            </w:r>
          </w:p>
        </w:tc>
        <w:tc>
          <w:tcPr>
            <w:tcW w:w="3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54" w:rsidP="00A73A54">
            <w:pPr>
              <w:pStyle w:val="BodyText"/>
            </w:pPr>
          </w:p>
        </w:tc>
      </w:tr>
    </w:tbl>
    <w:p w:rsidR="00000000" w:rsidRPr="00A73A54" w:rsidP="00A73A54">
      <w:pPr>
        <w:pStyle w:val="BodyText"/>
      </w:pPr>
    </w:p>
    <w:p w:rsidR="00000000" w:rsidRPr="00A73A54" w:rsidP="00A73A54"/>
    <w:sectPr w:rsidSect="00A73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D62" w:rsidP="00076D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62" w:rsidP="00A73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6D62" w:rsidP="00A73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6D62" w:rsidP="00A73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6D62" w:rsidP="00076D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62" w:rsidP="00A73A54">
    <w:pPr>
      <w:pStyle w:val="Header"/>
      <w:framePr w:wrap="around"/>
    </w:pPr>
    <w:r>
      <w:fldChar w:fldCharType="begin"/>
    </w:r>
    <w:r>
      <w:instrText xml:space="preserve"> TITLE   \* MERGEFORMAT </w:instrText>
    </w:r>
    <w:r>
      <w:fldChar w:fldCharType="separate"/>
    </w:r>
    <w:r>
      <w:t>MSATCM301A Test the mechanical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6D62" w:rsidP="00A73A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AA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6A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6C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A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A54"/>
    <w:pPr>
      <w:spacing w:before="360" w:after="60"/>
      <w:outlineLvl w:val="0"/>
    </w:pPr>
    <w:rPr>
      <w:sz w:val="32"/>
    </w:rPr>
  </w:style>
  <w:style w:type="paragraph" w:styleId="Heading2">
    <w:name w:val="heading 2"/>
    <w:basedOn w:val="HeadingBase"/>
    <w:next w:val="BodyText"/>
    <w:link w:val="Heading2Char"/>
    <w:qFormat/>
    <w:rsid w:val="00A73A54"/>
    <w:pPr>
      <w:keepLines/>
      <w:spacing w:before="240" w:after="120"/>
      <w:outlineLvl w:val="1"/>
    </w:pPr>
    <w:rPr>
      <w:sz w:val="28"/>
      <w:szCs w:val="40"/>
    </w:rPr>
  </w:style>
  <w:style w:type="paragraph" w:styleId="Heading3">
    <w:name w:val="heading 3"/>
    <w:basedOn w:val="HeadingBase"/>
    <w:next w:val="BodyText"/>
    <w:link w:val="Heading3Char"/>
    <w:qFormat/>
    <w:rsid w:val="00A73A54"/>
    <w:pPr>
      <w:spacing w:before="180" w:after="120"/>
      <w:outlineLvl w:val="2"/>
    </w:pPr>
    <w:rPr>
      <w:spacing w:val="-10"/>
      <w:kern w:val="32"/>
    </w:rPr>
  </w:style>
  <w:style w:type="paragraph" w:styleId="Heading4">
    <w:name w:val="heading 4"/>
    <w:basedOn w:val="HeadingBase"/>
    <w:next w:val="BodyText"/>
    <w:link w:val="Heading4Char"/>
    <w:qFormat/>
    <w:rsid w:val="00A73A54"/>
    <w:pPr>
      <w:spacing w:before="160" w:after="120"/>
      <w:outlineLvl w:val="3"/>
    </w:pPr>
    <w:rPr>
      <w:sz w:val="22"/>
    </w:rPr>
  </w:style>
  <w:style w:type="paragraph" w:styleId="Heading5">
    <w:name w:val="heading 5"/>
    <w:basedOn w:val="HeadingBase"/>
    <w:next w:val="Normal"/>
    <w:link w:val="Heading5Char"/>
    <w:qFormat/>
    <w:rsid w:val="00A73A54"/>
    <w:pPr>
      <w:spacing w:before="80"/>
      <w:outlineLvl w:val="4"/>
    </w:pPr>
    <w:rPr>
      <w:color w:val="918585"/>
      <w:sz w:val="20"/>
    </w:rPr>
  </w:style>
  <w:style w:type="paragraph" w:styleId="Heading6">
    <w:name w:val="heading 6"/>
    <w:basedOn w:val="HeadingBase"/>
    <w:next w:val="Normal"/>
    <w:link w:val="Heading6Char"/>
    <w:qFormat/>
    <w:rsid w:val="00A73A54"/>
    <w:pPr>
      <w:spacing w:before="60"/>
      <w:outlineLvl w:val="5"/>
    </w:pPr>
    <w:rPr>
      <w:color w:val="918585"/>
      <w:sz w:val="20"/>
    </w:rPr>
  </w:style>
  <w:style w:type="paragraph" w:styleId="Heading7">
    <w:name w:val="heading 7"/>
    <w:basedOn w:val="Normal"/>
    <w:next w:val="Normal"/>
    <w:link w:val="Heading7Char"/>
    <w:qFormat/>
    <w:rsid w:val="00A73A54"/>
    <w:pPr>
      <w:ind w:left="720"/>
      <w:outlineLvl w:val="6"/>
    </w:pPr>
    <w:rPr>
      <w:i/>
    </w:rPr>
  </w:style>
  <w:style w:type="paragraph" w:styleId="Heading8">
    <w:name w:val="heading 8"/>
    <w:basedOn w:val="Normal"/>
    <w:next w:val="Normal"/>
    <w:link w:val="Heading8Char"/>
    <w:qFormat/>
    <w:rsid w:val="00A73A54"/>
    <w:pPr>
      <w:ind w:left="720"/>
      <w:outlineLvl w:val="7"/>
    </w:pPr>
    <w:rPr>
      <w:i/>
    </w:rPr>
  </w:style>
  <w:style w:type="paragraph" w:styleId="Heading9">
    <w:name w:val="heading 9"/>
    <w:basedOn w:val="Normal"/>
    <w:next w:val="Normal"/>
    <w:link w:val="Heading9Char"/>
    <w:qFormat/>
    <w:rsid w:val="00A73A54"/>
    <w:pPr>
      <w:ind w:left="720"/>
      <w:outlineLvl w:val="8"/>
    </w:pPr>
    <w:rPr>
      <w:i/>
    </w:rPr>
  </w:style>
  <w:style w:type="character" w:default="1" w:styleId="DefaultParagraphFont">
    <w:name w:val="Default Paragraph Font"/>
    <w:uiPriority w:val="1"/>
    <w:unhideWhenUsed/>
    <w:rsid w:val="00A73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A54"/>
  </w:style>
  <w:style w:type="character" w:customStyle="1" w:styleId="Heading1Char">
    <w:name w:val="Heading 1 Char"/>
    <w:basedOn w:val="DefaultParagraphFont"/>
    <w:link w:val="Heading1"/>
    <w:rsid w:val="00A73A54"/>
    <w:rPr>
      <w:rFonts w:ascii="Times New Roman" w:eastAsia="Times New Roman" w:hAnsi="Times New Roman" w:cs="Times New Roman"/>
      <w:b/>
      <w:sz w:val="32"/>
      <w:szCs w:val="20"/>
      <w:lang w:eastAsia="en-US"/>
    </w:rPr>
  </w:style>
  <w:style w:type="paragraph" w:styleId="BodyText">
    <w:name w:val="Body Text"/>
    <w:basedOn w:val="Normal"/>
    <w:link w:val="BodyTextChar"/>
    <w:rsid w:val="00A73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A54"/>
    <w:rPr>
      <w:rFonts w:ascii="Times New Roman" w:eastAsia="Times New Roman" w:hAnsi="Times New Roman" w:cs="Times New Roman"/>
      <w:sz w:val="24"/>
      <w:lang w:val="en-US" w:eastAsia="en-US"/>
    </w:rPr>
  </w:style>
  <w:style w:type="paragraph" w:styleId="Footer">
    <w:name w:val="footer"/>
    <w:basedOn w:val="Normal"/>
    <w:link w:val="FooterChar"/>
    <w:rsid w:val="00A73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A54"/>
    <w:rPr>
      <w:rFonts w:ascii="Times New Roman" w:eastAsia="Times New Roman" w:hAnsi="Times New Roman" w:cs="Times New Roman"/>
      <w:sz w:val="16"/>
      <w:lang w:val="en-US" w:eastAsia="en-US"/>
    </w:rPr>
  </w:style>
  <w:style w:type="paragraph" w:styleId="List">
    <w:name w:val="List"/>
    <w:basedOn w:val="BodyText"/>
    <w:next w:val="BodyText"/>
    <w:rsid w:val="00A73A54"/>
    <w:pPr>
      <w:tabs>
        <w:tab w:val="left" w:pos="340"/>
      </w:tabs>
      <w:spacing w:before="60" w:after="60"/>
      <w:ind w:left="340" w:hanging="340"/>
    </w:pPr>
  </w:style>
  <w:style w:type="paragraph" w:styleId="ListBullet">
    <w:name w:val="List Bullet"/>
    <w:basedOn w:val="List"/>
    <w:rsid w:val="00A73A54"/>
    <w:pPr>
      <w:numPr>
        <w:numId w:val="13"/>
      </w:numPr>
      <w:tabs>
        <w:tab w:val="clear" w:pos="340"/>
      </w:tabs>
      <w:spacing w:before="40" w:after="40"/>
    </w:pPr>
  </w:style>
  <w:style w:type="character" w:customStyle="1" w:styleId="SpecialBold">
    <w:name w:val="Special Bold"/>
    <w:basedOn w:val="DefaultParagraphFont"/>
    <w:rsid w:val="00A73A54"/>
    <w:rPr>
      <w:b/>
      <w:spacing w:val="0"/>
    </w:rPr>
  </w:style>
  <w:style w:type="paragraph" w:styleId="ListBullet2">
    <w:name w:val="List Bullet 2"/>
    <w:basedOn w:val="List2"/>
    <w:rsid w:val="00A73A54"/>
    <w:pPr>
      <w:numPr>
        <w:numId w:val="14"/>
      </w:numPr>
      <w:tabs>
        <w:tab w:val="clear" w:pos="680"/>
      </w:tabs>
    </w:pPr>
  </w:style>
  <w:style w:type="paragraph" w:styleId="Header">
    <w:name w:val="header"/>
    <w:basedOn w:val="Normal"/>
    <w:link w:val="HeaderChar"/>
    <w:rsid w:val="00A73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A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A54"/>
    <w:pPr>
      <w:spacing w:before="240" w:after="120"/>
      <w:outlineLvl w:val="0"/>
    </w:pPr>
    <w:rPr>
      <w:rFonts w:ascii="Times New Roman" w:hAnsi="Times New Roman"/>
      <w:b/>
      <w:sz w:val="28"/>
    </w:rPr>
  </w:style>
  <w:style w:type="paragraph" w:customStyle="1" w:styleId="AllowPageBreak">
    <w:name w:val="AllowPageBreak"/>
    <w:rsid w:val="00A73A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3A54"/>
    <w:pPr>
      <w:tabs>
        <w:tab w:val="left" w:pos="680"/>
      </w:tabs>
      <w:spacing w:before="60" w:after="60"/>
      <w:ind w:left="680" w:hanging="340"/>
    </w:pPr>
  </w:style>
  <w:style w:type="character" w:customStyle="1" w:styleId="Heading2Char">
    <w:name w:val="Heading 2 Char"/>
    <w:basedOn w:val="DefaultParagraphFont"/>
    <w:link w:val="Heading2"/>
    <w:rsid w:val="00A73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A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A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A54"/>
    <w:rPr>
      <w:rFonts w:ascii="Courier New" w:eastAsia="Times New Roman" w:hAnsi="Courier New" w:cs="Times New Roman"/>
      <w:i/>
      <w:szCs w:val="20"/>
      <w:lang w:val="en-US" w:eastAsia="en-US"/>
    </w:rPr>
  </w:style>
  <w:style w:type="paragraph" w:customStyle="1" w:styleId="HeadingBase">
    <w:name w:val="Heading Base"/>
    <w:rsid w:val="00A73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A54"/>
    <w:pPr>
      <w:tabs>
        <w:tab w:val="right" w:leader="dot" w:pos="9072"/>
      </w:tabs>
      <w:ind w:left="567"/>
    </w:pPr>
    <w:rPr>
      <w:szCs w:val="22"/>
    </w:rPr>
  </w:style>
  <w:style w:type="paragraph" w:customStyle="1" w:styleId="TOCBase">
    <w:name w:val="TOC Base"/>
    <w:rsid w:val="00A73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A54"/>
    <w:pPr>
      <w:tabs>
        <w:tab w:val="right" w:leader="dot" w:pos="9072"/>
      </w:tabs>
      <w:spacing w:before="40" w:after="40"/>
      <w:ind w:left="284"/>
    </w:pPr>
    <w:rPr>
      <w:rFonts w:ascii="Times New Roman" w:hAnsi="Times New Roman"/>
    </w:rPr>
  </w:style>
  <w:style w:type="paragraph" w:styleId="TOC1">
    <w:name w:val="toc 1"/>
    <w:basedOn w:val="TOCBase"/>
    <w:next w:val="Normal"/>
    <w:rsid w:val="00A73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A54"/>
    <w:pPr>
      <w:spacing w:before="5040"/>
      <w:jc w:val="center"/>
    </w:pPr>
    <w:rPr>
      <w:sz w:val="48"/>
      <w:szCs w:val="72"/>
      <w:lang w:val="en-US"/>
    </w:rPr>
  </w:style>
  <w:style w:type="character" w:customStyle="1" w:styleId="TitleChar">
    <w:name w:val="Title Char"/>
    <w:basedOn w:val="DefaultParagraphFont"/>
    <w:link w:val="Title"/>
    <w:rsid w:val="00A73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A54"/>
    <w:pPr>
      <w:tabs>
        <w:tab w:val="left" w:pos="3600"/>
        <w:tab w:val="left" w:pos="3958"/>
      </w:tabs>
    </w:pPr>
  </w:style>
  <w:style w:type="paragraph" w:customStyle="1" w:styleId="Note">
    <w:name w:val="Note"/>
    <w:basedOn w:val="BodyText"/>
    <w:rsid w:val="00A73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A54"/>
    <w:pPr>
      <w:framePr w:wrap="auto" w:hAnchor="text" w:y="6049"/>
    </w:pPr>
    <w:rPr>
      <w:color w:val="000000"/>
      <w:sz w:val="40"/>
    </w:rPr>
  </w:style>
  <w:style w:type="paragraph" w:customStyle="1" w:styleId="TOCTitle">
    <w:name w:val="TOCTitle"/>
    <w:basedOn w:val="Heading1"/>
    <w:rsid w:val="00A73A54"/>
    <w:pPr>
      <w:spacing w:after="240"/>
      <w:jc w:val="center"/>
      <w:outlineLvl w:val="9"/>
    </w:pPr>
    <w:rPr>
      <w:caps/>
    </w:rPr>
  </w:style>
  <w:style w:type="paragraph" w:customStyle="1" w:styleId="Version">
    <w:name w:val="Version"/>
    <w:rsid w:val="00A73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A54"/>
    <w:pPr>
      <w:keepNext w:val="0"/>
      <w:tabs>
        <w:tab w:val="right" w:pos="4176"/>
      </w:tabs>
      <w:ind w:left="198" w:hanging="198"/>
    </w:pPr>
    <w:rPr>
      <w:rFonts w:ascii="Garamond" w:hAnsi="Garamond"/>
    </w:rPr>
  </w:style>
  <w:style w:type="paragraph" w:styleId="IndexHeading">
    <w:name w:val="index heading"/>
    <w:basedOn w:val="Normal"/>
    <w:next w:val="Index1"/>
    <w:semiHidden/>
    <w:rsid w:val="00A73A54"/>
    <w:pPr>
      <w:spacing w:before="120" w:after="120"/>
    </w:pPr>
    <w:rPr>
      <w:rFonts w:ascii="Arial" w:hAnsi="Arial"/>
      <w:b/>
      <w:color w:val="918585"/>
      <w:sz w:val="24"/>
    </w:rPr>
  </w:style>
  <w:style w:type="paragraph" w:customStyle="1" w:styleId="Chapter">
    <w:name w:val="Chapter"/>
    <w:basedOn w:val="Normal"/>
    <w:rsid w:val="00A73A54"/>
    <w:pPr>
      <w:spacing w:before="240"/>
    </w:pPr>
    <w:rPr>
      <w:rFonts w:ascii="Times New Roman" w:hAnsi="Times New Roman"/>
      <w:smallCaps/>
      <w:spacing w:val="80"/>
      <w:sz w:val="28"/>
    </w:rPr>
  </w:style>
  <w:style w:type="paragraph" w:customStyle="1" w:styleId="InChapter">
    <w:name w:val="InChapter"/>
    <w:basedOn w:val="Heading3"/>
    <w:rsid w:val="00A73A54"/>
    <w:pPr>
      <w:spacing w:after="240"/>
      <w:outlineLvl w:val="9"/>
    </w:pPr>
    <w:rPr>
      <w:noProof/>
    </w:rPr>
  </w:style>
  <w:style w:type="paragraph" w:styleId="Index2">
    <w:name w:val="index 2"/>
    <w:basedOn w:val="Normal"/>
    <w:next w:val="Normal"/>
    <w:semiHidden/>
    <w:rsid w:val="00A73A54"/>
    <w:pPr>
      <w:tabs>
        <w:tab w:val="right" w:pos="4176"/>
      </w:tabs>
      <w:ind w:left="568" w:hanging="284"/>
    </w:pPr>
    <w:rPr>
      <w:rFonts w:ascii="Garamond" w:hAnsi="Garamond"/>
    </w:rPr>
  </w:style>
  <w:style w:type="paragraph" w:customStyle="1" w:styleId="Byline">
    <w:name w:val="Byline"/>
    <w:rsid w:val="00A73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A54"/>
    <w:pPr>
      <w:tabs>
        <w:tab w:val="clear" w:pos="3600"/>
        <w:tab w:val="clear" w:pos="3958"/>
      </w:tabs>
      <w:jc w:val="right"/>
    </w:pPr>
  </w:style>
  <w:style w:type="character" w:styleId="Emphasis">
    <w:name w:val="Emphasis"/>
    <w:basedOn w:val="DefaultParagraphFont"/>
    <w:qFormat/>
    <w:rsid w:val="00A73A54"/>
    <w:rPr>
      <w:i/>
    </w:rPr>
  </w:style>
  <w:style w:type="paragraph" w:styleId="Caption">
    <w:name w:val="caption"/>
    <w:basedOn w:val="BodyText"/>
    <w:next w:val="Normal"/>
    <w:qFormat/>
    <w:rsid w:val="00A73A54"/>
    <w:pPr>
      <w:framePr w:w="2268" w:hSpace="181" w:vSpace="181" w:wrap="around" w:vAnchor="text" w:hAnchor="page" w:x="1135" w:y="285" w:anchorLock="1"/>
    </w:pPr>
    <w:rPr>
      <w:i/>
    </w:rPr>
  </w:style>
  <w:style w:type="paragraph" w:customStyle="1" w:styleId="MiniTOCTitle">
    <w:name w:val="MiniTOCTitle"/>
    <w:basedOn w:val="Heading4"/>
    <w:rsid w:val="00A73A54"/>
    <w:pPr>
      <w:spacing w:before="240"/>
      <w:outlineLvl w:val="9"/>
    </w:pPr>
    <w:rPr>
      <w:noProof/>
      <w:sz w:val="24"/>
    </w:rPr>
  </w:style>
  <w:style w:type="paragraph" w:customStyle="1" w:styleId="MiniTOCItem">
    <w:name w:val="MiniTOCItem"/>
    <w:basedOn w:val="ListBullet"/>
    <w:rsid w:val="00A73A54"/>
    <w:pPr>
      <w:numPr>
        <w:numId w:val="0"/>
      </w:numPr>
      <w:tabs>
        <w:tab w:val="right" w:leader="dot" w:pos="6521"/>
      </w:tabs>
      <w:spacing w:before="0" w:after="0"/>
    </w:pPr>
  </w:style>
  <w:style w:type="paragraph" w:customStyle="1" w:styleId="TOFTitle">
    <w:name w:val="TOFTitle"/>
    <w:basedOn w:val="TOCTitle"/>
    <w:rsid w:val="00A73A54"/>
  </w:style>
  <w:style w:type="paragraph" w:styleId="TableofFigures">
    <w:name w:val="table of figures"/>
    <w:basedOn w:val="Normal"/>
    <w:next w:val="Normal"/>
    <w:semiHidden/>
    <w:rsid w:val="00A73A54"/>
    <w:pPr>
      <w:tabs>
        <w:tab w:val="right" w:leader="dot" w:pos="9072"/>
      </w:tabs>
      <w:ind w:left="970" w:hanging="403"/>
    </w:pPr>
    <w:rPr>
      <w:rFonts w:ascii="Times New Roman" w:hAnsi="Times New Roman"/>
      <w:b/>
    </w:rPr>
  </w:style>
  <w:style w:type="paragraph" w:styleId="ListNumber">
    <w:name w:val="List Number"/>
    <w:basedOn w:val="List"/>
    <w:rsid w:val="00A73A54"/>
    <w:pPr>
      <w:numPr>
        <w:numId w:val="11"/>
      </w:numPr>
    </w:pPr>
  </w:style>
  <w:style w:type="character" w:customStyle="1" w:styleId="WingdingSymbols">
    <w:name w:val="Wingding Symbols"/>
    <w:rsid w:val="00A73A54"/>
    <w:rPr>
      <w:rFonts w:ascii="Wingdings" w:hAnsi="Wingdings"/>
    </w:rPr>
  </w:style>
  <w:style w:type="paragraph" w:customStyle="1" w:styleId="TableHeading">
    <w:name w:val="Table Heading"/>
    <w:basedOn w:val="HeadingBase"/>
    <w:rsid w:val="00A73A54"/>
    <w:pPr>
      <w:keepLines/>
      <w:pBdr>
        <w:bottom w:val="single" w:sz="6" w:space="1" w:color="918585"/>
      </w:pBdr>
      <w:spacing w:before="240"/>
    </w:pPr>
  </w:style>
  <w:style w:type="character" w:customStyle="1" w:styleId="HotSpot">
    <w:name w:val="HotSpot"/>
    <w:rsid w:val="00A73A54"/>
    <w:rPr>
      <w:color w:val="0033CC"/>
      <w:u w:val="none"/>
    </w:rPr>
  </w:style>
  <w:style w:type="paragraph" w:customStyle="1" w:styleId="BodyTextRight">
    <w:name w:val="Body Text Right"/>
    <w:basedOn w:val="BodyText"/>
    <w:rsid w:val="00A73A54"/>
    <w:pPr>
      <w:spacing w:before="0" w:after="0"/>
      <w:jc w:val="right"/>
    </w:pPr>
  </w:style>
  <w:style w:type="paragraph" w:styleId="Index3">
    <w:name w:val="index 3"/>
    <w:basedOn w:val="ListNumber2"/>
    <w:next w:val="Normal"/>
    <w:semiHidden/>
    <w:rsid w:val="00A73A54"/>
    <w:pPr>
      <w:numPr>
        <w:numId w:val="0"/>
      </w:numPr>
      <w:tabs>
        <w:tab w:val="right" w:leader="dot" w:pos="4176"/>
      </w:tabs>
    </w:pPr>
  </w:style>
  <w:style w:type="paragraph" w:styleId="ListNumber2">
    <w:name w:val="List Number 2"/>
    <w:basedOn w:val="List2"/>
    <w:rsid w:val="00A73A54"/>
    <w:pPr>
      <w:numPr>
        <w:numId w:val="10"/>
      </w:numPr>
      <w:tabs>
        <w:tab w:val="clear" w:pos="1060"/>
      </w:tabs>
    </w:pPr>
  </w:style>
  <w:style w:type="paragraph" w:customStyle="1" w:styleId="MarginNote">
    <w:name w:val="Margin Note"/>
    <w:basedOn w:val="BodyText"/>
    <w:rsid w:val="00A73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A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A54"/>
    <w:rPr>
      <w:sz w:val="32"/>
    </w:rPr>
  </w:style>
  <w:style w:type="paragraph" w:customStyle="1" w:styleId="HeadingProcedure">
    <w:name w:val="Heading Procedure"/>
    <w:basedOn w:val="HeadingBase"/>
    <w:next w:val="Normal"/>
    <w:rsid w:val="00A73A54"/>
    <w:pPr>
      <w:tabs>
        <w:tab w:val="left" w:pos="0"/>
      </w:tabs>
      <w:spacing w:before="120" w:after="60"/>
    </w:pPr>
    <w:rPr>
      <w:i/>
      <w:color w:val="918585"/>
      <w:sz w:val="22"/>
    </w:rPr>
  </w:style>
  <w:style w:type="paragraph" w:customStyle="1" w:styleId="TableBodyText">
    <w:name w:val="Table Body Text"/>
    <w:basedOn w:val="BodyText"/>
    <w:rsid w:val="00A73A54"/>
    <w:pPr>
      <w:spacing w:before="60" w:after="60"/>
    </w:pPr>
  </w:style>
  <w:style w:type="paragraph" w:styleId="ListContinue">
    <w:name w:val="List Continue"/>
    <w:basedOn w:val="List"/>
    <w:rsid w:val="00A73A54"/>
    <w:pPr>
      <w:ind w:firstLine="0"/>
    </w:pPr>
  </w:style>
  <w:style w:type="paragraph" w:customStyle="1" w:styleId="ListNote">
    <w:name w:val="List Note"/>
    <w:basedOn w:val="List"/>
    <w:rsid w:val="00A73A54"/>
    <w:pPr>
      <w:pBdr>
        <w:top w:val="single" w:sz="6" w:space="2" w:color="918585"/>
        <w:bottom w:val="single" w:sz="6" w:space="2" w:color="918585"/>
      </w:pBdr>
      <w:tabs>
        <w:tab w:val="left" w:pos="1021"/>
      </w:tabs>
      <w:ind w:firstLine="0"/>
    </w:pPr>
  </w:style>
  <w:style w:type="paragraph" w:customStyle="1" w:styleId="Warning">
    <w:name w:val="Warning"/>
    <w:basedOn w:val="BodyText"/>
    <w:rsid w:val="00A73A54"/>
    <w:pPr>
      <w:shd w:val="clear" w:color="auto" w:fill="D9D9D9"/>
      <w:tabs>
        <w:tab w:val="left" w:pos="992"/>
      </w:tabs>
      <w:ind w:left="119" w:right="119"/>
    </w:pPr>
    <w:rPr>
      <w:sz w:val="20"/>
    </w:rPr>
  </w:style>
  <w:style w:type="paragraph" w:customStyle="1" w:styleId="MarginIcons">
    <w:name w:val="Margin Icons"/>
    <w:basedOn w:val="BodyText"/>
    <w:rsid w:val="00A73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A54"/>
    <w:rPr>
      <w:rFonts w:ascii="Courier New" w:hAnsi="Courier New"/>
    </w:rPr>
  </w:style>
  <w:style w:type="paragraph" w:customStyle="1" w:styleId="NoteBullet">
    <w:name w:val="Note Bullet"/>
    <w:basedOn w:val="Note"/>
    <w:rsid w:val="00A73A54"/>
    <w:pPr>
      <w:tabs>
        <w:tab w:val="clear" w:pos="680"/>
      </w:tabs>
      <w:spacing w:before="60" w:after="60"/>
    </w:pPr>
  </w:style>
  <w:style w:type="paragraph" w:customStyle="1" w:styleId="SubHeading2">
    <w:name w:val="SubHeading2"/>
    <w:basedOn w:val="HeadingBase"/>
    <w:rsid w:val="00A73A54"/>
    <w:pPr>
      <w:spacing w:before="240" w:after="60"/>
    </w:pPr>
    <w:rPr>
      <w:sz w:val="20"/>
    </w:rPr>
  </w:style>
  <w:style w:type="paragraph" w:customStyle="1" w:styleId="SubHeading1">
    <w:name w:val="SubHeading1"/>
    <w:basedOn w:val="HeadingBase"/>
    <w:rsid w:val="00A73A54"/>
    <w:pPr>
      <w:spacing w:before="240" w:after="60"/>
    </w:pPr>
    <w:rPr>
      <w:color w:val="918585"/>
      <w:sz w:val="22"/>
    </w:rPr>
  </w:style>
  <w:style w:type="paragraph" w:customStyle="1" w:styleId="SideHeading">
    <w:name w:val="Side Heading"/>
    <w:basedOn w:val="HeadingBase"/>
    <w:rsid w:val="00A73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A54"/>
    <w:pPr>
      <w:numPr>
        <w:numId w:val="12"/>
      </w:numPr>
    </w:pPr>
  </w:style>
  <w:style w:type="paragraph" w:styleId="PlainText">
    <w:name w:val="Plain Text"/>
    <w:basedOn w:val="Normal"/>
    <w:link w:val="PlainTextChar"/>
    <w:rsid w:val="00A73A54"/>
    <w:rPr>
      <w:sz w:val="20"/>
    </w:rPr>
  </w:style>
  <w:style w:type="character" w:customStyle="1" w:styleId="PlainTextChar">
    <w:name w:val="Plain Text Char"/>
    <w:basedOn w:val="DefaultParagraphFont"/>
    <w:link w:val="PlainText"/>
    <w:rsid w:val="00A73A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A54"/>
    <w:rPr>
      <w:b/>
      <w:smallCaps/>
    </w:rPr>
  </w:style>
  <w:style w:type="paragraph" w:customStyle="1" w:styleId="TableListNumber">
    <w:name w:val="Table List Number"/>
    <w:basedOn w:val="ListNumber"/>
    <w:rsid w:val="00A73A54"/>
    <w:pPr>
      <w:numPr>
        <w:numId w:val="0"/>
      </w:numPr>
    </w:pPr>
  </w:style>
  <w:style w:type="paragraph" w:styleId="TOC4">
    <w:name w:val="toc 4"/>
    <w:basedOn w:val="TOCBase"/>
    <w:next w:val="Normal"/>
    <w:semiHidden/>
    <w:rsid w:val="00A73A54"/>
    <w:pPr>
      <w:tabs>
        <w:tab w:val="right" w:leader="dot" w:pos="9071"/>
      </w:tabs>
      <w:ind w:left="1701"/>
    </w:pPr>
  </w:style>
  <w:style w:type="paragraph" w:customStyle="1" w:styleId="ListAlpha">
    <w:name w:val="List Alpha"/>
    <w:basedOn w:val="List"/>
    <w:rsid w:val="00A73A54"/>
    <w:pPr>
      <w:numPr>
        <w:numId w:val="9"/>
      </w:numPr>
    </w:pPr>
  </w:style>
  <w:style w:type="paragraph" w:customStyle="1" w:styleId="ListAlpha2">
    <w:name w:val="List Alpha 2"/>
    <w:basedOn w:val="List2"/>
    <w:rsid w:val="00A73A54"/>
    <w:pPr>
      <w:numPr>
        <w:numId w:val="8"/>
      </w:numPr>
    </w:pPr>
  </w:style>
  <w:style w:type="paragraph" w:styleId="List3">
    <w:name w:val="List 3"/>
    <w:basedOn w:val="BodyText"/>
    <w:rsid w:val="00A73A54"/>
    <w:pPr>
      <w:tabs>
        <w:tab w:val="left" w:pos="1021"/>
      </w:tabs>
      <w:spacing w:before="60" w:after="60"/>
      <w:ind w:left="1020" w:hanging="340"/>
    </w:pPr>
  </w:style>
  <w:style w:type="paragraph" w:styleId="List4">
    <w:name w:val="List 4"/>
    <w:basedOn w:val="BodyText"/>
    <w:rsid w:val="00A73A54"/>
    <w:pPr>
      <w:tabs>
        <w:tab w:val="left" w:pos="1361"/>
      </w:tabs>
      <w:spacing w:before="60" w:after="60"/>
      <w:ind w:left="1361" w:hanging="340"/>
    </w:pPr>
  </w:style>
  <w:style w:type="paragraph" w:styleId="List5">
    <w:name w:val="List 5"/>
    <w:basedOn w:val="BodyText"/>
    <w:rsid w:val="00A73A54"/>
    <w:pPr>
      <w:tabs>
        <w:tab w:val="left" w:pos="1701"/>
      </w:tabs>
      <w:spacing w:before="60" w:after="60"/>
      <w:ind w:left="1701" w:hanging="340"/>
    </w:pPr>
  </w:style>
  <w:style w:type="paragraph" w:styleId="ListBullet3">
    <w:name w:val="List Bullet 3"/>
    <w:basedOn w:val="List3"/>
    <w:rsid w:val="00A73A54"/>
    <w:pPr>
      <w:numPr>
        <w:numId w:val="15"/>
      </w:numPr>
      <w:tabs>
        <w:tab w:val="clear" w:pos="1021"/>
      </w:tabs>
      <w:ind w:left="1037" w:hanging="357"/>
    </w:pPr>
  </w:style>
  <w:style w:type="paragraph" w:styleId="ListBullet4">
    <w:name w:val="List Bullet 4"/>
    <w:basedOn w:val="List4"/>
    <w:rsid w:val="00A73A54"/>
    <w:pPr>
      <w:numPr>
        <w:numId w:val="3"/>
      </w:numPr>
    </w:pPr>
  </w:style>
  <w:style w:type="paragraph" w:styleId="ListBullet5">
    <w:name w:val="List Bullet 5"/>
    <w:basedOn w:val="List5"/>
    <w:rsid w:val="00A73A54"/>
    <w:pPr>
      <w:numPr>
        <w:numId w:val="4"/>
      </w:numPr>
    </w:pPr>
  </w:style>
  <w:style w:type="paragraph" w:styleId="ListContinue2">
    <w:name w:val="List Continue 2"/>
    <w:basedOn w:val="List2"/>
    <w:rsid w:val="00A73A54"/>
    <w:pPr>
      <w:ind w:firstLine="0"/>
    </w:pPr>
  </w:style>
  <w:style w:type="paragraph" w:styleId="ListContinue3">
    <w:name w:val="List Continue 3"/>
    <w:basedOn w:val="List3"/>
    <w:rsid w:val="00A73A54"/>
    <w:pPr>
      <w:ind w:left="1021" w:firstLine="0"/>
    </w:pPr>
  </w:style>
  <w:style w:type="paragraph" w:styleId="ListContinue4">
    <w:name w:val="List Continue 4"/>
    <w:basedOn w:val="List4"/>
    <w:rsid w:val="00A73A54"/>
    <w:pPr>
      <w:ind w:firstLine="0"/>
    </w:pPr>
  </w:style>
  <w:style w:type="paragraph" w:styleId="ListContinue5">
    <w:name w:val="List Continue 5"/>
    <w:basedOn w:val="List5"/>
    <w:rsid w:val="00A73A54"/>
    <w:pPr>
      <w:ind w:firstLine="0"/>
    </w:pPr>
  </w:style>
  <w:style w:type="paragraph" w:styleId="ListNumber3">
    <w:name w:val="List Number 3"/>
    <w:basedOn w:val="List3"/>
    <w:rsid w:val="00A73A54"/>
    <w:pPr>
      <w:numPr>
        <w:numId w:val="5"/>
      </w:numPr>
    </w:pPr>
  </w:style>
  <w:style w:type="paragraph" w:styleId="ListNumber4">
    <w:name w:val="List Number 4"/>
    <w:basedOn w:val="List4"/>
    <w:rsid w:val="00A73A54"/>
    <w:pPr>
      <w:numPr>
        <w:numId w:val="6"/>
      </w:numPr>
    </w:pPr>
  </w:style>
  <w:style w:type="paragraph" w:styleId="ListNumber5">
    <w:name w:val="List Number 5"/>
    <w:basedOn w:val="List5"/>
    <w:rsid w:val="00A73A54"/>
    <w:pPr>
      <w:numPr>
        <w:numId w:val="7"/>
      </w:numPr>
    </w:pPr>
  </w:style>
  <w:style w:type="paragraph" w:styleId="BlockText">
    <w:name w:val="Block Text"/>
    <w:basedOn w:val="Normal"/>
    <w:rsid w:val="00A73A54"/>
    <w:pPr>
      <w:spacing w:after="120"/>
      <w:ind w:left="1440" w:right="1440"/>
    </w:pPr>
  </w:style>
  <w:style w:type="character" w:customStyle="1" w:styleId="Subscript">
    <w:name w:val="Subscript"/>
    <w:basedOn w:val="DefaultParagraphFont"/>
    <w:rsid w:val="00A73A54"/>
    <w:rPr>
      <w:sz w:val="16"/>
      <w:vertAlign w:val="subscript"/>
    </w:rPr>
  </w:style>
  <w:style w:type="character" w:customStyle="1" w:styleId="Superscript">
    <w:name w:val="Superscript"/>
    <w:basedOn w:val="DefaultParagraphFont"/>
    <w:rsid w:val="00A73A54"/>
    <w:rPr>
      <w:sz w:val="16"/>
      <w:vertAlign w:val="superscript"/>
    </w:rPr>
  </w:style>
  <w:style w:type="character" w:customStyle="1" w:styleId="Symbols">
    <w:name w:val="Symbols"/>
    <w:basedOn w:val="DefaultParagraphFont"/>
    <w:rsid w:val="00A73A54"/>
    <w:rPr>
      <w:rFonts w:ascii="Symbol" w:hAnsi="Symbol"/>
    </w:rPr>
  </w:style>
  <w:style w:type="character" w:customStyle="1" w:styleId="MenuOptions">
    <w:name w:val="Menu Options"/>
    <w:basedOn w:val="DefaultParagraphFont"/>
    <w:rsid w:val="00A73A54"/>
    <w:rPr>
      <w:rFonts w:ascii="Arial Narrow" w:hAnsi="Arial Narrow"/>
      <w:smallCaps/>
    </w:rPr>
  </w:style>
  <w:style w:type="character" w:customStyle="1" w:styleId="Buttons">
    <w:name w:val="Buttons"/>
    <w:basedOn w:val="DefaultParagraphFont"/>
    <w:rsid w:val="00A73A54"/>
    <w:rPr>
      <w:b/>
    </w:rPr>
  </w:style>
  <w:style w:type="character" w:customStyle="1" w:styleId="Underlined">
    <w:name w:val="Underlined"/>
    <w:basedOn w:val="DefaultParagraphFont"/>
    <w:rsid w:val="00A73A54"/>
    <w:rPr>
      <w:u w:val="single"/>
    </w:rPr>
  </w:style>
  <w:style w:type="paragraph" w:customStyle="1" w:styleId="TableBodyTextRight">
    <w:name w:val="Table Body Text Right"/>
    <w:basedOn w:val="TableBodyText"/>
    <w:rsid w:val="00A73A54"/>
    <w:pPr>
      <w:widowControl w:val="0"/>
      <w:autoSpaceDE w:val="0"/>
      <w:autoSpaceDN w:val="0"/>
      <w:adjustRightInd w:val="0"/>
      <w:jc w:val="right"/>
    </w:pPr>
    <w:rPr>
      <w:rFonts w:cs="Arial"/>
      <w:szCs w:val="18"/>
    </w:rPr>
  </w:style>
  <w:style w:type="paragraph" w:customStyle="1" w:styleId="CopyrightText">
    <w:name w:val="Copyright Text"/>
    <w:basedOn w:val="BodyText"/>
    <w:rsid w:val="00A73A54"/>
    <w:rPr>
      <w:sz w:val="18"/>
    </w:rPr>
  </w:style>
  <w:style w:type="paragraph" w:customStyle="1" w:styleId="BodySmallRight">
    <w:name w:val="Body Small Right"/>
    <w:basedOn w:val="BodyTextRight"/>
    <w:rsid w:val="00A73A54"/>
    <w:rPr>
      <w:sz w:val="18"/>
      <w:szCs w:val="18"/>
    </w:rPr>
  </w:style>
  <w:style w:type="paragraph" w:customStyle="1" w:styleId="MarginEdition">
    <w:name w:val="Margin Edition"/>
    <w:basedOn w:val="MarginNote"/>
    <w:rsid w:val="00A73A54"/>
    <w:pPr>
      <w:spacing w:before="0" w:after="0"/>
    </w:pPr>
    <w:rPr>
      <w:rFonts w:ascii="Times New Roman" w:hAnsi="Times New Roman"/>
      <w:color w:val="999999"/>
    </w:rPr>
  </w:style>
  <w:style w:type="paragraph" w:customStyle="1" w:styleId="Spacer">
    <w:name w:val="Spacer"/>
    <w:basedOn w:val="Normal"/>
    <w:rsid w:val="00A73A54"/>
    <w:rPr>
      <w:sz w:val="2"/>
      <w:szCs w:val="2"/>
    </w:rPr>
  </w:style>
  <w:style w:type="character" w:customStyle="1" w:styleId="Small">
    <w:name w:val="Small"/>
    <w:basedOn w:val="DefaultParagraphFont"/>
    <w:rsid w:val="00A73A54"/>
    <w:rPr>
      <w:sz w:val="16"/>
    </w:rPr>
  </w:style>
  <w:style w:type="paragraph" w:customStyle="1" w:styleId="WideTable">
    <w:name w:val="Wide Table"/>
    <w:basedOn w:val="Normal"/>
    <w:rsid w:val="00A73A54"/>
    <w:pPr>
      <w:ind w:left="-1418"/>
    </w:pPr>
    <w:rPr>
      <w:sz w:val="2"/>
      <w:szCs w:val="2"/>
    </w:rPr>
  </w:style>
  <w:style w:type="character" w:styleId="PageNumber">
    <w:name w:val="page number"/>
    <w:basedOn w:val="DefaultParagraphFont"/>
    <w:rsid w:val="00A73A54"/>
  </w:style>
  <w:style w:type="paragraph" w:styleId="Quote">
    <w:name w:val="Quote"/>
    <w:basedOn w:val="Heading1"/>
    <w:link w:val="QuoteChar"/>
    <w:qFormat/>
    <w:rsid w:val="00A73A54"/>
    <w:rPr>
      <w:b w:val="0"/>
      <w:sz w:val="72"/>
      <w:szCs w:val="72"/>
      <w:lang w:val="en-NZ"/>
    </w:rPr>
  </w:style>
  <w:style w:type="character" w:customStyle="1" w:styleId="QuoteChar">
    <w:name w:val="Quote Char"/>
    <w:basedOn w:val="DefaultParagraphFont"/>
    <w:link w:val="Quote"/>
    <w:rsid w:val="00A73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A54"/>
    <w:pPr>
      <w:pageBreakBefore/>
    </w:pPr>
  </w:style>
  <w:style w:type="paragraph" w:customStyle="1" w:styleId="Border">
    <w:name w:val="Border"/>
    <w:basedOn w:val="Normal"/>
    <w:qFormat/>
    <w:rsid w:val="00A73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A54"/>
    <w:rPr>
      <w:b/>
      <w:bCs/>
      <w:i/>
      <w:iCs/>
      <w:color w:val="auto"/>
    </w:rPr>
  </w:style>
  <w:style w:type="paragraph" w:styleId="IntenseQuote">
    <w:name w:val="Intense Quote"/>
    <w:basedOn w:val="Normal"/>
    <w:next w:val="Normal"/>
    <w:link w:val="IntenseQuoteChar"/>
    <w:uiPriority w:val="30"/>
    <w:qFormat/>
    <w:rsid w:val="00A73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A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A54"/>
    <w:rPr>
      <w:smallCaps/>
      <w:color w:val="auto"/>
      <w:u w:val="single"/>
    </w:rPr>
  </w:style>
  <w:style w:type="character" w:styleId="IntenseReference">
    <w:name w:val="Intense Reference"/>
    <w:basedOn w:val="DefaultParagraphFont"/>
    <w:uiPriority w:val="32"/>
    <w:qFormat/>
    <w:rsid w:val="00A73A54"/>
    <w:rPr>
      <w:b/>
      <w:bCs/>
      <w:smallCaps/>
      <w:color w:val="auto"/>
      <w:spacing w:val="5"/>
      <w:u w:val="single"/>
    </w:rPr>
  </w:style>
  <w:style w:type="paragraph" w:customStyle="1" w:styleId="2ColumnHeading">
    <w:name w:val="2Column Heading"/>
    <w:basedOn w:val="BodyText"/>
    <w:qFormat/>
    <w:rsid w:val="00A73A54"/>
    <w:pPr>
      <w:spacing w:after="60"/>
      <w:ind w:left="-2268"/>
    </w:pPr>
    <w:rPr>
      <w:b/>
    </w:rPr>
  </w:style>
  <w:style w:type="paragraph" w:customStyle="1" w:styleId="Heading1TOC">
    <w:name w:val="Heading1 TOC"/>
    <w:basedOn w:val="Normal"/>
    <w:qFormat/>
    <w:rsid w:val="00A73A54"/>
    <w:pPr>
      <w:spacing w:before="240" w:after="120"/>
    </w:pPr>
    <w:rPr>
      <w:rFonts w:ascii="Times New Roman" w:hAnsi="Times New Roman"/>
      <w:b/>
      <w:sz w:val="32"/>
    </w:rPr>
  </w:style>
  <w:style w:type="paragraph" w:customStyle="1" w:styleId="Heading2TOC">
    <w:name w:val="Heading2 TOC"/>
    <w:basedOn w:val="Normal"/>
    <w:qFormat/>
    <w:rsid w:val="00A73A54"/>
    <w:pPr>
      <w:spacing w:before="240" w:after="60"/>
    </w:pPr>
    <w:rPr>
      <w:rFonts w:ascii="Times New Roman" w:hAnsi="Times New Roman"/>
      <w:b/>
      <w:sz w:val="28"/>
    </w:rPr>
  </w:style>
  <w:style w:type="character" w:customStyle="1" w:styleId="Underline">
    <w:name w:val="Underline"/>
    <w:basedOn w:val="DefaultParagraphFont"/>
    <w:qFormat/>
    <w:rsid w:val="00A73A54"/>
    <w:rPr>
      <w:u w:val="single"/>
    </w:rPr>
  </w:style>
  <w:style w:type="character" w:customStyle="1" w:styleId="BoldandItalics">
    <w:name w:val="Bold and Italics"/>
    <w:qFormat/>
    <w:rsid w:val="00A73A54"/>
    <w:rPr>
      <w:b/>
      <w:i/>
      <w:u w:val="none"/>
    </w:rPr>
  </w:style>
  <w:style w:type="paragraph" w:styleId="BalloonText">
    <w:name w:val="Balloon Text"/>
    <w:basedOn w:val="Normal"/>
    <w:link w:val="BalloonTextChar"/>
    <w:rsid w:val="00A73A54"/>
    <w:rPr>
      <w:rFonts w:ascii="Tahoma" w:hAnsi="Tahoma" w:cs="Tahoma"/>
      <w:sz w:val="16"/>
      <w:szCs w:val="16"/>
    </w:rPr>
  </w:style>
  <w:style w:type="character" w:customStyle="1" w:styleId="BalloonTextChar">
    <w:name w:val="Balloon Text Char"/>
    <w:basedOn w:val="DefaultParagraphFont"/>
    <w:link w:val="BalloonText"/>
    <w:rsid w:val="00A73A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A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7330</Characters>
  <Application>Microsoft Office Word</Application>
  <DocSecurity>0</DocSecurity>
  <Lines>274</Lines>
  <Paragraphs>168</Paragraphs>
  <ScaleCrop>false</ScaleCrop>
  <Company>Author-it Software Corporation Ltd.</Company>
  <LinksUpToDate>false</LinksUpToDate>
  <CharactersWithSpaces>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MSATCM301A Test the mechanical properties of materials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2012-05-26T18:29:00Z</dcterms:created>
  <dcterms:modified xsi:type="dcterms:W3CDTF">2012-05-26T18:29:00Z</dcterms:modified>
</cp:coreProperties>
</file>