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ADB" w:rsidP="00551ADB">
      <w:pPr>
        <w:pStyle w:val="Title"/>
      </w:pPr>
      <w:r>
        <w:fldChar w:fldCharType="begin"/>
      </w:r>
      <w:r>
        <w:instrText xml:space="preserve"> TITLE   \* MERGEFORMAT </w:instrText>
      </w:r>
      <w:r>
        <w:fldChar w:fldCharType="separate"/>
      </w:r>
      <w:r>
        <w:t>MSARVS201A Install LP gas systems in a recreational vehicle</w:t>
      </w:r>
      <w:r>
        <w:fldChar w:fldCharType="end"/>
      </w:r>
    </w:p>
    <w:p w:rsidR="00551ADB" w:rsidP="00551ADB">
      <w:pPr>
        <w:pStyle w:val="Version"/>
        <w:sectPr w:rsidSect="00C67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7B56" w:rsidP="00C67B56">
      <w:pPr>
        <w:pStyle w:val="SuperHeading"/>
      </w:pPr>
      <w:r w:rsidRPr="00C67B56">
        <w:t>MSARVS201A Install LP gas systems in a recreational vehicle</w:t>
      </w:r>
    </w:p>
    <w:p w:rsidR="00000000" w:rsidRPr="00C67B56" w:rsidP="00C67B56">
      <w:pPr>
        <w:pStyle w:val="SuperHeading"/>
      </w:pPr>
    </w:p>
    <w:p w:rsidR="00000000" w:rsidRPr="00C67B56" w:rsidP="00C67B56">
      <w:pPr>
        <w:pStyle w:val="Heading1"/>
      </w:pPr>
      <w:bookmarkStart w:id="1" w:name="O_101931"/>
      <w:bookmarkEnd w:id="1"/>
      <w:r w:rsidRPr="00C67B56">
        <w:t>Modification History</w:t>
      </w:r>
    </w:p>
    <w:p w:rsidR="00000000" w:rsidRPr="00C67B56" w:rsidP="00C67B56">
      <w:pPr>
        <w:pStyle w:val="BodyText"/>
      </w:pPr>
      <w:r w:rsidRPr="00C67B56">
        <w:t>Not applicable.</w:t>
      </w:r>
    </w:p>
    <w:p w:rsidR="00000000" w:rsidRPr="00C67B56" w:rsidP="00C67B56">
      <w:pPr>
        <w:pStyle w:val="AllowPageBreak"/>
      </w:pPr>
    </w:p>
    <w:p w:rsidR="00000000" w:rsidRPr="00C67B56" w:rsidP="00C67B56">
      <w:pPr>
        <w:pStyle w:val="Heading1"/>
      </w:pPr>
      <w:bookmarkStart w:id="2" w:name="O_101932"/>
      <w:bookmarkEnd w:id="2"/>
      <w:r w:rsidRPr="00C67B56">
        <w:t>Unit Descriptor</w:t>
      </w:r>
    </w:p>
    <w:tbl>
      <w:tblPr>
        <w:tblW w:w="0" w:type="auto"/>
        <w:tblLayout w:type="fixed"/>
        <w:tblCellMar>
          <w:left w:w="62" w:type="dxa"/>
          <w:right w:w="62" w:type="dxa"/>
        </w:tblCellMar>
        <w:tblLook w:val="0000"/>
      </w:tblPr>
      <w:tblGrid>
        <w:gridCol w:w="2642"/>
        <w:gridCol w:w="5880"/>
      </w:tblGrid>
      <w:tr w:rsidTr="00551AD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This unit of competency covers the skills and knowledge required to determine LP gas syst</w:t>
            </w:r>
            <w:r w:rsidRPr="00C67B56">
              <w:t xml:space="preserve">em requirements, and install and commission LP gas systems in a recreational vehicle. It applies to those involved in the manufacture of recreational vehicles in various types of enterprises. This unit is based on and equivalent </w:t>
            </w:r>
            <w:r w:rsidRPr="00C67B56">
              <w:rPr>
                <w:rStyle w:val="Emphasis"/>
              </w:rPr>
              <w:t>CPCPGS3006A Install LPG sys</w:t>
            </w:r>
            <w:r w:rsidRPr="00C67B56">
              <w:rPr>
                <w:rStyle w:val="Emphasis"/>
              </w:rPr>
              <w:t>tems in caravans</w:t>
            </w:r>
            <w:r w:rsidRPr="00C67B56">
              <w:t xml:space="preserve">, </w:t>
            </w:r>
            <w:r w:rsidRPr="00C67B56">
              <w:rPr>
                <w:rStyle w:val="Emphasis"/>
              </w:rPr>
              <w:t>mobile homes</w:t>
            </w:r>
            <w:r w:rsidRPr="00C67B56">
              <w:t xml:space="preserve">, </w:t>
            </w:r>
            <w:r w:rsidRPr="00C67B56">
              <w:rPr>
                <w:rStyle w:val="Emphasis"/>
              </w:rPr>
              <w:t>water craft and mobile workplaces</w:t>
            </w:r>
            <w:r w:rsidRPr="00C67B56">
              <w:t>.</w:t>
            </w: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3" w:name="O_101933"/>
      <w:bookmarkEnd w:id="3"/>
      <w:r w:rsidRPr="00C67B56">
        <w:t>Application of the Unit</w:t>
      </w:r>
    </w:p>
    <w:tbl>
      <w:tblPr>
        <w:tblW w:w="0" w:type="auto"/>
        <w:tblLayout w:type="fixed"/>
        <w:tblCellMar>
          <w:left w:w="62" w:type="dxa"/>
          <w:right w:w="62" w:type="dxa"/>
        </w:tblCellMar>
        <w:tblLook w:val="0000"/>
      </w:tblPr>
      <w:tblGrid>
        <w:gridCol w:w="2753"/>
        <w:gridCol w:w="5769"/>
      </w:tblGrid>
      <w:tr w:rsidTr="00551AD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 xml:space="preserve">This unit of competency applies to those involved in recreational vehicle manufacturing. It may be applied in different workplaces, sectors and circumstances and applies only where relevant state/territory licensing requirements permit the installation of </w:t>
            </w:r>
            <w:r w:rsidRPr="00C67B56">
              <w:t>LP gas systems in a recreational vehicle. Licensing arrangements required by state/territory and national authorities may vary.</w:t>
            </w:r>
          </w:p>
          <w:p w:rsidR="00000000" w:rsidRPr="00C67B56" w:rsidP="00C67B56">
            <w:pPr>
              <w:pStyle w:val="BodyText"/>
            </w:pPr>
            <w:r w:rsidRPr="00C67B56">
              <w:t>This unit requires the determination of requirements, the installation and commissioning of LP gas systems with an operating pre</w:t>
            </w:r>
            <w:r w:rsidRPr="00C67B56">
              <w:t>ssure not exceeding 2.75 kPa in a recreational vehicle.</w:t>
            </w: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4" w:name="O_101934"/>
      <w:bookmarkEnd w:id="4"/>
      <w:r w:rsidRPr="00C67B56">
        <w:t>Licensing/Regulatory Information</w:t>
      </w:r>
    </w:p>
    <w:p w:rsidR="00000000" w:rsidRPr="00C67B56" w:rsidP="00C67B56">
      <w:pPr>
        <w:pStyle w:val="BodyText"/>
      </w:pPr>
      <w:r w:rsidRPr="00C67B56">
        <w:t>Not applicable.</w:t>
      </w:r>
    </w:p>
    <w:p w:rsidR="00000000" w:rsidRPr="00C67B56" w:rsidP="00C67B56">
      <w:pPr>
        <w:pStyle w:val="AllowPageBreak"/>
      </w:pPr>
    </w:p>
    <w:p w:rsidR="00000000" w:rsidRPr="00C67B56" w:rsidP="00C67B56">
      <w:pPr>
        <w:pStyle w:val="Heading1"/>
      </w:pPr>
      <w:bookmarkStart w:id="5" w:name="O_101936"/>
      <w:bookmarkEnd w:id="5"/>
      <w:r w:rsidRPr="00C67B56">
        <w:t>Pre-Requisites</w:t>
      </w:r>
    </w:p>
    <w:tbl>
      <w:tblPr>
        <w:tblW w:w="0" w:type="auto"/>
        <w:tblLayout w:type="fixed"/>
        <w:tblCellMar>
          <w:left w:w="62" w:type="dxa"/>
          <w:right w:w="62" w:type="dxa"/>
        </w:tblCellMar>
        <w:tblLook w:val="0000"/>
      </w:tblPr>
      <w:tblGrid>
        <w:gridCol w:w="2775"/>
        <w:gridCol w:w="1295"/>
        <w:gridCol w:w="4452"/>
      </w:tblGrid>
      <w:tr w:rsidTr="00551A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p>
        </w:tc>
      </w:tr>
      <w:tr w:rsidTr="00551A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p>
        </w:tc>
      </w:tr>
      <w:tr w:rsidTr="00551A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6" w:name="O_101935"/>
      <w:bookmarkEnd w:id="6"/>
      <w:r w:rsidRPr="00C67B56">
        <w:t>Employability Skills Information</w:t>
      </w:r>
    </w:p>
    <w:tbl>
      <w:tblPr>
        <w:tblW w:w="0" w:type="auto"/>
        <w:tblLayout w:type="fixed"/>
        <w:tblCellMar>
          <w:left w:w="62" w:type="dxa"/>
          <w:right w:w="62" w:type="dxa"/>
        </w:tblCellMar>
        <w:tblLook w:val="0000"/>
      </w:tblPr>
      <w:tblGrid>
        <w:gridCol w:w="2802"/>
        <w:gridCol w:w="5720"/>
      </w:tblGrid>
      <w:tr w:rsidTr="00551A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This unit contains employability skills.</w:t>
            </w: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7" w:name="O_101937"/>
      <w:bookmarkEnd w:id="7"/>
      <w:r w:rsidRPr="00C67B56">
        <w:t>Elements and Performance Criteria Pre-Content</w:t>
      </w:r>
    </w:p>
    <w:tbl>
      <w:tblPr>
        <w:tblW w:w="0" w:type="auto"/>
        <w:tblLayout w:type="fixed"/>
        <w:tblCellMar>
          <w:left w:w="62" w:type="dxa"/>
          <w:right w:w="62" w:type="dxa"/>
        </w:tblCellMar>
        <w:tblLook w:val="0000"/>
      </w:tblPr>
      <w:tblGrid>
        <w:gridCol w:w="2576"/>
        <w:gridCol w:w="5946"/>
      </w:tblGrid>
      <w:tr w:rsidTr="00551A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Performance criteria describe the performance needed to demonstrate achievement of the element. Where bold italicised text is used, further information is detailed in the required skills and knowledge section and the range statement. Assessment of performa</w:t>
            </w:r>
            <w:r w:rsidRPr="00C67B56">
              <w:t>nce is to be consistent with the evidence guide.</w:t>
            </w: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8" w:name="O_101938"/>
      <w:bookmarkEnd w:id="8"/>
      <w:r w:rsidRPr="00C67B56">
        <w:t>Elements and Performance Criteria</w:t>
      </w:r>
    </w:p>
    <w:tbl>
      <w:tblPr>
        <w:tblW w:w="0" w:type="auto"/>
        <w:tblLayout w:type="fixed"/>
        <w:tblCellMar>
          <w:left w:w="62" w:type="dxa"/>
          <w:right w:w="62" w:type="dxa"/>
        </w:tblCellMar>
        <w:tblLook w:val="0000"/>
      </w:tblPr>
      <w:tblGrid>
        <w:gridCol w:w="2576"/>
        <w:gridCol w:w="5946"/>
      </w:tblGrid>
      <w:tr w:rsidTr="00551ADB">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PERFORMANCE CRITERIA</w:t>
            </w:r>
          </w:p>
        </w:tc>
      </w:tr>
      <w:tr w:rsidTr="00551A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List"/>
              <w:rPr>
                <w:lang w:val="en-NZ"/>
              </w:rPr>
            </w:pPr>
            <w:r w:rsidRPr="00C67B56">
              <w:t>1.</w:t>
            </w:r>
            <w:r w:rsidRPr="00C67B56">
              <w:tab/>
              <w:t>Determine LP gas system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List2"/>
            </w:pPr>
            <w:r w:rsidRPr="00C67B56">
              <w:t>1.1.</w:t>
            </w:r>
            <w:r w:rsidRPr="00C67B56">
              <w:tab/>
              <w:t>Use appropriate personal protective equipment a</w:t>
            </w:r>
            <w:r w:rsidRPr="00C67B56">
              <w:t>nd read and interpret any safety information relevant to the job</w:t>
            </w:r>
          </w:p>
          <w:p w:rsidR="00000000" w:rsidRPr="00C67B56" w:rsidP="00C67B56">
            <w:pPr>
              <w:pStyle w:val="List2"/>
            </w:pPr>
            <w:r w:rsidRPr="00C67B56">
              <w:t>1.2.</w:t>
            </w:r>
            <w:r w:rsidRPr="00C67B56">
              <w:tab/>
              <w:t>Obtain and interpret plans/specifications</w:t>
            </w:r>
          </w:p>
          <w:p w:rsidR="00000000" w:rsidRPr="00C67B56" w:rsidP="00C67B56">
            <w:pPr>
              <w:pStyle w:val="List2"/>
            </w:pPr>
            <w:r w:rsidRPr="00C67B56">
              <w:t>1.3.</w:t>
            </w:r>
            <w:r w:rsidRPr="00C67B56">
              <w:tab/>
              <w:t>Identify and adhere to quality assurance requirements for enterprise operations</w:t>
            </w:r>
          </w:p>
          <w:p w:rsidR="00000000" w:rsidRPr="00C67B56" w:rsidP="00C67B56">
            <w:pPr>
              <w:pStyle w:val="List2"/>
            </w:pPr>
            <w:r w:rsidRPr="00C67B56">
              <w:t>1.4.</w:t>
            </w:r>
            <w:r w:rsidRPr="00C67B56">
              <w:tab/>
              <w:t>Determine gas load/design requirements from design dra</w:t>
            </w:r>
            <w:r w:rsidRPr="00C67B56">
              <w:t>wing or specifications</w:t>
            </w:r>
          </w:p>
          <w:p w:rsidR="00000000" w:rsidRPr="00C67B56" w:rsidP="00C67B56">
            <w:pPr>
              <w:pStyle w:val="List2"/>
            </w:pPr>
            <w:r w:rsidRPr="00C67B56">
              <w:t>1.5.</w:t>
            </w:r>
            <w:r w:rsidRPr="00C67B56">
              <w:tab/>
              <w:t>Calculate storage capacity using recognised formulae or tables to ensure adequacy for the required load and compliance with standards and job requirements</w:t>
            </w:r>
          </w:p>
          <w:p w:rsidR="00000000" w:rsidRPr="00C67B56" w:rsidP="00C67B56">
            <w:pPr>
              <w:pStyle w:val="List2"/>
            </w:pPr>
            <w:r w:rsidRPr="00C67B56">
              <w:t>1.6.</w:t>
            </w:r>
            <w:r w:rsidRPr="00C67B56">
              <w:tab/>
              <w:t>Identify appropriate regulator and piping in terms of size, connecti</w:t>
            </w:r>
            <w:r w:rsidRPr="00C67B56">
              <w:t>on sizes and capacity in accordance with standards and enterprise requirements</w:t>
            </w:r>
          </w:p>
          <w:p w:rsidR="00000000" w:rsidRPr="00C67B56" w:rsidP="00C67B56">
            <w:pPr>
              <w:pStyle w:val="List2"/>
            </w:pPr>
            <w:r w:rsidRPr="00C67B56">
              <w:t>1.7.</w:t>
            </w:r>
            <w:r w:rsidRPr="00C67B56">
              <w:tab/>
              <w:t>Check that piping selected provides minimum inlet pressure to each appliance and is appropriate for the dimensions and loads given in the design drawings or instructions</w:t>
            </w:r>
          </w:p>
          <w:p w:rsidR="00000000" w:rsidRPr="00C67B56" w:rsidP="00C67B56">
            <w:pPr>
              <w:pStyle w:val="List2"/>
            </w:pPr>
            <w:r w:rsidRPr="00C67B56">
              <w:t>1.</w:t>
            </w:r>
            <w:r w:rsidRPr="00C67B56">
              <w:t>8.</w:t>
            </w:r>
            <w:r w:rsidRPr="00C67B56">
              <w:tab/>
              <w:t>Identify location of cylinders, appliances and piping set-out according to job requirements, standards and enterprise requirements</w:t>
            </w:r>
          </w:p>
          <w:p w:rsidR="00000000" w:rsidRPr="00C67B56" w:rsidP="00C67B56">
            <w:pPr>
              <w:pStyle w:val="List2"/>
            </w:pPr>
            <w:r w:rsidRPr="00C67B56">
              <w:t>1.9.</w:t>
            </w:r>
            <w:r w:rsidRPr="00C67B56">
              <w:tab/>
              <w:t>Estimate quantity of piping, components and fittings in accordance with standards and enterprise requirements</w:t>
            </w:r>
          </w:p>
          <w:p w:rsidR="00000000" w:rsidP="00C67B56">
            <w:pPr>
              <w:pStyle w:val="List2"/>
              <w:rPr>
                <w:lang w:val="en-NZ"/>
              </w:rPr>
            </w:pPr>
            <w:r w:rsidRPr="00C67B56">
              <w:t>1.10.</w:t>
            </w:r>
            <w:r w:rsidRPr="00C67B56">
              <w:tab/>
              <w:t>C</w:t>
            </w:r>
            <w:r w:rsidRPr="00C67B56">
              <w:t>heck that type of system selected (one or two cylinders) is appropriate for given design information</w:t>
            </w:r>
          </w:p>
        </w:tc>
      </w:tr>
      <w:tr w:rsidTr="00551A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List"/>
              <w:rPr>
                <w:lang w:val="en-NZ"/>
              </w:rPr>
            </w:pPr>
            <w:r w:rsidRPr="00C67B56">
              <w:t>2.</w:t>
            </w:r>
            <w:r w:rsidRPr="00C67B56">
              <w:tab/>
              <w:t>Prepare for installation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List2"/>
            </w:pPr>
            <w:r w:rsidRPr="00C67B56">
              <w:t>2.1.</w:t>
            </w:r>
            <w:r w:rsidRPr="00C67B56">
              <w:tab/>
              <w:t>Estimate required materials, equipment, appliances and cylinders from design drawing or on-site dimensions, and check for</w:t>
            </w:r>
            <w:r w:rsidRPr="00C67B56">
              <w:t xml:space="preserve"> compliance with docket/order form and confirm acceptable condition</w:t>
            </w:r>
          </w:p>
          <w:p w:rsidR="00000000" w:rsidRPr="00C67B56" w:rsidP="00C67B56">
            <w:pPr>
              <w:pStyle w:val="List2"/>
            </w:pPr>
            <w:r w:rsidRPr="00C67B56">
              <w:t>2.2.</w:t>
            </w:r>
            <w:r w:rsidRPr="00C67B56">
              <w:tab/>
              <w:t>Identify and select appropriate tools and equipment for the installation</w:t>
            </w:r>
          </w:p>
          <w:p w:rsidR="00000000" w:rsidRPr="00C67B56" w:rsidP="00C67B56">
            <w:pPr>
              <w:pStyle w:val="List2"/>
            </w:pPr>
            <w:r w:rsidRPr="00C67B56">
              <w:t>2.3.</w:t>
            </w:r>
            <w:r w:rsidRPr="00C67B56">
              <w:tab/>
            </w:r>
            <w:r w:rsidRPr="00C67B56">
              <w:t>Use appropriate personal protective equipment, and read and interpret any safety information relevant to the job</w:t>
            </w:r>
          </w:p>
          <w:p w:rsidR="00000000" w:rsidP="00C67B56">
            <w:pPr>
              <w:pStyle w:val="List2"/>
              <w:rPr>
                <w:lang w:val="en-NZ"/>
              </w:rPr>
            </w:pPr>
            <w:r w:rsidRPr="00C67B56">
              <w:t>2.4.</w:t>
            </w:r>
            <w:r w:rsidRPr="00C67B56">
              <w:tab/>
              <w:t>Set out the piping system in accordance with design drawing or instructions, standards and enterprise requirements</w:t>
            </w:r>
          </w:p>
        </w:tc>
      </w:tr>
      <w:tr w:rsidTr="00551A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List"/>
              <w:rPr>
                <w:lang w:val="en-NZ"/>
              </w:rPr>
            </w:pPr>
            <w:r w:rsidRPr="00C67B56">
              <w:t>3.</w:t>
            </w:r>
            <w:r w:rsidRPr="00C67B56">
              <w:tab/>
              <w:t>Install the system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List2"/>
            </w:pPr>
            <w:r w:rsidRPr="00C67B56">
              <w:t>3.1.</w:t>
            </w:r>
            <w:r w:rsidRPr="00C67B56">
              <w:tab/>
              <w:t xml:space="preserve">Install cylinders, regulators, associated pipework, </w:t>
            </w:r>
            <w:r w:rsidRPr="00C67B56">
              <w:t>appliances and fixings, including ventilation, in accordance with job requirements, standards and enterprise procedures</w:t>
            </w:r>
          </w:p>
          <w:p w:rsidR="00000000" w:rsidP="00C67B56">
            <w:pPr>
              <w:pStyle w:val="List2"/>
              <w:rPr>
                <w:lang w:val="en-NZ"/>
              </w:rPr>
            </w:pPr>
            <w:r w:rsidRPr="00C67B56">
              <w:t>3.2.</w:t>
            </w:r>
            <w:r w:rsidRPr="00C67B56">
              <w:tab/>
              <w:t>Locate and fit consumer instruction plates and labels in accordance with r</w:t>
            </w:r>
            <w:r w:rsidRPr="00C67B56">
              <w:t>egulatory requirements, standards and enterprise requirements</w:t>
            </w:r>
          </w:p>
        </w:tc>
      </w:tr>
      <w:tr w:rsidTr="00551A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List"/>
              <w:rPr>
                <w:lang w:val="en-NZ"/>
              </w:rPr>
            </w:pPr>
            <w:r w:rsidRPr="00C67B56">
              <w:t>4.</w:t>
            </w:r>
            <w:r w:rsidRPr="00C67B56">
              <w:tab/>
              <w:t>Test the system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List2"/>
            </w:pPr>
            <w:r w:rsidRPr="00C67B56">
              <w:t>4.1.</w:t>
            </w:r>
            <w:r w:rsidRPr="00C67B56">
              <w:tab/>
              <w:t>Adjust regulator to provide flow pressure in accordance with standards and enterprise requirements</w:t>
            </w:r>
          </w:p>
          <w:p w:rsidR="00000000" w:rsidRPr="00C67B56" w:rsidP="00C67B56">
            <w:pPr>
              <w:pStyle w:val="List2"/>
            </w:pPr>
            <w:r w:rsidRPr="00C67B56">
              <w:t>4.2.</w:t>
            </w:r>
            <w:r w:rsidRPr="00C67B56">
              <w:tab/>
              <w:t>Select test apparatus appropriate for the work</w:t>
            </w:r>
          </w:p>
          <w:p w:rsidR="00000000" w:rsidRPr="00C67B56" w:rsidP="00C67B56">
            <w:pPr>
              <w:pStyle w:val="List2"/>
            </w:pPr>
            <w:r w:rsidRPr="00C67B56">
              <w:t>4.3.</w:t>
            </w:r>
            <w:r w:rsidRPr="00C67B56">
              <w:tab/>
              <w:t>Test the syst</w:t>
            </w:r>
            <w:r w:rsidRPr="00C67B56">
              <w:t>em, including ventilation, in accordance with standards and enterprise requirements</w:t>
            </w:r>
          </w:p>
          <w:p w:rsidR="00000000" w:rsidRPr="00C67B56" w:rsidP="00C67B56">
            <w:pPr>
              <w:pStyle w:val="List2"/>
            </w:pPr>
            <w:r w:rsidRPr="00C67B56">
              <w:t>4.4.</w:t>
            </w:r>
            <w:r w:rsidRPr="00C67B56">
              <w:tab/>
              <w:t>Adjust the system to provide the required flow pressure in accordance with standards and enterprise requirements</w:t>
            </w:r>
          </w:p>
          <w:p w:rsidR="00000000" w:rsidP="00C67B56">
            <w:pPr>
              <w:pStyle w:val="List2"/>
              <w:rPr>
                <w:lang w:val="en-NZ"/>
              </w:rPr>
            </w:pPr>
            <w:r w:rsidRPr="00C67B56">
              <w:t>4.5.</w:t>
            </w:r>
            <w:r w:rsidRPr="00C67B56">
              <w:tab/>
              <w:t>Record test data in the format required by releva</w:t>
            </w:r>
            <w:r w:rsidRPr="00C67B56">
              <w:t>nt regulatory and enterprise requirements</w:t>
            </w:r>
          </w:p>
        </w:tc>
      </w:tr>
      <w:tr w:rsidTr="00551A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List"/>
              <w:rPr>
                <w:lang w:val="en-NZ"/>
              </w:rPr>
            </w:pPr>
            <w:r w:rsidRPr="00C67B56">
              <w:t>5.</w:t>
            </w:r>
            <w:r w:rsidRPr="00C67B56">
              <w:tab/>
              <w:t>Finalise the job</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List2"/>
            </w:pPr>
            <w:r w:rsidRPr="00C67B56">
              <w:t>5.1.</w:t>
            </w:r>
            <w:r w:rsidRPr="00C67B56">
              <w:tab/>
              <w:t>Assess job against the requirements of the job specification</w:t>
            </w:r>
          </w:p>
          <w:p w:rsidR="00000000" w:rsidRPr="00C67B56" w:rsidP="00C67B56">
            <w:pPr>
              <w:pStyle w:val="List2"/>
            </w:pPr>
            <w:r w:rsidRPr="00C67B56">
              <w:t>5.2.</w:t>
            </w:r>
            <w:r w:rsidRPr="00C67B56">
              <w:tab/>
              <w:t>Conduct a final inspection in accordance with enterprise quality standards and requirements</w:t>
            </w:r>
          </w:p>
          <w:p w:rsidR="00000000" w:rsidRPr="00C67B56" w:rsidP="00C67B56">
            <w:pPr>
              <w:pStyle w:val="List2"/>
            </w:pPr>
            <w:r w:rsidRPr="00C67B56">
              <w:t>5.3.</w:t>
            </w:r>
            <w:r w:rsidRPr="00C67B56">
              <w:tab/>
              <w:t>Complete any paperwork re</w:t>
            </w:r>
            <w:r w:rsidRPr="00C67B56">
              <w:t>quired in accordance with enterprise requirements</w:t>
            </w:r>
          </w:p>
          <w:p w:rsidR="00000000" w:rsidRPr="00C67B56" w:rsidP="00C67B56">
            <w:pPr>
              <w:pStyle w:val="List2"/>
            </w:pPr>
            <w:r w:rsidRPr="00C67B56">
              <w:t>5.4.</w:t>
            </w:r>
            <w:r w:rsidRPr="00C67B56">
              <w:tab/>
              <w:t>Complete required clean-up procedures</w:t>
            </w: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9" w:name="O_101939"/>
      <w:bookmarkEnd w:id="9"/>
      <w:r w:rsidRPr="00C67B56">
        <w:t>Required Skills and Knowledge</w:t>
      </w:r>
    </w:p>
    <w:tbl>
      <w:tblPr>
        <w:tblW w:w="0" w:type="auto"/>
        <w:tblLayout w:type="fixed"/>
        <w:tblCellMar>
          <w:left w:w="62" w:type="dxa"/>
          <w:right w:w="62" w:type="dxa"/>
        </w:tblCellMar>
        <w:tblLook w:val="0000"/>
      </w:tblPr>
      <w:tblGrid>
        <w:gridCol w:w="8522"/>
      </w:tblGrid>
      <w:tr w:rsidTr="00551A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REQUIRED SKILLS AND KNOWLEDGE</w:t>
            </w:r>
          </w:p>
        </w:tc>
      </w:tr>
      <w:tr w:rsidTr="00551A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t>This section describes the skills and knowledge required for this unit.</w:t>
            </w:r>
          </w:p>
        </w:tc>
      </w:tr>
      <w:tr w:rsidTr="00551A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Required skills</w:t>
            </w:r>
          </w:p>
        </w:tc>
      </w:tr>
      <w:tr w:rsidTr="00551A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Required skills include:</w:t>
            </w:r>
          </w:p>
          <w:p w:rsidR="00000000" w:rsidRPr="00C67B56" w:rsidP="00C67B56">
            <w:pPr>
              <w:pStyle w:val="ListBullet"/>
            </w:pPr>
            <w:r w:rsidRPr="00C67B56">
              <w:t>reading and interpreting instructions and specifications</w:t>
            </w:r>
          </w:p>
          <w:p w:rsidR="00000000" w:rsidRPr="00C67B56" w:rsidP="00C67B56">
            <w:pPr>
              <w:pStyle w:val="ListBullet"/>
            </w:pPr>
            <w:r w:rsidRPr="00C67B56">
              <w:t>using and selecting tools and equipment</w:t>
            </w:r>
          </w:p>
          <w:p w:rsidR="00000000" w:rsidRPr="00C67B56" w:rsidP="00C67B56">
            <w:pPr>
              <w:pStyle w:val="ListBullet"/>
            </w:pPr>
            <w:r w:rsidRPr="00C67B56">
              <w:t>using and caring of tools and equipment, including portable and fixed power tools</w:t>
            </w:r>
          </w:p>
          <w:p w:rsidR="00000000" w:rsidRPr="00C67B56" w:rsidP="00C67B56">
            <w:pPr>
              <w:pStyle w:val="ListBullet"/>
            </w:pPr>
            <w:r w:rsidRPr="00C67B56">
              <w:t>planning and organising work activ</w:t>
            </w:r>
            <w:r w:rsidRPr="00C67B56">
              <w:t>ities</w:t>
            </w:r>
          </w:p>
          <w:p w:rsidR="00000000" w:rsidP="00C67B56">
            <w:pPr>
              <w:pStyle w:val="ListBullet"/>
              <w:rPr>
                <w:lang w:val="en-NZ"/>
              </w:rPr>
            </w:pPr>
            <w:r w:rsidRPr="00C67B56">
              <w:t>maintaining work area</w:t>
            </w:r>
          </w:p>
        </w:tc>
      </w:tr>
      <w:tr w:rsidTr="00551A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Required knowledge</w:t>
            </w:r>
          </w:p>
        </w:tc>
      </w:tr>
      <w:tr w:rsidTr="00551A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Required knowledge includes:</w:t>
            </w:r>
          </w:p>
          <w:p w:rsidR="00000000" w:rsidRPr="00C67B56" w:rsidP="00C67B56">
            <w:pPr>
              <w:pStyle w:val="ListBullet"/>
            </w:pPr>
            <w:r w:rsidRPr="00C67B56">
              <w:t xml:space="preserve">components and products manufactured by the enterprise </w:t>
            </w:r>
          </w:p>
          <w:p w:rsidR="00000000" w:rsidRPr="00C67B56" w:rsidP="00C67B56">
            <w:pPr>
              <w:pStyle w:val="ListBullet"/>
            </w:pPr>
            <w:r w:rsidRPr="00C67B56">
              <w:t xml:space="preserve">general duty of care requirements </w:t>
            </w:r>
          </w:p>
          <w:p w:rsidR="00000000" w:rsidRPr="00C67B56" w:rsidP="00C67B56">
            <w:pPr>
              <w:pStyle w:val="ListBullet"/>
            </w:pPr>
            <w:r w:rsidRPr="00C67B56">
              <w:t>properties of gas, gas and electrical safety, combustion principles, pressure and flow rates, and types of systems</w:t>
            </w:r>
          </w:p>
          <w:p w:rsidR="00000000" w:rsidRPr="00C67B56" w:rsidP="00C67B56">
            <w:pPr>
              <w:pStyle w:val="ListBullet"/>
            </w:pPr>
            <w:r w:rsidRPr="00C67B56">
              <w:t>relevant statutory and authority requirements related to the installation and testing of gas systems</w:t>
            </w:r>
          </w:p>
          <w:p w:rsidR="00000000" w:rsidRPr="00C67B56" w:rsidP="00C67B56">
            <w:pPr>
              <w:pStyle w:val="ListBullet"/>
            </w:pPr>
            <w:r w:rsidRPr="00C67B56">
              <w:t>the International System of Units (SI) a</w:t>
            </w:r>
            <w:r w:rsidRPr="00C67B56">
              <w:t>nd calculation of storage capacity</w:t>
            </w:r>
          </w:p>
          <w:p w:rsidR="00000000" w:rsidRPr="00C67B56" w:rsidP="00C67B56">
            <w:pPr>
              <w:pStyle w:val="ListBullet"/>
            </w:pPr>
            <w:r w:rsidRPr="00C67B56">
              <w:t>installation procedures and processes</w:t>
            </w:r>
          </w:p>
          <w:p w:rsidR="00000000" w:rsidRPr="00C67B56" w:rsidP="00C67B56">
            <w:pPr>
              <w:pStyle w:val="ListBullet"/>
            </w:pPr>
            <w:r w:rsidRPr="00C67B56">
              <w:t>sources of information, including the appropriate standards</w:t>
            </w:r>
          </w:p>
          <w:p w:rsidR="00000000" w:rsidRPr="00C67B56" w:rsidP="00C67B56">
            <w:pPr>
              <w:pStyle w:val="ListBullet"/>
            </w:pPr>
            <w:r w:rsidRPr="00C67B56">
              <w:t>the materials requirements determination process</w:t>
            </w:r>
          </w:p>
          <w:p w:rsidR="00000000" w:rsidRPr="00C67B56" w:rsidP="00C67B56">
            <w:pPr>
              <w:pStyle w:val="ListBullet"/>
            </w:pPr>
            <w:r w:rsidRPr="00C67B56">
              <w:t>procedures for installing and commissioning gas systems in recreational ve</w:t>
            </w:r>
            <w:r w:rsidRPr="00C67B56">
              <w:t>hicles</w:t>
            </w:r>
          </w:p>
          <w:p w:rsidR="00000000" w:rsidRPr="00C67B56" w:rsidP="00C67B56">
            <w:pPr>
              <w:pStyle w:val="ListBullet"/>
            </w:pPr>
            <w:r w:rsidRPr="00C67B56">
              <w:t xml:space="preserve">occupational health and safety (OHS) requirements, including staff responsibilities, when working with gas, emergency procedures in case of an LP gas leak, LP gas material safety data sheets (MSDS), safety when working with fumes, and the selection </w:t>
            </w:r>
            <w:r w:rsidRPr="00C67B56">
              <w:t>and use of personal protective equipment</w:t>
            </w:r>
          </w:p>
          <w:p w:rsidR="00000000" w:rsidRPr="00C67B56" w:rsidP="00C67B56">
            <w:pPr>
              <w:pStyle w:val="ListBullet"/>
            </w:pPr>
            <w:r w:rsidRPr="00C67B56">
              <w:t>signage for hazardous materials and chemicals</w:t>
            </w:r>
          </w:p>
          <w:p w:rsidR="00000000" w:rsidRPr="00C67B56" w:rsidP="00C67B56">
            <w:pPr>
              <w:pStyle w:val="ListBullet"/>
            </w:pPr>
            <w:r w:rsidRPr="00C67B56">
              <w:t>working drawings of components manufactured by the enterprise</w:t>
            </w: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10" w:name="O_101940"/>
      <w:bookmarkEnd w:id="10"/>
      <w:r w:rsidRPr="00C67B56">
        <w:t>Evidence Guide</w:t>
      </w:r>
    </w:p>
    <w:tbl>
      <w:tblPr>
        <w:tblW w:w="9570" w:type="dxa"/>
        <w:tblLayout w:type="fixed"/>
        <w:tblCellMar>
          <w:left w:w="62" w:type="dxa"/>
          <w:right w:w="62" w:type="dxa"/>
        </w:tblCellMar>
        <w:tblLook w:val="0000"/>
      </w:tblPr>
      <w:tblGrid>
        <w:gridCol w:w="3908"/>
        <w:gridCol w:w="5662"/>
      </w:tblGrid>
      <w:tr w:rsidTr="00551A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EVIDENCE GUIDE</w:t>
            </w:r>
          </w:p>
        </w:tc>
      </w:tr>
      <w:tr w:rsidTr="00551A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t>The Evidence Guide provides advice on assessment and must be read in conjunction with the performance criteria, required skills and knowledge, range statement and the Assessment Guidelines for the Training Package.</w:t>
            </w:r>
          </w:p>
        </w:tc>
      </w:tr>
      <w:tr w:rsidTr="00551A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Critical aspects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Evidence of the following is critical:</w:t>
            </w:r>
          </w:p>
          <w:p w:rsidR="00000000" w:rsidRPr="00C67B56" w:rsidP="00C67B56">
            <w:pPr>
              <w:pStyle w:val="ListBullet"/>
            </w:pPr>
            <w:r w:rsidRPr="00C67B56">
              <w:t>installing an LP gas container, piping and two (2) appliances (stove and refrigerator) in a recreational vehicle</w:t>
            </w:r>
          </w:p>
          <w:p w:rsidR="00000000" w:rsidRPr="00C67B56" w:rsidP="00C67B56">
            <w:pPr>
              <w:pStyle w:val="ListBullet"/>
            </w:pPr>
            <w:r w:rsidRPr="00C67B56">
              <w:t>completing work to specifications, plans and drawings</w:t>
            </w:r>
          </w:p>
          <w:p w:rsidR="00000000" w:rsidRPr="00C67B56" w:rsidP="00C67B56">
            <w:pPr>
              <w:pStyle w:val="ListBullet"/>
            </w:pPr>
            <w:r w:rsidRPr="00C67B56">
              <w:t>complying with regulations, standards and enterpr</w:t>
            </w:r>
            <w:r w:rsidRPr="00C67B56">
              <w:t>ise quality procedures and processes</w:t>
            </w:r>
          </w:p>
          <w:p w:rsidR="00000000" w:rsidRPr="00C67B56" w:rsidP="00C67B56">
            <w:pPr>
              <w:pStyle w:val="ListBullet"/>
            </w:pPr>
            <w:r w:rsidRPr="00C67B56">
              <w:t>complying with all safety and OHS requirements, including use of personal protective equipment</w:t>
            </w:r>
          </w:p>
          <w:p w:rsidR="00000000" w:rsidP="00C67B56">
            <w:pPr>
              <w:pStyle w:val="ListBullet"/>
              <w:rPr>
                <w:lang w:val="en-NZ"/>
              </w:rPr>
            </w:pPr>
            <w:r w:rsidRPr="00C67B56">
              <w:t>effectively communicating with others in the team.</w:t>
            </w:r>
          </w:p>
        </w:tc>
      </w:tr>
      <w:tr w:rsidTr="00551A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Context of assessment and 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Assessment must ensure:</w:t>
            </w:r>
          </w:p>
          <w:p w:rsidR="00000000" w:rsidRPr="00C67B56" w:rsidP="00C67B56">
            <w:pPr>
              <w:pStyle w:val="ListBullet"/>
            </w:pPr>
            <w:r w:rsidRPr="00C67B56">
              <w:t>demonstration of the installation of a gas container, piping and a minimum of two (2) appliances for a recreational vehicle</w:t>
            </w:r>
          </w:p>
          <w:p w:rsidR="00000000" w:rsidP="00C67B56">
            <w:pPr>
              <w:pStyle w:val="ListBullet"/>
              <w:rPr>
                <w:lang w:val="en-NZ"/>
              </w:rPr>
            </w:pPr>
            <w:r w:rsidRPr="00C67B56">
              <w:t>demonstration of skills within a suitable workshop with appropriate tools, equipment and materials, and access to appropriate stand</w:t>
            </w:r>
            <w:r w:rsidRPr="00C67B56">
              <w:t>ards.</w:t>
            </w:r>
          </w:p>
        </w:tc>
      </w:tr>
      <w:tr w:rsidTr="00551A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Assessment processes and techniques must be culturally appropriate and appropriate to the language and literacy capacity of the candidate and the work being performed.</w:t>
            </w: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11" w:name="O_101941"/>
      <w:bookmarkEnd w:id="11"/>
      <w:r w:rsidRPr="00C67B56">
        <w:t>Range Statement</w:t>
      </w:r>
    </w:p>
    <w:tbl>
      <w:tblPr>
        <w:tblW w:w="0" w:type="auto"/>
        <w:tblLayout w:type="fixed"/>
        <w:tblCellMar>
          <w:left w:w="62" w:type="dxa"/>
          <w:right w:w="62" w:type="dxa"/>
        </w:tblCellMar>
        <w:tblLook w:val="0000"/>
      </w:tblPr>
      <w:tblGrid>
        <w:gridCol w:w="3457"/>
        <w:gridCol w:w="5065"/>
      </w:tblGrid>
      <w:tr w:rsidTr="00551A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RANGE STATEMENT</w:t>
            </w:r>
          </w:p>
        </w:tc>
      </w:tr>
      <w:tr w:rsidTr="00551A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t xml:space="preserve">The range statement relates to the unit of competency as a whole. It allows for different work environments and situations that may affect </w:t>
            </w:r>
            <w:r w:rsidRPr="00C67B56">
              <w:t>performance. Bold italicised wording, if used in the performance criteria, is detailed below. Essential operating conditions that may be present with training and assessment (depending on the work situation, needs of the candidate, accessibility of the ite</w:t>
            </w:r>
            <w:r w:rsidRPr="00C67B56">
              <w:t>m, and local industry and regional contexts) may also be included.</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Recreational vehicles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Recreational vehicles may include:</w:t>
            </w:r>
          </w:p>
          <w:p w:rsidR="00000000" w:rsidRPr="00C67B56" w:rsidP="00C67B56">
            <w:pPr>
              <w:pStyle w:val="ListBullet"/>
            </w:pPr>
            <w:r w:rsidRPr="00C67B56">
              <w:t>caravan</w:t>
            </w:r>
          </w:p>
          <w:p w:rsidR="00000000" w:rsidRPr="00C67B56" w:rsidP="00C67B56">
            <w:pPr>
              <w:pStyle w:val="ListBullet"/>
            </w:pPr>
            <w:r w:rsidRPr="00C67B56">
              <w:t>pop-top caravan</w:t>
            </w:r>
          </w:p>
          <w:p w:rsidR="00000000" w:rsidRPr="00C67B56" w:rsidP="00C67B56">
            <w:pPr>
              <w:pStyle w:val="ListBullet"/>
            </w:pPr>
            <w:r w:rsidRPr="00C67B56">
              <w:t>camper trailer</w:t>
            </w:r>
          </w:p>
          <w:p w:rsidR="00000000" w:rsidRPr="00C67B56" w:rsidP="00C67B56">
            <w:pPr>
              <w:pStyle w:val="ListBullet"/>
            </w:pPr>
            <w:r w:rsidRPr="00C67B56">
              <w:t>tent trailer</w:t>
            </w:r>
          </w:p>
          <w:p w:rsidR="00000000" w:rsidRPr="00C67B56" w:rsidP="00C67B56">
            <w:pPr>
              <w:pStyle w:val="ListBullet"/>
            </w:pPr>
            <w:r w:rsidRPr="00C67B56">
              <w:t>5th wheeler</w:t>
            </w:r>
          </w:p>
          <w:p w:rsidR="00000000" w:rsidRPr="00C67B56" w:rsidP="00C67B56">
            <w:pPr>
              <w:pStyle w:val="ListBullet"/>
            </w:pPr>
            <w:r w:rsidRPr="00C67B56">
              <w:t>slide-on camper</w:t>
            </w:r>
          </w:p>
          <w:p w:rsidR="00000000" w:rsidP="00C67B56">
            <w:pPr>
              <w:pStyle w:val="ListBullet"/>
              <w:rPr>
                <w:lang w:val="en-NZ"/>
              </w:rPr>
            </w:pPr>
            <w:r w:rsidRPr="00C67B56">
              <w:t>campervan</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Manufacturing enterprise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The manufacturing enterprise may include:</w:t>
            </w:r>
          </w:p>
          <w:p w:rsidR="00000000" w:rsidRPr="00C67B56" w:rsidP="00C67B56">
            <w:pPr>
              <w:pStyle w:val="ListBullet"/>
            </w:pPr>
            <w:r w:rsidRPr="00C67B56">
              <w:t>sole proprietor</w:t>
            </w:r>
          </w:p>
          <w:p w:rsidR="00000000" w:rsidRPr="00C67B56" w:rsidP="00C67B56">
            <w:pPr>
              <w:pStyle w:val="ListBullet"/>
            </w:pPr>
            <w:r w:rsidRPr="00C67B56">
              <w:t>subcontractor</w:t>
            </w:r>
          </w:p>
          <w:p w:rsidR="00000000" w:rsidRPr="00C67B56" w:rsidP="00C67B56">
            <w:pPr>
              <w:pStyle w:val="ListBullet"/>
            </w:pPr>
            <w:r w:rsidRPr="00C67B56">
              <w:t>subcontracting manufacturer</w:t>
            </w:r>
          </w:p>
          <w:p w:rsidR="00000000" w:rsidP="00C67B56">
            <w:pPr>
              <w:pStyle w:val="ListBullet"/>
              <w:rPr>
                <w:lang w:val="en-NZ"/>
              </w:rPr>
            </w:pPr>
            <w:r w:rsidRPr="00C67B56">
              <w:t>employer/manufacturer</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The LP gas system</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The LP gas system includes:</w:t>
            </w:r>
          </w:p>
          <w:p w:rsidR="00000000" w:rsidRPr="00C67B56" w:rsidP="00C67B56">
            <w:pPr>
              <w:pStyle w:val="ListBullet"/>
            </w:pPr>
            <w:r w:rsidRPr="00C67B56">
              <w:t>cylinder (one or two)</w:t>
            </w:r>
          </w:p>
          <w:p w:rsidR="00000000" w:rsidRPr="00C67B56" w:rsidP="00C67B56">
            <w:pPr>
              <w:pStyle w:val="ListBullet"/>
            </w:pPr>
            <w:r w:rsidRPr="00C67B56">
              <w:t>regulator</w:t>
            </w:r>
          </w:p>
          <w:p w:rsidR="00000000" w:rsidRPr="00C67B56" w:rsidP="00C67B56">
            <w:pPr>
              <w:pStyle w:val="ListBullet"/>
            </w:pPr>
            <w:r w:rsidRPr="00C67B56">
              <w:t>piping</w:t>
            </w:r>
          </w:p>
          <w:p w:rsidR="00000000" w:rsidRPr="00C67B56" w:rsidP="00C67B56">
            <w:pPr>
              <w:pStyle w:val="ListBullet"/>
            </w:pPr>
            <w:r w:rsidRPr="00C67B56">
              <w:t>appliances and fixings</w:t>
            </w:r>
          </w:p>
          <w:p w:rsidR="00000000" w:rsidRPr="00C67B56" w:rsidP="00C67B56">
            <w:pPr>
              <w:pStyle w:val="ListBullet"/>
            </w:pPr>
            <w:r w:rsidRPr="00C67B56">
              <w:t>air supply</w:t>
            </w:r>
          </w:p>
          <w:p w:rsidR="00000000" w:rsidP="00C67B56">
            <w:pPr>
              <w:pStyle w:val="ListBullet"/>
              <w:rPr>
                <w:lang w:val="en-NZ"/>
              </w:rPr>
            </w:pPr>
            <w:r w:rsidRPr="00C67B56">
              <w:t>ventilation</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Quality assurance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Quality assurance requirements include:</w:t>
            </w:r>
          </w:p>
          <w:p w:rsidR="00000000" w:rsidRPr="00C67B56" w:rsidP="00C67B56">
            <w:pPr>
              <w:pStyle w:val="ListBullet"/>
            </w:pPr>
            <w:r w:rsidRPr="00C67B56">
              <w:t>International Standards Organisation (ISO)</w:t>
            </w:r>
          </w:p>
          <w:p w:rsidR="00000000" w:rsidRPr="00C67B56" w:rsidP="00C67B56">
            <w:pPr>
              <w:pStyle w:val="ListBullet"/>
            </w:pPr>
            <w:r w:rsidRPr="00C67B56">
              <w:t>internal enterprise quality assurance policy and risk management strategy</w:t>
            </w:r>
          </w:p>
          <w:p w:rsidR="00000000" w:rsidRPr="00C67B56" w:rsidP="00C67B56">
            <w:pPr>
              <w:pStyle w:val="ListBullet"/>
            </w:pPr>
            <w:r w:rsidRPr="00C67B56">
              <w:t>Environment Protection Authority (EPA)</w:t>
            </w:r>
          </w:p>
          <w:p w:rsidR="00000000" w:rsidRPr="00C67B56" w:rsidP="00C67B56">
            <w:pPr>
              <w:pStyle w:val="ListBullet"/>
            </w:pPr>
            <w:r w:rsidRPr="00C67B56">
              <w:t>AS 5601:2004 Gas installations</w:t>
            </w:r>
          </w:p>
          <w:p w:rsidR="00000000" w:rsidRPr="00C67B56" w:rsidP="00C67B56">
            <w:pPr>
              <w:pStyle w:val="ListBullet"/>
            </w:pPr>
            <w:r w:rsidRPr="00C67B56">
              <w:t>AS/NZ 159</w:t>
            </w:r>
            <w:r w:rsidRPr="00C67B56">
              <w:t>6:2008 The storage and handling of LP gas</w:t>
            </w:r>
          </w:p>
          <w:p w:rsidR="00000000" w:rsidRPr="00C67B56" w:rsidP="00C67B56">
            <w:pPr>
              <w:pStyle w:val="ListBullet"/>
            </w:pPr>
            <w:r w:rsidRPr="00C67B56">
              <w:t>site safety plans</w:t>
            </w:r>
          </w:p>
          <w:p w:rsidR="00000000" w:rsidRPr="00C67B56" w:rsidP="00C67B56">
            <w:pPr>
              <w:pStyle w:val="ListBullet"/>
            </w:pPr>
            <w:r w:rsidRPr="00C67B56">
              <w:t>enterprise operations and procedures</w:t>
            </w:r>
          </w:p>
          <w:p w:rsidR="00000000" w:rsidP="00C67B56">
            <w:pPr>
              <w:pStyle w:val="ListBullet"/>
              <w:rPr>
                <w:lang w:val="en-NZ"/>
              </w:rPr>
            </w:pPr>
            <w:r w:rsidRPr="00C67B56">
              <w:t>relevant industry codes of practice, such as those issued by the Recreational Vehicle Manufacturer's Association of Australia (RVMAA)</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Tools and equipment</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Tools and equipment may include:</w:t>
            </w:r>
          </w:p>
          <w:p w:rsidR="00000000" w:rsidRPr="00C67B56" w:rsidP="00C67B56">
            <w:pPr>
              <w:pStyle w:val="ListBullet"/>
            </w:pPr>
            <w:r w:rsidRPr="00C67B56">
              <w:t>hacksaws</w:t>
            </w:r>
          </w:p>
          <w:p w:rsidR="00000000" w:rsidRPr="00C67B56" w:rsidP="00C67B56">
            <w:pPr>
              <w:pStyle w:val="ListBullet"/>
            </w:pPr>
            <w:r w:rsidRPr="00C67B56">
              <w:t>power cutting/grinding tools</w:t>
            </w:r>
          </w:p>
          <w:p w:rsidR="00000000" w:rsidRPr="00C67B56" w:rsidP="00C67B56">
            <w:pPr>
              <w:pStyle w:val="ListBullet"/>
            </w:pPr>
            <w:r w:rsidRPr="00C67B56">
              <w:t>measuring equipment</w:t>
            </w:r>
          </w:p>
          <w:p w:rsidR="00000000" w:rsidRPr="00C67B56" w:rsidP="00C67B56">
            <w:pPr>
              <w:pStyle w:val="ListBullet"/>
            </w:pPr>
            <w:r w:rsidRPr="00C67B56">
              <w:t>wrenches and spanners</w:t>
            </w:r>
          </w:p>
          <w:p w:rsidR="00000000" w:rsidRPr="00C67B56" w:rsidP="00C67B56">
            <w:pPr>
              <w:pStyle w:val="ListBullet"/>
            </w:pPr>
            <w:r w:rsidRPr="00C67B56">
              <w:t>files</w:t>
            </w:r>
          </w:p>
          <w:p w:rsidR="00000000" w:rsidRPr="00C67B56" w:rsidP="00C67B56">
            <w:pPr>
              <w:pStyle w:val="ListBullet"/>
            </w:pPr>
            <w:r w:rsidRPr="00C67B56">
              <w:t>flaring tools</w:t>
            </w:r>
          </w:p>
          <w:p w:rsidR="00000000" w:rsidRPr="00C67B56" w:rsidP="00C67B56">
            <w:pPr>
              <w:pStyle w:val="ListBullet"/>
            </w:pPr>
            <w:r w:rsidRPr="00C67B56">
              <w:t>silver brazing equipment</w:t>
            </w:r>
          </w:p>
          <w:p w:rsidR="00000000" w:rsidRPr="00C67B56" w:rsidP="00C67B56">
            <w:pPr>
              <w:pStyle w:val="ListBullet"/>
            </w:pPr>
            <w:r w:rsidRPr="00C67B56">
              <w:t>testing equipment</w:t>
            </w:r>
          </w:p>
          <w:p w:rsidR="00000000" w:rsidP="00C67B56">
            <w:pPr>
              <w:pStyle w:val="ListBullet"/>
              <w:rPr>
                <w:lang w:val="en-NZ"/>
              </w:rPr>
            </w:pPr>
            <w:r w:rsidRPr="00C67B56">
              <w:t>lifting/load shifting equipment, including trolleys, rollers, forklifts, blocks</w:t>
            </w:r>
            <w:r w:rsidRPr="00C67B56">
              <w:t>, hoists and jacks</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Materials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Materials must comply with job specifications and appropriate standards for installation of LP gas systems and include:</w:t>
            </w:r>
          </w:p>
          <w:p w:rsidR="00000000" w:rsidRPr="00C67B56" w:rsidP="00C67B56">
            <w:pPr>
              <w:pStyle w:val="ListBullet"/>
            </w:pPr>
            <w:r w:rsidRPr="00C67B56">
              <w:t>gas operated appliances</w:t>
            </w:r>
          </w:p>
          <w:p w:rsidR="00000000" w:rsidRPr="00C67B56" w:rsidP="00C67B56">
            <w:pPr>
              <w:pStyle w:val="ListBullet"/>
            </w:pPr>
            <w:r w:rsidRPr="00C67B56">
              <w:t>gas regulators</w:t>
            </w:r>
          </w:p>
          <w:p w:rsidR="00000000" w:rsidRPr="00C67B56" w:rsidP="00C67B56">
            <w:pPr>
              <w:pStyle w:val="ListBullet"/>
            </w:pPr>
            <w:r w:rsidRPr="00C67B56">
              <w:t>gas cylinders</w:t>
            </w:r>
          </w:p>
          <w:p w:rsidR="00000000" w:rsidRPr="00C67B56" w:rsidP="00C67B56">
            <w:pPr>
              <w:pStyle w:val="ListBullet"/>
            </w:pPr>
            <w:r w:rsidRPr="00C67B56">
              <w:t>copper tubing</w:t>
            </w:r>
          </w:p>
          <w:p w:rsidR="00000000" w:rsidRPr="00C67B56" w:rsidP="00C67B56">
            <w:pPr>
              <w:pStyle w:val="ListBullet"/>
            </w:pPr>
            <w:r w:rsidRPr="00C67B56">
              <w:t>stainless steel</w:t>
            </w:r>
          </w:p>
          <w:p w:rsidR="00000000" w:rsidRPr="00C67B56" w:rsidP="00C67B56">
            <w:pPr>
              <w:pStyle w:val="ListBullet"/>
            </w:pPr>
            <w:r w:rsidRPr="00C67B56">
              <w:t>non-metallic hose assemblies</w:t>
            </w:r>
          </w:p>
          <w:p w:rsidR="00000000" w:rsidP="00C67B56">
            <w:pPr>
              <w:pStyle w:val="ListBullet"/>
              <w:rPr>
                <w:lang w:val="en-NZ"/>
              </w:rPr>
            </w:pPr>
            <w:r w:rsidRPr="00C67B56">
              <w:t>fitting/fixing materials</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Occupational health and safety</w:t>
            </w:r>
            <w:r w:rsidRPr="00C67B56">
              <w:t xml:space="preserve"> (</w:t>
            </w:r>
            <w:r w:rsidRPr="00C67B56">
              <w:rPr>
                <w:rStyle w:val="SpecialBold"/>
              </w:rPr>
              <w:t>OHS</w:t>
            </w:r>
            <w:r w:rsidRPr="00C67B56">
              <w:t xml:space="preserve">) </w:t>
            </w:r>
            <w:r w:rsidRPr="00C67B56">
              <w:rPr>
                <w:rStyle w:val="SpecialBold"/>
              </w:rPr>
              <w:t>requirements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OHS requirements are to be in accordance with state/territory legislation and regulations and include:</w:t>
            </w:r>
          </w:p>
          <w:p w:rsidR="00000000" w:rsidRPr="00C67B56" w:rsidP="00C67B56">
            <w:pPr>
              <w:pStyle w:val="ListBullet"/>
            </w:pPr>
            <w:r w:rsidRPr="00C67B56">
              <w:t>safe workshop environment/worksite work practic</w:t>
            </w:r>
            <w:r w:rsidRPr="00C67B56">
              <w:t>es</w:t>
            </w:r>
          </w:p>
          <w:p w:rsidR="00000000" w:rsidRPr="00C67B56" w:rsidP="00C67B56">
            <w:pPr>
              <w:pStyle w:val="ListBullet"/>
            </w:pPr>
            <w:r w:rsidRPr="00C67B56">
              <w:t>safe use of tools and equipment</w:t>
            </w:r>
          </w:p>
          <w:p w:rsidR="00000000" w:rsidRPr="00C67B56" w:rsidP="00C67B56">
            <w:pPr>
              <w:pStyle w:val="ListBullet"/>
            </w:pPr>
            <w:r w:rsidRPr="00C67B56">
              <w:t>safe handling of materials</w:t>
            </w:r>
          </w:p>
          <w:p w:rsidR="00000000" w:rsidRPr="00C67B56" w:rsidP="00C67B56">
            <w:pPr>
              <w:pStyle w:val="ListBullet"/>
            </w:pPr>
            <w:r w:rsidRPr="00C67B56">
              <w:t>hazard control and hazardous materials and substances</w:t>
            </w:r>
          </w:p>
          <w:p w:rsidR="00000000" w:rsidP="00C67B56">
            <w:pPr>
              <w:pStyle w:val="ListBullet"/>
              <w:rPr>
                <w:lang w:val="en-NZ"/>
              </w:rPr>
            </w:pPr>
            <w:r w:rsidRPr="00C67B56">
              <w:t>use of personal protective equipment</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Personal protective equipment</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Personal protective equipment may include:</w:t>
            </w:r>
          </w:p>
          <w:p w:rsidR="00000000" w:rsidRPr="00C67B56" w:rsidP="00C67B56">
            <w:pPr>
              <w:pStyle w:val="ListBullet"/>
            </w:pPr>
            <w:r w:rsidRPr="00C67B56">
              <w:t>overalls</w:t>
            </w:r>
          </w:p>
          <w:p w:rsidR="00000000" w:rsidRPr="00C67B56" w:rsidP="00C67B56">
            <w:pPr>
              <w:pStyle w:val="ListBullet"/>
            </w:pPr>
            <w:r w:rsidRPr="00C67B56">
              <w:t>boots</w:t>
            </w:r>
          </w:p>
          <w:p w:rsidR="00000000" w:rsidRPr="00C67B56" w:rsidP="00C67B56">
            <w:pPr>
              <w:pStyle w:val="ListBullet"/>
            </w:pPr>
            <w:r w:rsidRPr="00C67B56">
              <w:t>hard hat/cap</w:t>
            </w:r>
          </w:p>
          <w:p w:rsidR="00000000" w:rsidRPr="00C67B56" w:rsidP="00C67B56">
            <w:pPr>
              <w:pStyle w:val="ListBullet"/>
            </w:pPr>
            <w:r w:rsidRPr="00C67B56">
              <w:t>safety glasses/goggles</w:t>
            </w:r>
          </w:p>
          <w:p w:rsidR="00000000" w:rsidRPr="00C67B56" w:rsidP="00C67B56">
            <w:pPr>
              <w:pStyle w:val="ListBullet"/>
            </w:pPr>
            <w:r w:rsidRPr="00C67B56">
              <w:t>gloves</w:t>
            </w:r>
          </w:p>
          <w:p w:rsidR="00000000" w:rsidRPr="00C67B56" w:rsidP="00C67B56">
            <w:pPr>
              <w:pStyle w:val="ListBullet"/>
            </w:pPr>
            <w:r w:rsidRPr="00C67B56">
              <w:t>ear plugs/muffs</w:t>
            </w:r>
          </w:p>
          <w:p w:rsidR="00000000" w:rsidP="00C67B56">
            <w:pPr>
              <w:pStyle w:val="ListBullet"/>
              <w:rPr>
                <w:lang w:val="en-NZ"/>
              </w:rPr>
            </w:pPr>
            <w:r w:rsidRPr="00C67B56">
              <w:t>face masks/respirators</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Clean-up procedures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Clean-up procedures may include:</w:t>
            </w:r>
          </w:p>
          <w:p w:rsidR="00000000" w:rsidRPr="00C67B56" w:rsidP="00C67B56">
            <w:pPr>
              <w:pStyle w:val="ListBullet"/>
            </w:pPr>
            <w:r w:rsidRPr="00C67B56">
              <w:t>cleaning working surfaces and areas</w:t>
            </w:r>
          </w:p>
          <w:p w:rsidR="00000000" w:rsidRPr="00C67B56" w:rsidP="00C67B56">
            <w:pPr>
              <w:pStyle w:val="ListBullet"/>
            </w:pPr>
            <w:r w:rsidRPr="00C67B56">
              <w:t>cleaning and storing all tools and equipment</w:t>
            </w:r>
          </w:p>
          <w:p w:rsidR="00000000" w:rsidP="00C67B56">
            <w:pPr>
              <w:pStyle w:val="ListBullet"/>
              <w:rPr>
                <w:lang w:val="en-NZ"/>
              </w:rPr>
            </w:pPr>
            <w:r w:rsidRPr="00C67B56">
              <w:t>disposing of waste materials correctly</w:t>
            </w:r>
          </w:p>
        </w:tc>
      </w:tr>
      <w:tr w:rsidTr="00551AD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Sources of information</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r w:rsidRPr="00C67B56">
              <w:t>Sources of information may include:</w:t>
            </w:r>
          </w:p>
          <w:p w:rsidR="00000000" w:rsidRPr="00C67B56" w:rsidP="00C67B56">
            <w:pPr>
              <w:pStyle w:val="ListBullet"/>
            </w:pPr>
            <w:r w:rsidRPr="00C67B56">
              <w:t>job instructions, signage, plans, specifications, drawings, MSDS and diagrams</w:t>
            </w:r>
          </w:p>
          <w:p w:rsidR="00000000" w:rsidRPr="00C67B56" w:rsidP="00C67B56">
            <w:pPr>
              <w:pStyle w:val="ListBullet"/>
            </w:pPr>
            <w:r w:rsidRPr="00C67B56">
              <w:t>safe work procedures relating to the installation of LP gas systems for a recreational vehicle</w:t>
            </w:r>
          </w:p>
          <w:p w:rsidR="00000000" w:rsidRPr="00C67B56" w:rsidP="00C67B56">
            <w:pPr>
              <w:pStyle w:val="ListBullet"/>
            </w:pPr>
            <w:r w:rsidRPr="00C67B56">
              <w:t xml:space="preserve">regulatory/legislative </w:t>
            </w:r>
            <w:r w:rsidRPr="00C67B56">
              <w:t>requirements, pertaining to plumbing and gas fitting regulations, building codes, OHS and environmental requirements</w:t>
            </w:r>
          </w:p>
          <w:p w:rsidR="00000000" w:rsidRPr="00C67B56" w:rsidP="00C67B56">
            <w:pPr>
              <w:pStyle w:val="ListBullet"/>
            </w:pPr>
            <w:r w:rsidRPr="00C67B56">
              <w:t>enterprise specifications and instructions</w:t>
            </w:r>
          </w:p>
          <w:p w:rsidR="00000000" w:rsidRPr="00C67B56" w:rsidP="00C67B56">
            <w:pPr>
              <w:pStyle w:val="ListBullet"/>
            </w:pPr>
            <w:r w:rsidRPr="00C67B56">
              <w:t>recognised formulae or tables accepted by the regulatory authority</w:t>
            </w:r>
          </w:p>
          <w:p w:rsidR="00000000" w:rsidRPr="00C67B56" w:rsidP="00C67B56">
            <w:pPr>
              <w:pStyle w:val="ListBullet"/>
            </w:pPr>
            <w:r w:rsidRPr="00C67B56">
              <w:t>instructions issued by author</w:t>
            </w:r>
            <w:r w:rsidRPr="00C67B56">
              <w:t>ised enterprise personnel</w:t>
            </w:r>
          </w:p>
          <w:p w:rsidR="00000000" w:rsidRPr="00C67B56" w:rsidP="00C67B56">
            <w:pPr>
              <w:pStyle w:val="ListBullet"/>
            </w:pPr>
            <w:r w:rsidRPr="00C67B56">
              <w:t>relevant standards, such as:</w:t>
            </w:r>
          </w:p>
          <w:p w:rsidR="00000000" w:rsidRPr="00C67B56" w:rsidP="00C67B56">
            <w:pPr>
              <w:pStyle w:val="ListBullet2"/>
            </w:pPr>
            <w:r w:rsidRPr="00C67B56">
              <w:t>AS 5601:2004 Gas installations</w:t>
            </w:r>
          </w:p>
          <w:p w:rsidR="00000000" w:rsidRPr="00C67B56" w:rsidP="00C67B56">
            <w:pPr>
              <w:pStyle w:val="ListBullet2"/>
            </w:pPr>
            <w:r w:rsidRPr="00C67B56">
              <w:t>AS/NZ 1596:2008 The storage and handling of LP gas</w:t>
            </w:r>
          </w:p>
        </w:tc>
      </w:tr>
    </w:tbl>
    <w:p w:rsidR="00551ADB" w:rsidP="00C67B56">
      <w:pPr>
        <w:pStyle w:val="BodyText"/>
      </w:pPr>
    </w:p>
    <w:p w:rsidR="00551ADB" w:rsidP="00C67B56">
      <w:pPr>
        <w:pStyle w:val="BodyText"/>
      </w:pPr>
    </w:p>
    <w:p w:rsidR="00000000" w:rsidRPr="00C67B56" w:rsidP="00C67B56">
      <w:pPr>
        <w:pStyle w:val="Heading1"/>
      </w:pPr>
      <w:bookmarkStart w:id="12" w:name="O_101942"/>
      <w:bookmarkEnd w:id="12"/>
      <w:r w:rsidRPr="00C67B56">
        <w:t>Unit Sector(s)</w:t>
      </w:r>
    </w:p>
    <w:tbl>
      <w:tblPr>
        <w:tblW w:w="0" w:type="auto"/>
        <w:tblLayout w:type="fixed"/>
        <w:tblCellMar>
          <w:left w:w="62" w:type="dxa"/>
          <w:right w:w="62" w:type="dxa"/>
        </w:tblCellMar>
        <w:tblLook w:val="0000"/>
      </w:tblPr>
      <w:tblGrid>
        <w:gridCol w:w="2654"/>
        <w:gridCol w:w="5868"/>
      </w:tblGrid>
      <w:tr w:rsidTr="00551A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13" w:name="O_159304"/>
      <w:bookmarkEnd w:id="13"/>
      <w:r w:rsidRPr="00C67B56">
        <w:t>Competency field</w:t>
      </w:r>
    </w:p>
    <w:tbl>
      <w:tblPr>
        <w:tblW w:w="0" w:type="auto"/>
        <w:tblLayout w:type="fixed"/>
        <w:tblCellMar>
          <w:left w:w="62" w:type="dxa"/>
          <w:right w:w="62" w:type="dxa"/>
        </w:tblCellMar>
        <w:tblLook w:val="0000"/>
      </w:tblPr>
      <w:tblGrid>
        <w:gridCol w:w="2784"/>
        <w:gridCol w:w="5738"/>
      </w:tblGrid>
      <w:tr w:rsidTr="00551A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p>
        </w:tc>
      </w:tr>
    </w:tbl>
    <w:p w:rsidR="00000000" w:rsidRPr="00C67B56" w:rsidP="00C67B56">
      <w:pPr>
        <w:pStyle w:val="BodyText"/>
      </w:pPr>
    </w:p>
    <w:p w:rsidR="00000000" w:rsidRPr="00C67B56" w:rsidP="00C67B56">
      <w:pPr>
        <w:pStyle w:val="AllowPageBreak"/>
      </w:pPr>
    </w:p>
    <w:p w:rsidR="00000000" w:rsidRPr="00C67B56" w:rsidP="00C67B56">
      <w:pPr>
        <w:pStyle w:val="Heading1"/>
      </w:pPr>
      <w:bookmarkStart w:id="14" w:name="O_159303"/>
      <w:bookmarkEnd w:id="14"/>
      <w:r w:rsidRPr="00C67B56">
        <w:t>Co-requisite units</w:t>
      </w:r>
    </w:p>
    <w:tbl>
      <w:tblPr>
        <w:tblW w:w="0" w:type="auto"/>
        <w:tblLayout w:type="fixed"/>
        <w:tblCellMar>
          <w:left w:w="62" w:type="dxa"/>
          <w:right w:w="62" w:type="dxa"/>
        </w:tblCellMar>
        <w:tblLook w:val="0000"/>
      </w:tblPr>
      <w:tblGrid>
        <w:gridCol w:w="2641"/>
        <w:gridCol w:w="1322"/>
        <w:gridCol w:w="4559"/>
      </w:tblGrid>
      <w:tr w:rsidTr="00551A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r w:rsidRPr="00C67B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p>
        </w:tc>
      </w:tr>
      <w:tr w:rsidTr="00551A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7B56">
            <w:pPr>
              <w:pStyle w:val="BodyText"/>
              <w:rPr>
                <w:lang w:val="en-NZ"/>
              </w:rPr>
            </w:pPr>
          </w:p>
        </w:tc>
      </w:tr>
      <w:tr w:rsidTr="00551A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7B56" w:rsidP="00C67B56">
            <w:pPr>
              <w:pStyle w:val="BodyText"/>
            </w:pPr>
          </w:p>
        </w:tc>
      </w:tr>
    </w:tbl>
    <w:p w:rsidR="00000000" w:rsidRPr="00C67B56" w:rsidP="00C67B56">
      <w:pPr>
        <w:pStyle w:val="BodyText"/>
      </w:pPr>
    </w:p>
    <w:p w:rsidR="00000000" w:rsidRPr="00C67B56" w:rsidP="00C67B56"/>
    <w:sectPr w:rsidSect="00C67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ADB" w:rsidP="00551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DB" w:rsidP="00C67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1ADB" w:rsidP="00C67B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51ADB" w:rsidP="00C67B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ADB" w:rsidP="00551A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DB" w:rsidP="00C67B56">
    <w:pPr>
      <w:pStyle w:val="Header"/>
      <w:framePr w:wrap="around"/>
    </w:pPr>
    <w:r>
      <w:fldChar w:fldCharType="begin"/>
    </w:r>
    <w:r>
      <w:instrText xml:space="preserve"> TITLE   \* MERGEFORMAT </w:instrText>
    </w:r>
    <w:r>
      <w:fldChar w:fldCharType="separate"/>
    </w:r>
    <w:r>
      <w:t>MSARVS201A Install LP gas systems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1ADB" w:rsidP="00C67B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80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27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025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B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7B56"/>
    <w:pPr>
      <w:spacing w:before="360" w:after="60"/>
      <w:outlineLvl w:val="0"/>
    </w:pPr>
    <w:rPr>
      <w:sz w:val="32"/>
    </w:rPr>
  </w:style>
  <w:style w:type="paragraph" w:styleId="Heading2">
    <w:name w:val="heading 2"/>
    <w:basedOn w:val="HeadingBase"/>
    <w:next w:val="BodyText"/>
    <w:link w:val="Heading2Char"/>
    <w:qFormat/>
    <w:rsid w:val="00C67B56"/>
    <w:pPr>
      <w:keepLines/>
      <w:spacing w:before="240" w:after="120"/>
      <w:outlineLvl w:val="1"/>
    </w:pPr>
    <w:rPr>
      <w:sz w:val="28"/>
      <w:szCs w:val="40"/>
    </w:rPr>
  </w:style>
  <w:style w:type="paragraph" w:styleId="Heading3">
    <w:name w:val="heading 3"/>
    <w:basedOn w:val="HeadingBase"/>
    <w:next w:val="BodyText"/>
    <w:link w:val="Heading3Char"/>
    <w:qFormat/>
    <w:rsid w:val="00C67B56"/>
    <w:pPr>
      <w:spacing w:before="180" w:after="120"/>
      <w:outlineLvl w:val="2"/>
    </w:pPr>
    <w:rPr>
      <w:spacing w:val="-10"/>
      <w:kern w:val="32"/>
    </w:rPr>
  </w:style>
  <w:style w:type="paragraph" w:styleId="Heading4">
    <w:name w:val="heading 4"/>
    <w:basedOn w:val="HeadingBase"/>
    <w:next w:val="BodyText"/>
    <w:link w:val="Heading4Char"/>
    <w:qFormat/>
    <w:rsid w:val="00C67B56"/>
    <w:pPr>
      <w:spacing w:before="160" w:after="120"/>
      <w:outlineLvl w:val="3"/>
    </w:pPr>
    <w:rPr>
      <w:sz w:val="22"/>
    </w:rPr>
  </w:style>
  <w:style w:type="paragraph" w:styleId="Heading5">
    <w:name w:val="heading 5"/>
    <w:basedOn w:val="HeadingBase"/>
    <w:next w:val="Normal"/>
    <w:link w:val="Heading5Char"/>
    <w:qFormat/>
    <w:rsid w:val="00C67B56"/>
    <w:pPr>
      <w:spacing w:before="80"/>
      <w:outlineLvl w:val="4"/>
    </w:pPr>
    <w:rPr>
      <w:color w:val="918585"/>
      <w:sz w:val="20"/>
    </w:rPr>
  </w:style>
  <w:style w:type="paragraph" w:styleId="Heading6">
    <w:name w:val="heading 6"/>
    <w:basedOn w:val="HeadingBase"/>
    <w:next w:val="Normal"/>
    <w:link w:val="Heading6Char"/>
    <w:qFormat/>
    <w:rsid w:val="00C67B56"/>
    <w:pPr>
      <w:spacing w:before="60"/>
      <w:outlineLvl w:val="5"/>
    </w:pPr>
    <w:rPr>
      <w:color w:val="918585"/>
      <w:sz w:val="20"/>
    </w:rPr>
  </w:style>
  <w:style w:type="paragraph" w:styleId="Heading7">
    <w:name w:val="heading 7"/>
    <w:basedOn w:val="Normal"/>
    <w:next w:val="Normal"/>
    <w:link w:val="Heading7Char"/>
    <w:qFormat/>
    <w:rsid w:val="00C67B56"/>
    <w:pPr>
      <w:ind w:left="720"/>
      <w:outlineLvl w:val="6"/>
    </w:pPr>
    <w:rPr>
      <w:i/>
    </w:rPr>
  </w:style>
  <w:style w:type="paragraph" w:styleId="Heading8">
    <w:name w:val="heading 8"/>
    <w:basedOn w:val="Normal"/>
    <w:next w:val="Normal"/>
    <w:link w:val="Heading8Char"/>
    <w:qFormat/>
    <w:rsid w:val="00C67B56"/>
    <w:pPr>
      <w:ind w:left="720"/>
      <w:outlineLvl w:val="7"/>
    </w:pPr>
    <w:rPr>
      <w:i/>
    </w:rPr>
  </w:style>
  <w:style w:type="paragraph" w:styleId="Heading9">
    <w:name w:val="heading 9"/>
    <w:basedOn w:val="Normal"/>
    <w:next w:val="Normal"/>
    <w:link w:val="Heading9Char"/>
    <w:qFormat/>
    <w:rsid w:val="00C67B56"/>
    <w:pPr>
      <w:ind w:left="720"/>
      <w:outlineLvl w:val="8"/>
    </w:pPr>
    <w:rPr>
      <w:i/>
    </w:rPr>
  </w:style>
  <w:style w:type="character" w:default="1" w:styleId="DefaultParagraphFont">
    <w:name w:val="Default Paragraph Font"/>
    <w:uiPriority w:val="1"/>
    <w:unhideWhenUsed/>
    <w:rsid w:val="00C67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B56"/>
  </w:style>
  <w:style w:type="character" w:customStyle="1" w:styleId="Heading1Char">
    <w:name w:val="Heading 1 Char"/>
    <w:basedOn w:val="DefaultParagraphFont"/>
    <w:link w:val="Heading1"/>
    <w:rsid w:val="00C67B56"/>
    <w:rPr>
      <w:rFonts w:ascii="Times New Roman" w:eastAsia="Times New Roman" w:hAnsi="Times New Roman" w:cs="Times New Roman"/>
      <w:b/>
      <w:sz w:val="32"/>
      <w:szCs w:val="20"/>
      <w:lang w:eastAsia="en-US"/>
    </w:rPr>
  </w:style>
  <w:style w:type="paragraph" w:styleId="BodyText">
    <w:name w:val="Body Text"/>
    <w:basedOn w:val="Normal"/>
    <w:link w:val="BodyTextChar"/>
    <w:rsid w:val="00C67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7B56"/>
    <w:rPr>
      <w:rFonts w:ascii="Times New Roman" w:eastAsia="Times New Roman" w:hAnsi="Times New Roman" w:cs="Times New Roman"/>
      <w:sz w:val="24"/>
      <w:lang w:val="en-US" w:eastAsia="en-US"/>
    </w:rPr>
  </w:style>
  <w:style w:type="paragraph" w:styleId="Footer">
    <w:name w:val="footer"/>
    <w:basedOn w:val="Normal"/>
    <w:link w:val="FooterChar"/>
    <w:rsid w:val="00C67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B56"/>
    <w:rPr>
      <w:rFonts w:ascii="Times New Roman" w:eastAsia="Times New Roman" w:hAnsi="Times New Roman" w:cs="Times New Roman"/>
      <w:sz w:val="16"/>
      <w:lang w:val="en-US" w:eastAsia="en-US"/>
    </w:rPr>
  </w:style>
  <w:style w:type="paragraph" w:styleId="List">
    <w:name w:val="List"/>
    <w:basedOn w:val="BodyText"/>
    <w:next w:val="BodyText"/>
    <w:rsid w:val="00C67B56"/>
    <w:pPr>
      <w:tabs>
        <w:tab w:val="left" w:pos="340"/>
      </w:tabs>
      <w:spacing w:before="60" w:after="60"/>
      <w:ind w:left="340" w:hanging="340"/>
    </w:pPr>
  </w:style>
  <w:style w:type="paragraph" w:styleId="ListBullet">
    <w:name w:val="List Bullet"/>
    <w:basedOn w:val="List"/>
    <w:rsid w:val="00C67B56"/>
    <w:pPr>
      <w:numPr>
        <w:numId w:val="13"/>
      </w:numPr>
      <w:tabs>
        <w:tab w:val="clear" w:pos="340"/>
      </w:tabs>
      <w:spacing w:before="40" w:after="40"/>
    </w:pPr>
  </w:style>
  <w:style w:type="character" w:customStyle="1" w:styleId="SpecialBold">
    <w:name w:val="Special Bold"/>
    <w:basedOn w:val="DefaultParagraphFont"/>
    <w:rsid w:val="00C67B56"/>
    <w:rPr>
      <w:b/>
      <w:spacing w:val="0"/>
    </w:rPr>
  </w:style>
  <w:style w:type="paragraph" w:styleId="ListBullet2">
    <w:name w:val="List Bullet 2"/>
    <w:basedOn w:val="List2"/>
    <w:rsid w:val="00C67B56"/>
    <w:pPr>
      <w:numPr>
        <w:numId w:val="14"/>
      </w:numPr>
      <w:tabs>
        <w:tab w:val="clear" w:pos="680"/>
      </w:tabs>
    </w:pPr>
  </w:style>
  <w:style w:type="paragraph" w:styleId="Header">
    <w:name w:val="header"/>
    <w:basedOn w:val="Normal"/>
    <w:link w:val="HeaderChar"/>
    <w:rsid w:val="00C67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B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7B56"/>
    <w:rPr>
      <w:i/>
    </w:rPr>
  </w:style>
  <w:style w:type="paragraph" w:customStyle="1" w:styleId="SuperHeading">
    <w:name w:val="SuperHeading"/>
    <w:basedOn w:val="Normal"/>
    <w:rsid w:val="00C67B56"/>
    <w:pPr>
      <w:spacing w:before="240" w:after="120"/>
      <w:outlineLvl w:val="0"/>
    </w:pPr>
    <w:rPr>
      <w:rFonts w:ascii="Times New Roman" w:hAnsi="Times New Roman"/>
      <w:b/>
      <w:sz w:val="28"/>
    </w:rPr>
  </w:style>
  <w:style w:type="paragraph" w:customStyle="1" w:styleId="AllowPageBreak">
    <w:name w:val="AllowPageBreak"/>
    <w:rsid w:val="00C67B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7B56"/>
    <w:pPr>
      <w:tabs>
        <w:tab w:val="left" w:pos="680"/>
      </w:tabs>
      <w:spacing w:before="60" w:after="60"/>
      <w:ind w:left="680" w:hanging="340"/>
    </w:pPr>
  </w:style>
  <w:style w:type="character" w:customStyle="1" w:styleId="Heading2Char">
    <w:name w:val="Heading 2 Char"/>
    <w:basedOn w:val="DefaultParagraphFont"/>
    <w:link w:val="Heading2"/>
    <w:rsid w:val="00C67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B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7B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7B56"/>
    <w:rPr>
      <w:rFonts w:ascii="Courier New" w:eastAsia="Times New Roman" w:hAnsi="Courier New" w:cs="Times New Roman"/>
      <w:i/>
      <w:szCs w:val="20"/>
      <w:lang w:val="en-US" w:eastAsia="en-US"/>
    </w:rPr>
  </w:style>
  <w:style w:type="paragraph" w:customStyle="1" w:styleId="HeadingBase">
    <w:name w:val="Heading Base"/>
    <w:rsid w:val="00C67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B56"/>
    <w:pPr>
      <w:tabs>
        <w:tab w:val="right" w:leader="dot" w:pos="9072"/>
      </w:tabs>
      <w:ind w:left="567"/>
    </w:pPr>
    <w:rPr>
      <w:szCs w:val="22"/>
    </w:rPr>
  </w:style>
  <w:style w:type="paragraph" w:customStyle="1" w:styleId="TOCBase">
    <w:name w:val="TOC Base"/>
    <w:rsid w:val="00C67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B56"/>
    <w:pPr>
      <w:tabs>
        <w:tab w:val="right" w:leader="dot" w:pos="9072"/>
      </w:tabs>
      <w:spacing w:before="40" w:after="40"/>
      <w:ind w:left="284"/>
    </w:pPr>
    <w:rPr>
      <w:rFonts w:ascii="Times New Roman" w:hAnsi="Times New Roman"/>
    </w:rPr>
  </w:style>
  <w:style w:type="paragraph" w:styleId="TOC1">
    <w:name w:val="toc 1"/>
    <w:basedOn w:val="TOCBase"/>
    <w:next w:val="Normal"/>
    <w:rsid w:val="00C67B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7B56"/>
    <w:pPr>
      <w:spacing w:before="5040"/>
      <w:jc w:val="center"/>
    </w:pPr>
    <w:rPr>
      <w:sz w:val="48"/>
      <w:szCs w:val="72"/>
      <w:lang w:val="en-US"/>
    </w:rPr>
  </w:style>
  <w:style w:type="character" w:customStyle="1" w:styleId="TitleChar">
    <w:name w:val="Title Char"/>
    <w:basedOn w:val="DefaultParagraphFont"/>
    <w:link w:val="Title"/>
    <w:rsid w:val="00C67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B56"/>
    <w:pPr>
      <w:tabs>
        <w:tab w:val="left" w:pos="3600"/>
        <w:tab w:val="left" w:pos="3958"/>
      </w:tabs>
    </w:pPr>
  </w:style>
  <w:style w:type="paragraph" w:customStyle="1" w:styleId="Note">
    <w:name w:val="Note"/>
    <w:basedOn w:val="BodyText"/>
    <w:rsid w:val="00C67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B56"/>
    <w:pPr>
      <w:framePr w:wrap="auto" w:hAnchor="text" w:y="6049"/>
    </w:pPr>
    <w:rPr>
      <w:color w:val="000000"/>
      <w:sz w:val="40"/>
    </w:rPr>
  </w:style>
  <w:style w:type="paragraph" w:customStyle="1" w:styleId="TOCTitle">
    <w:name w:val="TOCTitle"/>
    <w:basedOn w:val="Heading1"/>
    <w:rsid w:val="00C67B56"/>
    <w:pPr>
      <w:spacing w:after="240"/>
      <w:jc w:val="center"/>
      <w:outlineLvl w:val="9"/>
    </w:pPr>
    <w:rPr>
      <w:caps/>
    </w:rPr>
  </w:style>
  <w:style w:type="paragraph" w:customStyle="1" w:styleId="Version">
    <w:name w:val="Version"/>
    <w:rsid w:val="00C67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B56"/>
    <w:pPr>
      <w:keepNext w:val="0"/>
      <w:tabs>
        <w:tab w:val="right" w:pos="4176"/>
      </w:tabs>
      <w:ind w:left="198" w:hanging="198"/>
    </w:pPr>
    <w:rPr>
      <w:rFonts w:ascii="Garamond" w:hAnsi="Garamond"/>
    </w:rPr>
  </w:style>
  <w:style w:type="paragraph" w:styleId="IndexHeading">
    <w:name w:val="index heading"/>
    <w:basedOn w:val="Normal"/>
    <w:next w:val="Index1"/>
    <w:semiHidden/>
    <w:rsid w:val="00C67B56"/>
    <w:pPr>
      <w:spacing w:before="120" w:after="120"/>
    </w:pPr>
    <w:rPr>
      <w:rFonts w:ascii="Arial" w:hAnsi="Arial"/>
      <w:b/>
      <w:color w:val="918585"/>
      <w:sz w:val="24"/>
    </w:rPr>
  </w:style>
  <w:style w:type="paragraph" w:customStyle="1" w:styleId="Chapter">
    <w:name w:val="Chapter"/>
    <w:basedOn w:val="Normal"/>
    <w:rsid w:val="00C67B56"/>
    <w:pPr>
      <w:spacing w:before="240"/>
    </w:pPr>
    <w:rPr>
      <w:rFonts w:ascii="Times New Roman" w:hAnsi="Times New Roman"/>
      <w:smallCaps/>
      <w:spacing w:val="80"/>
      <w:sz w:val="28"/>
    </w:rPr>
  </w:style>
  <w:style w:type="paragraph" w:customStyle="1" w:styleId="InChapter">
    <w:name w:val="InChapter"/>
    <w:basedOn w:val="Heading3"/>
    <w:rsid w:val="00C67B56"/>
    <w:pPr>
      <w:spacing w:after="240"/>
      <w:outlineLvl w:val="9"/>
    </w:pPr>
    <w:rPr>
      <w:noProof/>
    </w:rPr>
  </w:style>
  <w:style w:type="paragraph" w:styleId="Index2">
    <w:name w:val="index 2"/>
    <w:basedOn w:val="Normal"/>
    <w:next w:val="Normal"/>
    <w:semiHidden/>
    <w:rsid w:val="00C67B56"/>
    <w:pPr>
      <w:tabs>
        <w:tab w:val="right" w:pos="4176"/>
      </w:tabs>
      <w:ind w:left="568" w:hanging="284"/>
    </w:pPr>
    <w:rPr>
      <w:rFonts w:ascii="Garamond" w:hAnsi="Garamond"/>
    </w:rPr>
  </w:style>
  <w:style w:type="paragraph" w:customStyle="1" w:styleId="Byline">
    <w:name w:val="Byline"/>
    <w:rsid w:val="00C67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B56"/>
    <w:pPr>
      <w:tabs>
        <w:tab w:val="clear" w:pos="3600"/>
        <w:tab w:val="clear" w:pos="3958"/>
      </w:tabs>
      <w:jc w:val="right"/>
    </w:pPr>
  </w:style>
  <w:style w:type="paragraph" w:styleId="Caption">
    <w:name w:val="caption"/>
    <w:basedOn w:val="BodyText"/>
    <w:next w:val="Normal"/>
    <w:qFormat/>
    <w:rsid w:val="00C67B56"/>
    <w:pPr>
      <w:framePr w:w="2268" w:hSpace="181" w:vSpace="181" w:wrap="around" w:vAnchor="text" w:hAnchor="page" w:x="1135" w:y="285" w:anchorLock="1"/>
    </w:pPr>
    <w:rPr>
      <w:i/>
    </w:rPr>
  </w:style>
  <w:style w:type="paragraph" w:customStyle="1" w:styleId="MiniTOCTitle">
    <w:name w:val="MiniTOCTitle"/>
    <w:basedOn w:val="Heading4"/>
    <w:rsid w:val="00C67B56"/>
    <w:pPr>
      <w:spacing w:before="240"/>
      <w:outlineLvl w:val="9"/>
    </w:pPr>
    <w:rPr>
      <w:noProof/>
      <w:sz w:val="24"/>
    </w:rPr>
  </w:style>
  <w:style w:type="paragraph" w:customStyle="1" w:styleId="MiniTOCItem">
    <w:name w:val="MiniTOCItem"/>
    <w:basedOn w:val="ListBullet"/>
    <w:rsid w:val="00C67B56"/>
    <w:pPr>
      <w:numPr>
        <w:numId w:val="0"/>
      </w:numPr>
      <w:tabs>
        <w:tab w:val="right" w:leader="dot" w:pos="6521"/>
      </w:tabs>
      <w:spacing w:before="0" w:after="0"/>
    </w:pPr>
  </w:style>
  <w:style w:type="paragraph" w:customStyle="1" w:styleId="TOFTitle">
    <w:name w:val="TOFTitle"/>
    <w:basedOn w:val="TOCTitle"/>
    <w:rsid w:val="00C67B56"/>
  </w:style>
  <w:style w:type="paragraph" w:styleId="TableofFigures">
    <w:name w:val="table of figures"/>
    <w:basedOn w:val="Normal"/>
    <w:next w:val="Normal"/>
    <w:semiHidden/>
    <w:rsid w:val="00C67B56"/>
    <w:pPr>
      <w:tabs>
        <w:tab w:val="right" w:leader="dot" w:pos="9072"/>
      </w:tabs>
      <w:ind w:left="970" w:hanging="403"/>
    </w:pPr>
    <w:rPr>
      <w:rFonts w:ascii="Times New Roman" w:hAnsi="Times New Roman"/>
      <w:b/>
    </w:rPr>
  </w:style>
  <w:style w:type="paragraph" w:styleId="ListNumber">
    <w:name w:val="List Number"/>
    <w:basedOn w:val="List"/>
    <w:rsid w:val="00C67B56"/>
    <w:pPr>
      <w:numPr>
        <w:numId w:val="11"/>
      </w:numPr>
    </w:pPr>
  </w:style>
  <w:style w:type="character" w:customStyle="1" w:styleId="WingdingSymbols">
    <w:name w:val="Wingding Symbols"/>
    <w:rsid w:val="00C67B56"/>
    <w:rPr>
      <w:rFonts w:ascii="Wingdings" w:hAnsi="Wingdings"/>
    </w:rPr>
  </w:style>
  <w:style w:type="paragraph" w:customStyle="1" w:styleId="TableHeading">
    <w:name w:val="Table Heading"/>
    <w:basedOn w:val="HeadingBase"/>
    <w:rsid w:val="00C67B56"/>
    <w:pPr>
      <w:keepLines/>
      <w:pBdr>
        <w:bottom w:val="single" w:sz="6" w:space="1" w:color="918585"/>
      </w:pBdr>
      <w:spacing w:before="240"/>
    </w:pPr>
  </w:style>
  <w:style w:type="character" w:customStyle="1" w:styleId="HotSpot">
    <w:name w:val="HotSpot"/>
    <w:rsid w:val="00C67B56"/>
    <w:rPr>
      <w:color w:val="0033CC"/>
      <w:u w:val="none"/>
    </w:rPr>
  </w:style>
  <w:style w:type="paragraph" w:customStyle="1" w:styleId="BodyTextRight">
    <w:name w:val="Body Text Right"/>
    <w:basedOn w:val="BodyText"/>
    <w:rsid w:val="00C67B56"/>
    <w:pPr>
      <w:spacing w:before="0" w:after="0"/>
      <w:jc w:val="right"/>
    </w:pPr>
  </w:style>
  <w:style w:type="paragraph" w:styleId="Index3">
    <w:name w:val="index 3"/>
    <w:basedOn w:val="ListNumber2"/>
    <w:next w:val="Normal"/>
    <w:semiHidden/>
    <w:rsid w:val="00C67B56"/>
    <w:pPr>
      <w:numPr>
        <w:numId w:val="0"/>
      </w:numPr>
      <w:tabs>
        <w:tab w:val="right" w:leader="dot" w:pos="4176"/>
      </w:tabs>
    </w:pPr>
  </w:style>
  <w:style w:type="paragraph" w:styleId="ListNumber2">
    <w:name w:val="List Number 2"/>
    <w:basedOn w:val="List2"/>
    <w:rsid w:val="00C67B56"/>
    <w:pPr>
      <w:numPr>
        <w:numId w:val="10"/>
      </w:numPr>
      <w:tabs>
        <w:tab w:val="clear" w:pos="1060"/>
      </w:tabs>
    </w:pPr>
  </w:style>
  <w:style w:type="paragraph" w:customStyle="1" w:styleId="MarginNote">
    <w:name w:val="Margin Note"/>
    <w:basedOn w:val="BodyText"/>
    <w:rsid w:val="00C67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B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7B56"/>
    <w:rPr>
      <w:sz w:val="32"/>
    </w:rPr>
  </w:style>
  <w:style w:type="paragraph" w:customStyle="1" w:styleId="HeadingProcedure">
    <w:name w:val="Heading Procedure"/>
    <w:basedOn w:val="HeadingBase"/>
    <w:next w:val="Normal"/>
    <w:rsid w:val="00C67B56"/>
    <w:pPr>
      <w:tabs>
        <w:tab w:val="left" w:pos="0"/>
      </w:tabs>
      <w:spacing w:before="120" w:after="60"/>
    </w:pPr>
    <w:rPr>
      <w:i/>
      <w:color w:val="918585"/>
      <w:sz w:val="22"/>
    </w:rPr>
  </w:style>
  <w:style w:type="paragraph" w:customStyle="1" w:styleId="TableBodyText">
    <w:name w:val="Table Body Text"/>
    <w:basedOn w:val="BodyText"/>
    <w:rsid w:val="00C67B56"/>
    <w:pPr>
      <w:spacing w:before="60" w:after="60"/>
    </w:pPr>
  </w:style>
  <w:style w:type="paragraph" w:styleId="ListContinue">
    <w:name w:val="List Continue"/>
    <w:basedOn w:val="List"/>
    <w:rsid w:val="00C67B56"/>
    <w:pPr>
      <w:ind w:firstLine="0"/>
    </w:pPr>
  </w:style>
  <w:style w:type="paragraph" w:customStyle="1" w:styleId="ListNote">
    <w:name w:val="List Note"/>
    <w:basedOn w:val="List"/>
    <w:rsid w:val="00C67B56"/>
    <w:pPr>
      <w:pBdr>
        <w:top w:val="single" w:sz="6" w:space="2" w:color="918585"/>
        <w:bottom w:val="single" w:sz="6" w:space="2" w:color="918585"/>
      </w:pBdr>
      <w:tabs>
        <w:tab w:val="left" w:pos="1021"/>
      </w:tabs>
      <w:ind w:firstLine="0"/>
    </w:pPr>
  </w:style>
  <w:style w:type="paragraph" w:customStyle="1" w:styleId="Warning">
    <w:name w:val="Warning"/>
    <w:basedOn w:val="BodyText"/>
    <w:rsid w:val="00C67B56"/>
    <w:pPr>
      <w:shd w:val="clear" w:color="auto" w:fill="D9D9D9"/>
      <w:tabs>
        <w:tab w:val="left" w:pos="992"/>
      </w:tabs>
      <w:ind w:left="119" w:right="119"/>
    </w:pPr>
    <w:rPr>
      <w:sz w:val="20"/>
    </w:rPr>
  </w:style>
  <w:style w:type="paragraph" w:customStyle="1" w:styleId="MarginIcons">
    <w:name w:val="Margin Icons"/>
    <w:basedOn w:val="BodyText"/>
    <w:rsid w:val="00C67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B56"/>
    <w:rPr>
      <w:rFonts w:ascii="Courier New" w:hAnsi="Courier New"/>
    </w:rPr>
  </w:style>
  <w:style w:type="paragraph" w:customStyle="1" w:styleId="NoteBullet">
    <w:name w:val="Note Bullet"/>
    <w:basedOn w:val="Note"/>
    <w:rsid w:val="00C67B56"/>
    <w:pPr>
      <w:tabs>
        <w:tab w:val="clear" w:pos="680"/>
      </w:tabs>
      <w:spacing w:before="60" w:after="60"/>
    </w:pPr>
  </w:style>
  <w:style w:type="paragraph" w:customStyle="1" w:styleId="SubHeading2">
    <w:name w:val="SubHeading2"/>
    <w:basedOn w:val="HeadingBase"/>
    <w:rsid w:val="00C67B56"/>
    <w:pPr>
      <w:spacing w:before="240" w:after="60"/>
    </w:pPr>
    <w:rPr>
      <w:sz w:val="20"/>
    </w:rPr>
  </w:style>
  <w:style w:type="paragraph" w:customStyle="1" w:styleId="SubHeading1">
    <w:name w:val="SubHeading1"/>
    <w:basedOn w:val="HeadingBase"/>
    <w:rsid w:val="00C67B56"/>
    <w:pPr>
      <w:spacing w:before="240" w:after="60"/>
    </w:pPr>
    <w:rPr>
      <w:color w:val="918585"/>
      <w:sz w:val="22"/>
    </w:rPr>
  </w:style>
  <w:style w:type="paragraph" w:customStyle="1" w:styleId="SideHeading">
    <w:name w:val="Side Heading"/>
    <w:basedOn w:val="HeadingBase"/>
    <w:rsid w:val="00C67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B56"/>
    <w:pPr>
      <w:numPr>
        <w:numId w:val="12"/>
      </w:numPr>
    </w:pPr>
  </w:style>
  <w:style w:type="paragraph" w:styleId="PlainText">
    <w:name w:val="Plain Text"/>
    <w:basedOn w:val="Normal"/>
    <w:link w:val="PlainTextChar"/>
    <w:rsid w:val="00C67B56"/>
    <w:rPr>
      <w:sz w:val="20"/>
    </w:rPr>
  </w:style>
  <w:style w:type="character" w:customStyle="1" w:styleId="PlainTextChar">
    <w:name w:val="Plain Text Char"/>
    <w:basedOn w:val="DefaultParagraphFont"/>
    <w:link w:val="PlainText"/>
    <w:rsid w:val="00C67B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7B56"/>
    <w:rPr>
      <w:b/>
      <w:smallCaps/>
    </w:rPr>
  </w:style>
  <w:style w:type="paragraph" w:customStyle="1" w:styleId="TableListNumber">
    <w:name w:val="Table List Number"/>
    <w:basedOn w:val="ListNumber"/>
    <w:rsid w:val="00C67B56"/>
    <w:pPr>
      <w:numPr>
        <w:numId w:val="0"/>
      </w:numPr>
    </w:pPr>
  </w:style>
  <w:style w:type="paragraph" w:styleId="TOC4">
    <w:name w:val="toc 4"/>
    <w:basedOn w:val="TOCBase"/>
    <w:next w:val="Normal"/>
    <w:semiHidden/>
    <w:rsid w:val="00C67B56"/>
    <w:pPr>
      <w:tabs>
        <w:tab w:val="right" w:leader="dot" w:pos="9071"/>
      </w:tabs>
      <w:ind w:left="1701"/>
    </w:pPr>
  </w:style>
  <w:style w:type="paragraph" w:customStyle="1" w:styleId="ListAlpha">
    <w:name w:val="List Alpha"/>
    <w:basedOn w:val="List"/>
    <w:rsid w:val="00C67B56"/>
    <w:pPr>
      <w:numPr>
        <w:numId w:val="9"/>
      </w:numPr>
    </w:pPr>
  </w:style>
  <w:style w:type="paragraph" w:customStyle="1" w:styleId="ListAlpha2">
    <w:name w:val="List Alpha 2"/>
    <w:basedOn w:val="List2"/>
    <w:rsid w:val="00C67B56"/>
    <w:pPr>
      <w:numPr>
        <w:numId w:val="8"/>
      </w:numPr>
    </w:pPr>
  </w:style>
  <w:style w:type="paragraph" w:styleId="List3">
    <w:name w:val="List 3"/>
    <w:basedOn w:val="BodyText"/>
    <w:rsid w:val="00C67B56"/>
    <w:pPr>
      <w:tabs>
        <w:tab w:val="left" w:pos="1021"/>
      </w:tabs>
      <w:spacing w:before="60" w:after="60"/>
      <w:ind w:left="1020" w:hanging="340"/>
    </w:pPr>
  </w:style>
  <w:style w:type="paragraph" w:styleId="List4">
    <w:name w:val="List 4"/>
    <w:basedOn w:val="BodyText"/>
    <w:rsid w:val="00C67B56"/>
    <w:pPr>
      <w:tabs>
        <w:tab w:val="left" w:pos="1361"/>
      </w:tabs>
      <w:spacing w:before="60" w:after="60"/>
      <w:ind w:left="1361" w:hanging="340"/>
    </w:pPr>
  </w:style>
  <w:style w:type="paragraph" w:styleId="List5">
    <w:name w:val="List 5"/>
    <w:basedOn w:val="BodyText"/>
    <w:rsid w:val="00C67B56"/>
    <w:pPr>
      <w:tabs>
        <w:tab w:val="left" w:pos="1701"/>
      </w:tabs>
      <w:spacing w:before="60" w:after="60"/>
      <w:ind w:left="1701" w:hanging="340"/>
    </w:pPr>
  </w:style>
  <w:style w:type="paragraph" w:styleId="ListBullet3">
    <w:name w:val="List Bullet 3"/>
    <w:basedOn w:val="List3"/>
    <w:rsid w:val="00C67B56"/>
    <w:pPr>
      <w:numPr>
        <w:numId w:val="15"/>
      </w:numPr>
      <w:tabs>
        <w:tab w:val="clear" w:pos="1021"/>
      </w:tabs>
      <w:ind w:left="1037" w:hanging="357"/>
    </w:pPr>
  </w:style>
  <w:style w:type="paragraph" w:styleId="ListBullet4">
    <w:name w:val="List Bullet 4"/>
    <w:basedOn w:val="List4"/>
    <w:rsid w:val="00C67B56"/>
    <w:pPr>
      <w:numPr>
        <w:numId w:val="3"/>
      </w:numPr>
    </w:pPr>
  </w:style>
  <w:style w:type="paragraph" w:styleId="ListBullet5">
    <w:name w:val="List Bullet 5"/>
    <w:basedOn w:val="List5"/>
    <w:rsid w:val="00C67B56"/>
    <w:pPr>
      <w:numPr>
        <w:numId w:val="4"/>
      </w:numPr>
    </w:pPr>
  </w:style>
  <w:style w:type="paragraph" w:styleId="ListContinue2">
    <w:name w:val="List Continue 2"/>
    <w:basedOn w:val="List2"/>
    <w:rsid w:val="00C67B56"/>
    <w:pPr>
      <w:ind w:firstLine="0"/>
    </w:pPr>
  </w:style>
  <w:style w:type="paragraph" w:styleId="ListContinue3">
    <w:name w:val="List Continue 3"/>
    <w:basedOn w:val="List3"/>
    <w:rsid w:val="00C67B56"/>
    <w:pPr>
      <w:ind w:left="1021" w:firstLine="0"/>
    </w:pPr>
  </w:style>
  <w:style w:type="paragraph" w:styleId="ListContinue4">
    <w:name w:val="List Continue 4"/>
    <w:basedOn w:val="List4"/>
    <w:rsid w:val="00C67B56"/>
    <w:pPr>
      <w:ind w:firstLine="0"/>
    </w:pPr>
  </w:style>
  <w:style w:type="paragraph" w:styleId="ListContinue5">
    <w:name w:val="List Continue 5"/>
    <w:basedOn w:val="List5"/>
    <w:rsid w:val="00C67B56"/>
    <w:pPr>
      <w:ind w:firstLine="0"/>
    </w:pPr>
  </w:style>
  <w:style w:type="paragraph" w:styleId="ListNumber3">
    <w:name w:val="List Number 3"/>
    <w:basedOn w:val="List3"/>
    <w:rsid w:val="00C67B56"/>
    <w:pPr>
      <w:numPr>
        <w:numId w:val="5"/>
      </w:numPr>
    </w:pPr>
  </w:style>
  <w:style w:type="paragraph" w:styleId="ListNumber4">
    <w:name w:val="List Number 4"/>
    <w:basedOn w:val="List4"/>
    <w:rsid w:val="00C67B56"/>
    <w:pPr>
      <w:numPr>
        <w:numId w:val="6"/>
      </w:numPr>
    </w:pPr>
  </w:style>
  <w:style w:type="paragraph" w:styleId="ListNumber5">
    <w:name w:val="List Number 5"/>
    <w:basedOn w:val="List5"/>
    <w:rsid w:val="00C67B56"/>
    <w:pPr>
      <w:numPr>
        <w:numId w:val="7"/>
      </w:numPr>
    </w:pPr>
  </w:style>
  <w:style w:type="paragraph" w:styleId="BlockText">
    <w:name w:val="Block Text"/>
    <w:basedOn w:val="Normal"/>
    <w:rsid w:val="00C67B56"/>
    <w:pPr>
      <w:spacing w:after="120"/>
      <w:ind w:left="1440" w:right="1440"/>
    </w:pPr>
  </w:style>
  <w:style w:type="character" w:customStyle="1" w:styleId="Subscript">
    <w:name w:val="Subscript"/>
    <w:basedOn w:val="DefaultParagraphFont"/>
    <w:rsid w:val="00C67B56"/>
    <w:rPr>
      <w:sz w:val="16"/>
      <w:vertAlign w:val="subscript"/>
    </w:rPr>
  </w:style>
  <w:style w:type="character" w:customStyle="1" w:styleId="Superscript">
    <w:name w:val="Superscript"/>
    <w:basedOn w:val="DefaultParagraphFont"/>
    <w:rsid w:val="00C67B56"/>
    <w:rPr>
      <w:sz w:val="16"/>
      <w:vertAlign w:val="superscript"/>
    </w:rPr>
  </w:style>
  <w:style w:type="character" w:customStyle="1" w:styleId="Symbols">
    <w:name w:val="Symbols"/>
    <w:basedOn w:val="DefaultParagraphFont"/>
    <w:rsid w:val="00C67B56"/>
    <w:rPr>
      <w:rFonts w:ascii="Symbol" w:hAnsi="Symbol"/>
    </w:rPr>
  </w:style>
  <w:style w:type="character" w:customStyle="1" w:styleId="MenuOptions">
    <w:name w:val="Menu Options"/>
    <w:basedOn w:val="DefaultParagraphFont"/>
    <w:rsid w:val="00C67B56"/>
    <w:rPr>
      <w:rFonts w:ascii="Arial Narrow" w:hAnsi="Arial Narrow"/>
      <w:smallCaps/>
    </w:rPr>
  </w:style>
  <w:style w:type="character" w:customStyle="1" w:styleId="Buttons">
    <w:name w:val="Buttons"/>
    <w:basedOn w:val="DefaultParagraphFont"/>
    <w:rsid w:val="00C67B56"/>
    <w:rPr>
      <w:b/>
    </w:rPr>
  </w:style>
  <w:style w:type="character" w:customStyle="1" w:styleId="Underlined">
    <w:name w:val="Underlined"/>
    <w:basedOn w:val="DefaultParagraphFont"/>
    <w:rsid w:val="00C67B56"/>
    <w:rPr>
      <w:u w:val="single"/>
    </w:rPr>
  </w:style>
  <w:style w:type="paragraph" w:customStyle="1" w:styleId="TableBodyTextRight">
    <w:name w:val="Table Body Text Right"/>
    <w:basedOn w:val="TableBodyText"/>
    <w:rsid w:val="00C67B56"/>
    <w:pPr>
      <w:widowControl w:val="0"/>
      <w:autoSpaceDE w:val="0"/>
      <w:autoSpaceDN w:val="0"/>
      <w:adjustRightInd w:val="0"/>
      <w:jc w:val="right"/>
    </w:pPr>
    <w:rPr>
      <w:rFonts w:cs="Arial"/>
      <w:szCs w:val="18"/>
    </w:rPr>
  </w:style>
  <w:style w:type="paragraph" w:customStyle="1" w:styleId="CopyrightText">
    <w:name w:val="Copyright Text"/>
    <w:basedOn w:val="BodyText"/>
    <w:rsid w:val="00C67B56"/>
    <w:rPr>
      <w:sz w:val="18"/>
    </w:rPr>
  </w:style>
  <w:style w:type="paragraph" w:customStyle="1" w:styleId="BodySmallRight">
    <w:name w:val="Body Small Right"/>
    <w:basedOn w:val="BodyTextRight"/>
    <w:rsid w:val="00C67B56"/>
    <w:rPr>
      <w:sz w:val="18"/>
      <w:szCs w:val="18"/>
    </w:rPr>
  </w:style>
  <w:style w:type="paragraph" w:customStyle="1" w:styleId="MarginEdition">
    <w:name w:val="Margin Edition"/>
    <w:basedOn w:val="MarginNote"/>
    <w:rsid w:val="00C67B56"/>
    <w:pPr>
      <w:spacing w:before="0" w:after="0"/>
    </w:pPr>
    <w:rPr>
      <w:rFonts w:ascii="Times New Roman" w:hAnsi="Times New Roman"/>
      <w:color w:val="999999"/>
    </w:rPr>
  </w:style>
  <w:style w:type="paragraph" w:customStyle="1" w:styleId="Spacer">
    <w:name w:val="Spacer"/>
    <w:basedOn w:val="Normal"/>
    <w:rsid w:val="00C67B56"/>
    <w:rPr>
      <w:sz w:val="2"/>
      <w:szCs w:val="2"/>
    </w:rPr>
  </w:style>
  <w:style w:type="character" w:customStyle="1" w:styleId="Small">
    <w:name w:val="Small"/>
    <w:basedOn w:val="DefaultParagraphFont"/>
    <w:rsid w:val="00C67B56"/>
    <w:rPr>
      <w:sz w:val="16"/>
    </w:rPr>
  </w:style>
  <w:style w:type="paragraph" w:customStyle="1" w:styleId="WideTable">
    <w:name w:val="Wide Table"/>
    <w:basedOn w:val="Normal"/>
    <w:rsid w:val="00C67B56"/>
    <w:pPr>
      <w:ind w:left="-1418"/>
    </w:pPr>
    <w:rPr>
      <w:sz w:val="2"/>
      <w:szCs w:val="2"/>
    </w:rPr>
  </w:style>
  <w:style w:type="character" w:styleId="PageNumber">
    <w:name w:val="page number"/>
    <w:basedOn w:val="DefaultParagraphFont"/>
    <w:rsid w:val="00C67B56"/>
  </w:style>
  <w:style w:type="paragraph" w:styleId="Quote">
    <w:name w:val="Quote"/>
    <w:basedOn w:val="Heading1"/>
    <w:link w:val="QuoteChar"/>
    <w:qFormat/>
    <w:rsid w:val="00C67B56"/>
    <w:rPr>
      <w:b w:val="0"/>
      <w:sz w:val="72"/>
      <w:szCs w:val="72"/>
      <w:lang w:val="en-NZ"/>
    </w:rPr>
  </w:style>
  <w:style w:type="character" w:customStyle="1" w:styleId="QuoteChar">
    <w:name w:val="Quote Char"/>
    <w:basedOn w:val="DefaultParagraphFont"/>
    <w:link w:val="Quote"/>
    <w:rsid w:val="00C67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B56"/>
    <w:pPr>
      <w:pageBreakBefore/>
    </w:pPr>
  </w:style>
  <w:style w:type="paragraph" w:customStyle="1" w:styleId="Border">
    <w:name w:val="Border"/>
    <w:basedOn w:val="Normal"/>
    <w:qFormat/>
    <w:rsid w:val="00C67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B56"/>
    <w:rPr>
      <w:b/>
      <w:bCs/>
      <w:i/>
      <w:iCs/>
      <w:color w:val="auto"/>
    </w:rPr>
  </w:style>
  <w:style w:type="paragraph" w:styleId="IntenseQuote">
    <w:name w:val="Intense Quote"/>
    <w:basedOn w:val="Normal"/>
    <w:next w:val="Normal"/>
    <w:link w:val="IntenseQuoteChar"/>
    <w:uiPriority w:val="30"/>
    <w:qFormat/>
    <w:rsid w:val="00C67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B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7B56"/>
    <w:rPr>
      <w:smallCaps/>
      <w:color w:val="auto"/>
      <w:u w:val="single"/>
    </w:rPr>
  </w:style>
  <w:style w:type="character" w:styleId="IntenseReference">
    <w:name w:val="Intense Reference"/>
    <w:basedOn w:val="DefaultParagraphFont"/>
    <w:uiPriority w:val="32"/>
    <w:qFormat/>
    <w:rsid w:val="00C67B56"/>
    <w:rPr>
      <w:b/>
      <w:bCs/>
      <w:smallCaps/>
      <w:color w:val="auto"/>
      <w:spacing w:val="5"/>
      <w:u w:val="single"/>
    </w:rPr>
  </w:style>
  <w:style w:type="paragraph" w:customStyle="1" w:styleId="2ColumnHeading">
    <w:name w:val="2Column Heading"/>
    <w:basedOn w:val="BodyText"/>
    <w:qFormat/>
    <w:rsid w:val="00C67B56"/>
    <w:pPr>
      <w:spacing w:after="60"/>
      <w:ind w:left="-2268"/>
    </w:pPr>
    <w:rPr>
      <w:b/>
    </w:rPr>
  </w:style>
  <w:style w:type="paragraph" w:customStyle="1" w:styleId="Heading1TOC">
    <w:name w:val="Heading1 TOC"/>
    <w:basedOn w:val="Normal"/>
    <w:qFormat/>
    <w:rsid w:val="00C67B56"/>
    <w:pPr>
      <w:spacing w:before="240" w:after="120"/>
    </w:pPr>
    <w:rPr>
      <w:rFonts w:ascii="Times New Roman" w:hAnsi="Times New Roman"/>
      <w:b/>
      <w:sz w:val="32"/>
    </w:rPr>
  </w:style>
  <w:style w:type="paragraph" w:customStyle="1" w:styleId="Heading2TOC">
    <w:name w:val="Heading2 TOC"/>
    <w:basedOn w:val="Normal"/>
    <w:qFormat/>
    <w:rsid w:val="00C67B56"/>
    <w:pPr>
      <w:spacing w:before="240" w:after="60"/>
    </w:pPr>
    <w:rPr>
      <w:rFonts w:ascii="Times New Roman" w:hAnsi="Times New Roman"/>
      <w:b/>
      <w:sz w:val="28"/>
    </w:rPr>
  </w:style>
  <w:style w:type="character" w:customStyle="1" w:styleId="Underline">
    <w:name w:val="Underline"/>
    <w:basedOn w:val="DefaultParagraphFont"/>
    <w:qFormat/>
    <w:rsid w:val="00C67B56"/>
    <w:rPr>
      <w:u w:val="single"/>
    </w:rPr>
  </w:style>
  <w:style w:type="character" w:customStyle="1" w:styleId="BoldandItalics">
    <w:name w:val="Bold and Italics"/>
    <w:qFormat/>
    <w:rsid w:val="00C67B56"/>
    <w:rPr>
      <w:b/>
      <w:i/>
      <w:u w:val="none"/>
    </w:rPr>
  </w:style>
  <w:style w:type="paragraph" w:styleId="BalloonText">
    <w:name w:val="Balloon Text"/>
    <w:basedOn w:val="Normal"/>
    <w:link w:val="BalloonTextChar"/>
    <w:rsid w:val="00C67B56"/>
    <w:rPr>
      <w:rFonts w:ascii="Tahoma" w:hAnsi="Tahoma" w:cs="Tahoma"/>
      <w:sz w:val="16"/>
      <w:szCs w:val="16"/>
    </w:rPr>
  </w:style>
  <w:style w:type="character" w:customStyle="1" w:styleId="BalloonTextChar">
    <w:name w:val="Balloon Text Char"/>
    <w:basedOn w:val="DefaultParagraphFont"/>
    <w:link w:val="BalloonText"/>
    <w:rsid w:val="00C67B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7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7B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1472</Words>
  <Characters>9530</Characters>
  <Application>Microsoft Office Word</Application>
  <DocSecurity>0</DocSecurity>
  <Lines>345</Lines>
  <Paragraphs>189</Paragraphs>
  <ScaleCrop>false</ScaleCrop>
  <Company>Author-it Software Corporation Ltd.</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MSARVS201A Install LP gas systems in a recreational vehicle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2012-05-26T18:28:00Z</dcterms:created>
  <dcterms:modified xsi:type="dcterms:W3CDTF">2012-05-26T18:28:00Z</dcterms:modified>
</cp:coreProperties>
</file>