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6939" w:rsidP="009369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MSAPMSUP280A Manage conflict at work</w:t>
      </w:r>
      <w:r>
        <w:fldChar w:fldCharType="end"/>
      </w:r>
    </w:p>
    <w:p w:rsidR="00936939" w:rsidP="00936939">
      <w:pPr>
        <w:pStyle w:val="Version"/>
        <w:sectPr w:rsidSect="00B152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152E2" w:rsidP="00B152E2">
      <w:pPr>
        <w:pStyle w:val="SuperHeading"/>
      </w:pPr>
      <w:r w:rsidRPr="00B152E2">
        <w:t xml:space="preserve">MSAPMSUP280A Manage conflict at work </w:t>
      </w:r>
    </w:p>
    <w:p w:rsidR="00000000" w:rsidRPr="00B152E2" w:rsidP="00B152E2">
      <w:pPr>
        <w:pStyle w:val="SuperHeading"/>
      </w:pPr>
    </w:p>
    <w:p w:rsidR="00000000" w:rsidRPr="00B152E2" w:rsidP="00B152E2">
      <w:pPr>
        <w:pStyle w:val="Heading1"/>
      </w:pPr>
      <w:bookmarkStart w:id="1" w:name="O_101739"/>
      <w:bookmarkEnd w:id="1"/>
      <w:r w:rsidRPr="00B152E2">
        <w:t>Modification History</w:t>
      </w:r>
    </w:p>
    <w:p w:rsidR="00000000" w:rsidRPr="00B152E2" w:rsidP="00B152E2">
      <w:pPr>
        <w:pStyle w:val="BodyText"/>
      </w:pPr>
      <w:r w:rsidRPr="00B152E2">
        <w:t>Not applicable.</w:t>
      </w:r>
    </w:p>
    <w:p w:rsidR="00000000" w:rsidRPr="00B152E2" w:rsidP="00B152E2">
      <w:pPr>
        <w:pStyle w:val="AllowPageBreak"/>
      </w:pPr>
    </w:p>
    <w:p w:rsidR="00000000" w:rsidRPr="00B152E2" w:rsidP="00B152E2">
      <w:pPr>
        <w:pStyle w:val="Heading1"/>
      </w:pPr>
      <w:bookmarkStart w:id="2" w:name="O_101740"/>
      <w:bookmarkEnd w:id="2"/>
      <w:r w:rsidRPr="00B152E2">
        <w:t>Unit Descriptor</w:t>
      </w:r>
    </w:p>
    <w:p w:rsidR="00000000" w:rsidRPr="00B152E2" w:rsidP="00B152E2">
      <w:pPr>
        <w:pStyle w:val="BodyText"/>
      </w:pPr>
      <w:r w:rsidRPr="00B152E2">
        <w:rPr>
          <w:rStyle w:val="SpecialBold"/>
        </w:rPr>
        <w:t>Unit descriptor</w:t>
      </w:r>
    </w:p>
    <w:p w:rsidR="00936939" w:rsidP="00B152E2">
      <w:pPr>
        <w:pStyle w:val="BodyText"/>
      </w:pPr>
      <w:r w:rsidRPr="00B152E2">
        <w:t>This competency covers th</w:t>
      </w:r>
      <w:r w:rsidRPr="00B152E2">
        <w:t>e management of conflict in a range of situations where personal responsibility is required.</w:t>
      </w:r>
    </w:p>
    <w:p w:rsidR="00936939" w:rsidP="00B152E2">
      <w:pPr>
        <w:pStyle w:val="BodyText"/>
      </w:pPr>
    </w:p>
    <w:p w:rsidR="00000000" w:rsidRPr="00B152E2" w:rsidP="00B152E2">
      <w:pPr>
        <w:pStyle w:val="Heading1"/>
      </w:pPr>
      <w:bookmarkStart w:id="3" w:name="O_101741"/>
      <w:bookmarkEnd w:id="3"/>
      <w:r w:rsidRPr="00B152E2">
        <w:t>Application of the Unit</w:t>
      </w:r>
    </w:p>
    <w:p w:rsidR="00000000" w:rsidRPr="00B152E2" w:rsidP="00B152E2">
      <w:pPr>
        <w:pStyle w:val="BodyText"/>
      </w:pPr>
      <w:r w:rsidRPr="00B152E2">
        <w:rPr>
          <w:rStyle w:val="SpecialBold"/>
        </w:rPr>
        <w:t>Application of this unit</w:t>
      </w:r>
    </w:p>
    <w:p w:rsidR="00000000" w:rsidRPr="00B152E2" w:rsidP="00B152E2">
      <w:pPr>
        <w:pStyle w:val="BodyText"/>
      </w:pPr>
      <w:r w:rsidRPr="00B152E2">
        <w:t xml:space="preserve">This competency applies to operators who come into contact with other people either directly or </w:t>
      </w:r>
      <w:r w:rsidRPr="00B152E2">
        <w:t>indirectly and who are required to liaise and cooperate with other members of the team. It is applicable to the interaction between co-workers, between staff and customer/client, or between staff and supervisor.</w:t>
      </w:r>
    </w:p>
    <w:p w:rsidR="00000000" w:rsidRPr="00B152E2" w:rsidP="00B152E2">
      <w:pPr>
        <w:pStyle w:val="BodyText"/>
      </w:pPr>
      <w:r w:rsidRPr="00B152E2">
        <w:t>This competency is typically performed worki</w:t>
      </w:r>
      <w:r w:rsidRPr="00B152E2">
        <w:t>ng either independently or as part of a work team. The operator would:</w:t>
      </w:r>
    </w:p>
    <w:p w:rsidR="00000000" w:rsidRPr="00B152E2" w:rsidP="00B152E2">
      <w:pPr>
        <w:pStyle w:val="ListBullet"/>
      </w:pPr>
      <w:r w:rsidRPr="00B152E2">
        <w:t>determine, from their behaviour or language, the other person's degree of concern or anxiety</w:t>
      </w:r>
    </w:p>
    <w:p w:rsidR="00000000" w:rsidRPr="00B152E2" w:rsidP="00B152E2">
      <w:pPr>
        <w:pStyle w:val="ListBullet"/>
      </w:pPr>
      <w:r w:rsidRPr="00B152E2">
        <w:t>consider the reasons for the person's concerns and behaviour</w:t>
      </w:r>
    </w:p>
    <w:p w:rsidR="00000000" w:rsidRPr="00B152E2" w:rsidP="00B152E2">
      <w:pPr>
        <w:pStyle w:val="ListBullet"/>
      </w:pPr>
      <w:r w:rsidRPr="00B152E2">
        <w:t>work towards finding common ground and opportunities for problem resolution</w:t>
      </w:r>
    </w:p>
    <w:p w:rsidR="00000000" w:rsidRPr="00B152E2" w:rsidP="00B152E2">
      <w:pPr>
        <w:pStyle w:val="ListBullet"/>
      </w:pPr>
      <w:r w:rsidRPr="00B152E2">
        <w:t>consider possible courses of action and the other person's reaction to them</w:t>
      </w:r>
    </w:p>
    <w:p w:rsidR="00000000" w:rsidRPr="00B152E2" w:rsidP="00B152E2">
      <w:pPr>
        <w:pStyle w:val="ListBullet"/>
      </w:pPr>
      <w:r w:rsidRPr="00B152E2">
        <w:t>take appropriate steps to resolve the conflict</w:t>
      </w:r>
    </w:p>
    <w:p w:rsidR="00936939" w:rsidP="00B152E2">
      <w:pPr>
        <w:pStyle w:val="ListBullet"/>
      </w:pPr>
      <w:r w:rsidRPr="00B152E2">
        <w:t>seek external assistance where the conflict could be or i</w:t>
      </w:r>
      <w:r w:rsidRPr="00B152E2">
        <w:t>s escalating.</w:t>
      </w:r>
    </w:p>
    <w:p w:rsidR="00936939" w:rsidP="00B152E2">
      <w:pPr>
        <w:pStyle w:val="ListBullet"/>
      </w:pPr>
    </w:p>
    <w:p w:rsidR="00000000" w:rsidRPr="00B152E2" w:rsidP="00B152E2">
      <w:pPr>
        <w:pStyle w:val="Heading1"/>
      </w:pPr>
      <w:bookmarkStart w:id="4" w:name="O_101742"/>
      <w:bookmarkEnd w:id="4"/>
      <w:r w:rsidRPr="00B152E2">
        <w:t>Licensing/Regulatory Information</w:t>
      </w:r>
    </w:p>
    <w:p w:rsidR="00000000" w:rsidRPr="00B152E2" w:rsidP="00B152E2">
      <w:pPr>
        <w:pStyle w:val="BodyText"/>
      </w:pPr>
      <w:r w:rsidRPr="00B152E2">
        <w:t>Not applicable.</w:t>
      </w:r>
    </w:p>
    <w:p w:rsidR="00000000" w:rsidRPr="00B152E2" w:rsidP="00B152E2">
      <w:pPr>
        <w:pStyle w:val="AllowPageBreak"/>
      </w:pPr>
    </w:p>
    <w:p w:rsidR="00000000" w:rsidRPr="00B152E2" w:rsidP="00B152E2">
      <w:pPr>
        <w:pStyle w:val="Heading1"/>
      </w:pPr>
      <w:bookmarkStart w:id="5" w:name="O_101743"/>
      <w:bookmarkEnd w:id="5"/>
      <w:r w:rsidRPr="00B152E2">
        <w:t>Pre-Requisites</w:t>
      </w:r>
    </w:p>
    <w:p w:rsidR="00000000" w:rsidRPr="00B152E2" w:rsidP="00B152E2">
      <w:pPr>
        <w:pStyle w:val="BodyText"/>
      </w:pPr>
      <w:r w:rsidRPr="00B152E2">
        <w:rPr>
          <w:rStyle w:val="SpecialBold"/>
        </w:rPr>
        <w:t>Prerequisites</w:t>
      </w:r>
    </w:p>
    <w:p w:rsidR="00936939" w:rsidP="00B152E2">
      <w:pPr>
        <w:pStyle w:val="BodyText"/>
      </w:pPr>
      <w:r w:rsidRPr="00B152E2">
        <w:t xml:space="preserve">This unit has </w:t>
      </w:r>
      <w:r w:rsidRPr="00B152E2">
        <w:rPr>
          <w:rStyle w:val="SpecialBold"/>
        </w:rPr>
        <w:t>no</w:t>
      </w:r>
      <w:r w:rsidRPr="00B152E2">
        <w:t xml:space="preserve"> prerequisites.</w:t>
      </w:r>
    </w:p>
    <w:p w:rsidR="00936939" w:rsidP="00B152E2">
      <w:pPr>
        <w:pStyle w:val="BodyText"/>
      </w:pPr>
    </w:p>
    <w:p w:rsidR="00000000" w:rsidRPr="00B152E2" w:rsidP="00B152E2">
      <w:pPr>
        <w:pStyle w:val="Heading1"/>
      </w:pPr>
      <w:bookmarkStart w:id="6" w:name="O_101744"/>
      <w:bookmarkEnd w:id="6"/>
      <w:r w:rsidRPr="00B152E2">
        <w:t>Employability Skills Information</w:t>
      </w:r>
    </w:p>
    <w:p w:rsidR="00000000" w:rsidRPr="00B152E2" w:rsidP="00B152E2">
      <w:pPr>
        <w:pStyle w:val="BodyText"/>
      </w:pPr>
      <w:r w:rsidRPr="00B152E2">
        <w:rPr>
          <w:rStyle w:val="SpecialBold"/>
        </w:rPr>
        <w:t>Employability Skills</w:t>
      </w:r>
    </w:p>
    <w:p w:rsidR="00936939" w:rsidP="00B152E2">
      <w:pPr>
        <w:pStyle w:val="BodyText"/>
      </w:pPr>
      <w:r w:rsidRPr="00B152E2">
        <w:t>This unit contains employability skills.</w:t>
      </w:r>
    </w:p>
    <w:p w:rsidR="00936939" w:rsidP="00B152E2">
      <w:pPr>
        <w:pStyle w:val="BodyText"/>
      </w:pPr>
    </w:p>
    <w:p w:rsidR="00000000" w:rsidRPr="00B152E2" w:rsidP="00B152E2">
      <w:pPr>
        <w:pStyle w:val="Heading1"/>
      </w:pPr>
      <w:bookmarkStart w:id="7" w:name="O_101745"/>
      <w:bookmarkEnd w:id="7"/>
      <w:r w:rsidRPr="00B152E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77"/>
        <w:gridCol w:w="5627"/>
      </w:tblGrid>
      <w:tr w:rsidTr="0093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2E2" w:rsidP="00B152E2">
            <w:pPr>
              <w:pStyle w:val="BodyText"/>
            </w:pPr>
            <w:r w:rsidRPr="00B152E2">
              <w:rPr>
                <w:rStyle w:val="SpecialBold"/>
              </w:rPr>
              <w:t>ELEMENT</w:t>
            </w:r>
          </w:p>
          <w:p w:rsidR="00000000" w:rsidRPr="00B152E2" w:rsidP="00B152E2">
            <w:pPr>
              <w:pStyle w:val="BodyText"/>
            </w:pPr>
            <w:r w:rsidRPr="00B152E2">
              <w:t>Elements describe the essential outcomes of a unit of competency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2E2" w:rsidP="00B152E2">
            <w:pPr>
              <w:pStyle w:val="BodyText"/>
            </w:pPr>
            <w:r w:rsidRPr="00B152E2">
              <w:rPr>
                <w:rStyle w:val="SpecialBold"/>
              </w:rPr>
              <w:t>PERFORMANCE CRITERIA</w:t>
            </w:r>
          </w:p>
          <w:p w:rsidR="00000000" w:rsidRPr="00B152E2" w:rsidP="00B152E2">
            <w:pPr>
              <w:pStyle w:val="BodyText"/>
            </w:pPr>
            <w:r w:rsidRPr="00B152E2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B152E2" w:rsidP="00B152E2">
      <w:pPr>
        <w:pStyle w:val="BodyText"/>
      </w:pPr>
    </w:p>
    <w:p w:rsidR="00000000" w:rsidRPr="00B152E2" w:rsidP="00B152E2">
      <w:pPr>
        <w:pStyle w:val="AllowPageBreak"/>
      </w:pPr>
    </w:p>
    <w:p w:rsidR="00000000" w:rsidRPr="00B152E2" w:rsidP="00B152E2">
      <w:pPr>
        <w:pStyle w:val="Heading1"/>
      </w:pPr>
      <w:bookmarkStart w:id="8" w:name="O_101746"/>
      <w:bookmarkEnd w:id="8"/>
      <w:r w:rsidRPr="00B152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77"/>
        <w:gridCol w:w="5627"/>
      </w:tblGrid>
      <w:tr w:rsidTr="0093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2E2" w:rsidP="00B152E2">
            <w:pPr>
              <w:pStyle w:val="BodyText"/>
            </w:pPr>
            <w:r w:rsidRPr="00B152E2">
              <w:rPr>
                <w:rStyle w:val="SpecialBold"/>
              </w:rPr>
              <w:t>ELEMENT</w:t>
            </w:r>
          </w:p>
          <w:p w:rsidR="00000000" w:rsidRPr="00B152E2" w:rsidP="00B152E2">
            <w:pPr>
              <w:pStyle w:val="BodyText"/>
            </w:pPr>
            <w:r w:rsidRPr="00B152E2">
              <w:t>ELEMENT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2E2" w:rsidP="00B152E2">
            <w:pPr>
              <w:pStyle w:val="BodyText"/>
            </w:pPr>
            <w:r w:rsidRPr="00B152E2">
              <w:rPr>
                <w:rStyle w:val="SpecialBold"/>
              </w:rPr>
              <w:t>PERFORMANCE</w:t>
            </w:r>
            <w:r w:rsidRPr="00B152E2">
              <w:rPr>
                <w:rStyle w:val="SpecialBold"/>
              </w:rPr>
              <w:t xml:space="preserve"> CRITERIA</w:t>
            </w:r>
          </w:p>
          <w:p w:rsidR="00000000" w:rsidP="00B152E2">
            <w:pPr>
              <w:pStyle w:val="BodyText"/>
              <w:rPr>
                <w:lang w:val="en-NZ"/>
              </w:rPr>
            </w:pPr>
            <w:r w:rsidRPr="00B152E2">
              <w:t>Performance Criteria describe the required performance needed to demonstrate achievement of the Element. Assessment of performance is to be consistent with the Evidence Guide.</w:t>
            </w:r>
          </w:p>
        </w:tc>
      </w:tr>
      <w:tr w:rsidTr="0093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2E2">
            <w:pPr>
              <w:pStyle w:val="List"/>
              <w:rPr>
                <w:lang w:val="en-NZ"/>
              </w:rPr>
            </w:pPr>
            <w:r w:rsidRPr="00B152E2">
              <w:t>1.</w:t>
            </w:r>
            <w:r w:rsidRPr="00B152E2">
              <w:tab/>
              <w:t>Identify potential sources of conflict.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2E2" w:rsidP="00B152E2">
            <w:pPr>
              <w:pStyle w:val="List"/>
            </w:pPr>
            <w:r w:rsidRPr="00B152E2">
              <w:t>1.1</w:t>
            </w:r>
            <w:r w:rsidRPr="00B152E2">
              <w:tab/>
              <w:t>Identify actions which</w:t>
            </w:r>
            <w:r w:rsidRPr="00B152E2">
              <w:t xml:space="preserve"> are likely to promote a reaction in others.</w:t>
            </w:r>
          </w:p>
          <w:p w:rsidR="00000000" w:rsidRPr="00B152E2" w:rsidP="00B152E2">
            <w:pPr>
              <w:pStyle w:val="List"/>
            </w:pPr>
            <w:r w:rsidRPr="00B152E2">
              <w:t>1.2</w:t>
            </w:r>
            <w:r w:rsidRPr="00B152E2">
              <w:tab/>
              <w:t>Assess the other persons needs and/or concerns.</w:t>
            </w:r>
          </w:p>
          <w:p w:rsidR="00000000" w:rsidRPr="00B152E2" w:rsidP="00B152E2">
            <w:pPr>
              <w:pStyle w:val="List"/>
            </w:pPr>
            <w:r w:rsidRPr="00B152E2">
              <w:t>1.3</w:t>
            </w:r>
            <w:r w:rsidRPr="00B152E2">
              <w:tab/>
              <w:t>Assess ability to respond to the other persons needs.</w:t>
            </w:r>
          </w:p>
          <w:p w:rsidR="00000000" w:rsidRPr="00B152E2" w:rsidP="00B152E2">
            <w:pPr>
              <w:pStyle w:val="List"/>
            </w:pPr>
            <w:r w:rsidRPr="00B152E2">
              <w:t>1.4</w:t>
            </w:r>
            <w:r w:rsidRPr="00B152E2">
              <w:tab/>
              <w:t>Recognise possible causes of conflict.</w:t>
            </w:r>
          </w:p>
          <w:p w:rsidR="00000000" w:rsidP="00B152E2">
            <w:pPr>
              <w:pStyle w:val="List"/>
              <w:rPr>
                <w:lang w:val="en-NZ"/>
              </w:rPr>
            </w:pPr>
            <w:r w:rsidRPr="00B152E2">
              <w:t>1.5</w:t>
            </w:r>
            <w:r w:rsidRPr="00B152E2">
              <w:tab/>
              <w:t>Identify potential conflict situations.</w:t>
            </w:r>
          </w:p>
        </w:tc>
      </w:tr>
      <w:tr w:rsidTr="0093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2E2">
            <w:pPr>
              <w:pStyle w:val="List"/>
              <w:rPr>
                <w:lang w:val="en-NZ"/>
              </w:rPr>
            </w:pPr>
            <w:r w:rsidRPr="00B152E2">
              <w:t>2.</w:t>
            </w:r>
            <w:r w:rsidRPr="00B152E2">
              <w:tab/>
            </w:r>
            <w:r w:rsidRPr="00B152E2">
              <w:t>Identify range of alternative approaches.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2E2" w:rsidP="00B152E2">
            <w:pPr>
              <w:pStyle w:val="List"/>
            </w:pPr>
            <w:r w:rsidRPr="00B152E2">
              <w:t>2.1</w:t>
            </w:r>
            <w:r w:rsidRPr="00B152E2">
              <w:tab/>
              <w:t>Discuss with the other person their needs and concerns.</w:t>
            </w:r>
          </w:p>
          <w:p w:rsidR="00000000" w:rsidRPr="00B152E2" w:rsidP="00B152E2">
            <w:pPr>
              <w:pStyle w:val="List"/>
            </w:pPr>
            <w:r w:rsidRPr="00B152E2">
              <w:t>2.2</w:t>
            </w:r>
            <w:r w:rsidRPr="00B152E2">
              <w:tab/>
              <w:t>Discuss with other person own needs and concerns.</w:t>
            </w:r>
          </w:p>
          <w:p w:rsidR="00000000" w:rsidRPr="00B152E2" w:rsidP="00B152E2">
            <w:pPr>
              <w:pStyle w:val="List"/>
            </w:pPr>
            <w:r w:rsidRPr="00B152E2">
              <w:t>2.3</w:t>
            </w:r>
            <w:r w:rsidRPr="00B152E2">
              <w:tab/>
              <w:t>Identify a possible strategy through which these requirements may be achieved.</w:t>
            </w:r>
          </w:p>
          <w:p w:rsidR="00000000" w:rsidP="00B152E2">
            <w:pPr>
              <w:pStyle w:val="List"/>
              <w:rPr>
                <w:lang w:val="en-NZ"/>
              </w:rPr>
            </w:pPr>
            <w:r w:rsidRPr="00B152E2">
              <w:t>2.4</w:t>
            </w:r>
            <w:r w:rsidRPr="00B152E2">
              <w:tab/>
              <w:t>Develop a ran</w:t>
            </w:r>
            <w:r w:rsidRPr="00B152E2">
              <w:t>ge of alternative strategies for achieving goals.</w:t>
            </w:r>
          </w:p>
        </w:tc>
      </w:tr>
      <w:tr w:rsidTr="0093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2E2">
            <w:pPr>
              <w:pStyle w:val="List"/>
              <w:rPr>
                <w:lang w:val="en-NZ"/>
              </w:rPr>
            </w:pPr>
            <w:r w:rsidRPr="00B152E2">
              <w:t>3.</w:t>
            </w:r>
            <w:r w:rsidRPr="00B152E2">
              <w:tab/>
              <w:t>Resolve conflicts.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2E2" w:rsidP="00B152E2">
            <w:pPr>
              <w:pStyle w:val="List"/>
            </w:pPr>
            <w:r w:rsidRPr="00B152E2">
              <w:t>3.1</w:t>
            </w:r>
            <w:r w:rsidRPr="00B152E2">
              <w:tab/>
              <w:t>Identify areas of common ground or objectives that can be mutually supported.</w:t>
            </w:r>
          </w:p>
          <w:p w:rsidR="00000000" w:rsidRPr="00B152E2" w:rsidP="00B152E2">
            <w:pPr>
              <w:pStyle w:val="List"/>
            </w:pPr>
            <w:r w:rsidRPr="00B152E2">
              <w:t>3.2</w:t>
            </w:r>
            <w:r w:rsidRPr="00B152E2">
              <w:tab/>
              <w:t>Agree on a strategy which will meet the majority of objectives for both parties.</w:t>
            </w:r>
          </w:p>
          <w:p w:rsidR="00000000" w:rsidRPr="00B152E2" w:rsidP="00B152E2">
            <w:pPr>
              <w:pStyle w:val="List"/>
            </w:pPr>
            <w:r w:rsidRPr="00B152E2">
              <w:t>3.3</w:t>
            </w:r>
            <w:r w:rsidRPr="00B152E2">
              <w:tab/>
              <w:t>Implement th</w:t>
            </w:r>
            <w:r w:rsidRPr="00B152E2">
              <w:t>e strategy.</w:t>
            </w:r>
          </w:p>
          <w:p w:rsidR="00000000" w:rsidP="00B152E2">
            <w:pPr>
              <w:pStyle w:val="List"/>
              <w:rPr>
                <w:lang w:val="en-NZ"/>
              </w:rPr>
            </w:pPr>
            <w:r w:rsidRPr="00B152E2">
              <w:t>3.4</w:t>
            </w:r>
            <w:r w:rsidRPr="00B152E2">
              <w:tab/>
              <w:t>Check that the agreed requirements are being met and that conflict has been resolved.</w:t>
            </w:r>
          </w:p>
        </w:tc>
      </w:tr>
      <w:tr w:rsidTr="0093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2E2">
            <w:pPr>
              <w:pStyle w:val="List"/>
              <w:rPr>
                <w:lang w:val="en-NZ"/>
              </w:rPr>
            </w:pPr>
            <w:r w:rsidRPr="00B152E2">
              <w:t>4.</w:t>
            </w:r>
            <w:r w:rsidRPr="00B152E2">
              <w:tab/>
              <w:t>Respond to problems.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2E2" w:rsidP="00B152E2">
            <w:pPr>
              <w:pStyle w:val="List"/>
            </w:pPr>
            <w:r w:rsidRPr="00B152E2">
              <w:t>4.1</w:t>
            </w:r>
            <w:r w:rsidRPr="00B152E2">
              <w:tab/>
              <w:t>Identify possible problems in the conflict management process.</w:t>
            </w:r>
          </w:p>
          <w:p w:rsidR="00000000" w:rsidRPr="00B152E2" w:rsidP="00B152E2">
            <w:pPr>
              <w:pStyle w:val="List"/>
            </w:pPr>
            <w:r w:rsidRPr="00B152E2">
              <w:t>4.2</w:t>
            </w:r>
            <w:r w:rsidRPr="00B152E2">
              <w:tab/>
              <w:t>Determine problems needing action.</w:t>
            </w:r>
          </w:p>
          <w:p w:rsidR="00000000" w:rsidRPr="00B152E2" w:rsidP="00B152E2">
            <w:pPr>
              <w:pStyle w:val="List"/>
            </w:pPr>
            <w:r w:rsidRPr="00B152E2">
              <w:t>4.3</w:t>
            </w:r>
            <w:r w:rsidRPr="00B152E2">
              <w:tab/>
              <w:t xml:space="preserve">Determine possible </w:t>
            </w:r>
            <w:r w:rsidRPr="00B152E2">
              <w:t>causes.</w:t>
            </w:r>
          </w:p>
          <w:p w:rsidR="00000000" w:rsidRPr="00B152E2" w:rsidP="00B152E2">
            <w:pPr>
              <w:pStyle w:val="List"/>
            </w:pPr>
            <w:r w:rsidRPr="00B152E2">
              <w:t>4.4</w:t>
            </w:r>
            <w:r w:rsidRPr="00B152E2">
              <w:tab/>
              <w:t>Rectify problem using appropriate solution within area of responsibility.</w:t>
            </w:r>
          </w:p>
          <w:p w:rsidR="00000000" w:rsidRPr="00B152E2" w:rsidP="00B152E2">
            <w:pPr>
              <w:pStyle w:val="List"/>
            </w:pPr>
            <w:r w:rsidRPr="00B152E2">
              <w:t>4.5</w:t>
            </w:r>
            <w:r w:rsidRPr="00B152E2">
              <w:tab/>
              <w:t>Follow through items initiated until final resolution has occurred.</w:t>
            </w:r>
          </w:p>
          <w:p w:rsidR="00000000" w:rsidRPr="00B152E2" w:rsidP="00B152E2">
            <w:pPr>
              <w:pStyle w:val="List"/>
            </w:pPr>
            <w:r w:rsidRPr="00B152E2">
              <w:t>4.6</w:t>
            </w:r>
            <w:r w:rsidRPr="00B152E2">
              <w:tab/>
              <w:t>Report problems outside area of responsibility to designated person.</w:t>
            </w:r>
          </w:p>
        </w:tc>
      </w:tr>
    </w:tbl>
    <w:p w:rsidR="00000000" w:rsidRPr="00B152E2" w:rsidP="00B152E2">
      <w:pPr>
        <w:pStyle w:val="BodyText"/>
      </w:pPr>
    </w:p>
    <w:p w:rsidR="00000000" w:rsidRPr="00B152E2" w:rsidP="00B152E2">
      <w:pPr>
        <w:pStyle w:val="AllowPageBreak"/>
      </w:pPr>
    </w:p>
    <w:p w:rsidR="00000000" w:rsidRPr="00B152E2" w:rsidP="00B152E2">
      <w:pPr>
        <w:pStyle w:val="Heading1"/>
      </w:pPr>
      <w:bookmarkStart w:id="9" w:name="O_101747"/>
      <w:bookmarkEnd w:id="9"/>
      <w:r w:rsidRPr="00B152E2">
        <w:t>Required Skills and Knowledge</w:t>
      </w:r>
    </w:p>
    <w:p w:rsidR="00000000" w:rsidRPr="00B152E2" w:rsidP="00B152E2">
      <w:pPr>
        <w:pStyle w:val="BodyText"/>
        <w:rPr>
          <w:rStyle w:val="SpecialBold"/>
        </w:rPr>
      </w:pPr>
    </w:p>
    <w:p w:rsidR="00000000" w:rsidRPr="00B152E2" w:rsidP="00B152E2">
      <w:pPr>
        <w:pStyle w:val="BodyText"/>
      </w:pPr>
      <w:r w:rsidRPr="00B152E2">
        <w:t>This describes the essential skills and knowledge and their level required for this unit.</w:t>
      </w:r>
    </w:p>
    <w:p w:rsidR="00000000" w:rsidRPr="00B152E2" w:rsidP="00B152E2">
      <w:pPr>
        <w:pStyle w:val="BodyText"/>
      </w:pPr>
      <w:r w:rsidRPr="00B152E2">
        <w:t>Knowledge and understanding of the process sufficient to recognise potential problems and not allow them to escalate to a conflict situ</w:t>
      </w:r>
      <w:r w:rsidRPr="00B152E2">
        <w:t>ation.</w:t>
      </w:r>
    </w:p>
    <w:p w:rsidR="00000000" w:rsidRPr="00B152E2" w:rsidP="00B152E2">
      <w:pPr>
        <w:pStyle w:val="BodyText"/>
      </w:pPr>
      <w:r w:rsidRPr="00B152E2">
        <w:t xml:space="preserve">Knowledge of organisation standard procedures and work instructions and relevant regulatory requirements, along with the ability to implement them within appropriate time constraints and in a manner relevant to the operation of the process. </w:t>
      </w:r>
    </w:p>
    <w:p w:rsidR="00000000" w:rsidRPr="00B152E2" w:rsidP="00B152E2">
      <w:pPr>
        <w:pStyle w:val="BodyText"/>
      </w:pPr>
      <w:r w:rsidRPr="00B152E2">
        <w:t>Compete</w:t>
      </w:r>
      <w:r w:rsidRPr="00B152E2">
        <w:t>nce also includes the ability to:</w:t>
      </w:r>
    </w:p>
    <w:p w:rsidR="00000000" w:rsidRPr="00B152E2" w:rsidP="00B152E2">
      <w:pPr>
        <w:pStyle w:val="ListBullet"/>
      </w:pPr>
      <w:r w:rsidRPr="00B152E2">
        <w:t>apply mapping of conflict situations</w:t>
      </w:r>
    </w:p>
    <w:p w:rsidR="00000000" w:rsidRPr="00B152E2" w:rsidP="00B152E2">
      <w:pPr>
        <w:pStyle w:val="ListBullet"/>
      </w:pPr>
      <w:r w:rsidRPr="00B152E2">
        <w:t>design options</w:t>
      </w:r>
    </w:p>
    <w:p w:rsidR="00000000" w:rsidRPr="00B152E2" w:rsidP="00B152E2">
      <w:pPr>
        <w:pStyle w:val="ListBullet"/>
      </w:pPr>
      <w:r w:rsidRPr="00B152E2">
        <w:t>apply negotiation skills</w:t>
      </w:r>
    </w:p>
    <w:p w:rsidR="00000000" w:rsidRPr="00B152E2" w:rsidP="00B152E2">
      <w:pPr>
        <w:pStyle w:val="ListBullet"/>
      </w:pPr>
      <w:r w:rsidRPr="00B152E2">
        <w:t>apply mediation skills</w:t>
      </w:r>
    </w:p>
    <w:p w:rsidR="00000000" w:rsidRPr="00B152E2" w:rsidP="00B152E2">
      <w:pPr>
        <w:pStyle w:val="ListBullet"/>
      </w:pPr>
      <w:r w:rsidRPr="00B152E2">
        <w:t>distinguish betweenpotential and actual conflict situations</w:t>
      </w:r>
    </w:p>
    <w:p w:rsidR="00000000" w:rsidRPr="00B152E2" w:rsidP="00B152E2">
      <w:pPr>
        <w:pStyle w:val="ListBullet"/>
      </w:pPr>
      <w:r w:rsidRPr="00B152E2">
        <w:t>identify causes of conflict situations.</w:t>
      </w:r>
    </w:p>
    <w:p w:rsidR="00000000" w:rsidRPr="00B152E2" w:rsidP="00B152E2">
      <w:pPr>
        <w:pStyle w:val="BodyText"/>
      </w:pPr>
      <w:r w:rsidRPr="00B152E2">
        <w:rPr>
          <w:rStyle w:val="SpecialBold"/>
        </w:rPr>
        <w:t>Language</w:t>
      </w:r>
      <w:r w:rsidRPr="00B152E2">
        <w:t xml:space="preserve">, </w:t>
      </w:r>
      <w:r w:rsidRPr="00B152E2">
        <w:rPr>
          <w:rStyle w:val="SpecialBold"/>
        </w:rPr>
        <w:t>literacy an</w:t>
      </w:r>
      <w:r w:rsidRPr="00B152E2">
        <w:rPr>
          <w:rStyle w:val="SpecialBold"/>
        </w:rPr>
        <w:t>d numeracy requirements</w:t>
      </w:r>
    </w:p>
    <w:p w:rsidR="00000000" w:rsidRPr="00B152E2" w:rsidP="00B152E2">
      <w:pPr>
        <w:pStyle w:val="BodyText"/>
      </w:pPr>
      <w:r w:rsidRPr="00B152E2">
        <w:t>This unit requires the ability to read and understand relevant procedures and work instructions as provided to operators.</w:t>
      </w:r>
    </w:p>
    <w:p w:rsidR="00936939" w:rsidP="00B152E2">
      <w:pPr>
        <w:pStyle w:val="BodyText"/>
      </w:pPr>
      <w:r w:rsidRPr="00B152E2">
        <w:t>Writing is required to the level of completing workplace forms.</w:t>
      </w:r>
    </w:p>
    <w:p w:rsidR="00936939" w:rsidP="00B152E2">
      <w:pPr>
        <w:pStyle w:val="BodyText"/>
      </w:pPr>
    </w:p>
    <w:p w:rsidR="00000000" w:rsidRPr="00B152E2" w:rsidP="00B152E2">
      <w:pPr>
        <w:pStyle w:val="Heading1"/>
      </w:pPr>
      <w:bookmarkStart w:id="10" w:name="O_101748"/>
      <w:bookmarkEnd w:id="10"/>
      <w:r w:rsidRPr="00B152E2">
        <w:t>Evidence Guide</w:t>
      </w:r>
    </w:p>
    <w:p w:rsidR="00000000" w:rsidRPr="00B152E2" w:rsidP="00B152E2">
      <w:pPr>
        <w:pStyle w:val="BodyText"/>
        <w:rPr>
          <w:rStyle w:val="SpecialBold"/>
        </w:rPr>
      </w:pPr>
    </w:p>
    <w:p w:rsidR="00000000" w:rsidRPr="00B152E2" w:rsidP="00B152E2">
      <w:pPr>
        <w:pStyle w:val="BodyText"/>
      </w:pPr>
      <w:r w:rsidRPr="00B152E2">
        <w:t>The Evidence</w:t>
      </w:r>
      <w:r w:rsidRPr="00B152E2">
        <w:t xml:space="preserve"> Guide provides advice on assessment and must be read in conjunction with the Performance Criteria, required skills and knowledge, the Range Statement and the Assessment Guidelines for this Training Package.</w:t>
      </w:r>
    </w:p>
    <w:p w:rsidR="00000000" w:rsidRPr="00B152E2" w:rsidP="00B152E2">
      <w:pPr>
        <w:pStyle w:val="BodyText"/>
      </w:pPr>
      <w:r w:rsidRPr="00B152E2">
        <w:rPr>
          <w:rStyle w:val="SpecialBold"/>
        </w:rPr>
        <w:t>Overview of assessment</w:t>
      </w:r>
    </w:p>
    <w:p w:rsidR="00000000" w:rsidRPr="00B152E2" w:rsidP="00B152E2">
      <w:pPr>
        <w:pStyle w:val="BodyText"/>
      </w:pPr>
      <w:r w:rsidRPr="00B152E2">
        <w:t>A holistic approach sho</w:t>
      </w:r>
      <w:r w:rsidRPr="00B152E2">
        <w:t>uld be taken to the assessment.</w:t>
      </w:r>
    </w:p>
    <w:p w:rsidR="00000000" w:rsidRPr="00B152E2" w:rsidP="00B152E2">
      <w:pPr>
        <w:pStyle w:val="BodyText"/>
      </w:pPr>
      <w:r w:rsidRPr="00B152E2">
        <w:t xml:space="preserve">Assessors must be satisfied that the person can consistently perform the unit as a whole, as defined by the Elements, Performance Criteria and skills and knowledge. </w:t>
      </w:r>
    </w:p>
    <w:p w:rsidR="00000000" w:rsidRPr="00B152E2" w:rsidP="00B152E2">
      <w:pPr>
        <w:pStyle w:val="BodyText"/>
      </w:pPr>
      <w:r w:rsidRPr="00B152E2">
        <w:t>In all cases it may be appropriate to assess this unit con</w:t>
      </w:r>
      <w:r w:rsidRPr="00B152E2">
        <w:t>currently with relevant teamwork and communication units.</w:t>
      </w:r>
    </w:p>
    <w:p w:rsidR="00000000" w:rsidRPr="00B152E2" w:rsidP="00B152E2">
      <w:pPr>
        <w:pStyle w:val="BodyText"/>
      </w:pPr>
      <w:r w:rsidRPr="00B152E2">
        <w:rPr>
          <w:rStyle w:val="SpecialBold"/>
        </w:rPr>
        <w:t>Critical aspects for assessment and evidence required to demonstrate competency in this unit</w:t>
      </w:r>
    </w:p>
    <w:p w:rsidR="00000000" w:rsidRPr="00B152E2" w:rsidP="00B152E2">
      <w:pPr>
        <w:pStyle w:val="BodyText"/>
      </w:pPr>
      <w:r w:rsidRPr="00B152E2">
        <w:t xml:space="preserve">It is essential that the process be understood and that the importance of interpersonal relationships is </w:t>
      </w:r>
      <w:r w:rsidRPr="00B152E2">
        <w:t>known. Competence must be demonstrated in the ability to recognise and analyse potential situations requiring action and then in implementing appropriate corrective action.</w:t>
      </w:r>
    </w:p>
    <w:p w:rsidR="00000000" w:rsidRPr="00B152E2" w:rsidP="00B152E2">
      <w:pPr>
        <w:pStyle w:val="BodyText"/>
      </w:pPr>
      <w:r w:rsidRPr="00B152E2">
        <w:t>Consistent performance should be demonstrated. For example, look to see that:</w:t>
      </w:r>
    </w:p>
    <w:p w:rsidR="00000000" w:rsidRPr="00B152E2" w:rsidP="00B152E2">
      <w:pPr>
        <w:pStyle w:val="ListBullet"/>
      </w:pPr>
      <w:r w:rsidRPr="00B152E2">
        <w:t>will</w:t>
      </w:r>
      <w:r w:rsidRPr="00B152E2">
        <w:t>ingness to resolve situations is demonstrated</w:t>
      </w:r>
    </w:p>
    <w:p w:rsidR="00000000" w:rsidRPr="00B152E2" w:rsidP="00B152E2">
      <w:pPr>
        <w:pStyle w:val="ListBullet"/>
      </w:pPr>
      <w:r w:rsidRPr="00B152E2">
        <w:t>statements are used that calmly reflect the requirements of participants</w:t>
      </w:r>
    </w:p>
    <w:p w:rsidR="00000000" w:rsidRPr="00B152E2" w:rsidP="00B152E2">
      <w:pPr>
        <w:pStyle w:val="ListBullet"/>
      </w:pPr>
      <w:r w:rsidRPr="00B152E2">
        <w:t>statements focus on issues and facts, not people and personalities.</w:t>
      </w:r>
    </w:p>
    <w:p w:rsidR="00000000" w:rsidRPr="00B152E2" w:rsidP="00B152E2">
      <w:pPr>
        <w:pStyle w:val="BodyText"/>
      </w:pPr>
      <w:r w:rsidRPr="00B152E2">
        <w:rPr>
          <w:rStyle w:val="SpecialBold"/>
        </w:rPr>
        <w:t>Assessment method and context</w:t>
      </w:r>
    </w:p>
    <w:p w:rsidR="00000000" w:rsidRPr="00B152E2" w:rsidP="00B152E2">
      <w:pPr>
        <w:pStyle w:val="BodyText"/>
      </w:pPr>
      <w:r w:rsidRPr="00B152E2">
        <w:t xml:space="preserve">Assessment for this unit of competency </w:t>
      </w:r>
      <w:r w:rsidRPr="00B152E2">
        <w:t>will be on a processing plant or in a manufacturing environment.</w:t>
      </w:r>
    </w:p>
    <w:p w:rsidR="00000000" w:rsidRPr="00B152E2" w:rsidP="00B152E2">
      <w:pPr>
        <w:pStyle w:val="BodyText"/>
      </w:pPr>
      <w:r w:rsidRPr="00B152E2">
        <w:t>Competence in this unit may be assessed:</w:t>
      </w:r>
    </w:p>
    <w:p w:rsidR="00000000" w:rsidRPr="00B152E2" w:rsidP="00B152E2">
      <w:pPr>
        <w:pStyle w:val="ListBullet"/>
      </w:pPr>
      <w:r w:rsidRPr="00B152E2">
        <w:t>by observation or questioning to indicate understanding</w:t>
      </w:r>
    </w:p>
    <w:p w:rsidR="00000000" w:rsidRPr="00B152E2" w:rsidP="00B152E2">
      <w:pPr>
        <w:pStyle w:val="ListBullet"/>
      </w:pPr>
      <w:r w:rsidRPr="00B152E2">
        <w:t>in a situation allowing the generation of evidence of the ability to respond to problems</w:t>
      </w:r>
    </w:p>
    <w:p w:rsidR="00000000" w:rsidRPr="00B152E2" w:rsidP="00B152E2">
      <w:pPr>
        <w:pStyle w:val="ListBullet"/>
      </w:pPr>
      <w:r w:rsidRPr="00B152E2">
        <w:t>by u</w:t>
      </w:r>
      <w:r w:rsidRPr="00B152E2">
        <w:t>sing a suitable simulation and/or a range of case studies/scenarios</w:t>
      </w:r>
    </w:p>
    <w:p w:rsidR="00000000" w:rsidRPr="00B152E2" w:rsidP="00B152E2">
      <w:pPr>
        <w:pStyle w:val="ListBullet"/>
      </w:pPr>
      <w:r w:rsidRPr="00B152E2">
        <w:t>through a combination of these techniques.</w:t>
      </w:r>
    </w:p>
    <w:p w:rsidR="00000000" w:rsidRPr="00B152E2" w:rsidP="00B152E2">
      <w:pPr>
        <w:pStyle w:val="BodyText"/>
      </w:pPr>
      <w:r w:rsidRPr="00B152E2">
        <w:t>In all cases it is expected that practical assessment will be combined with targeted questioning to assess the underpinning knowledge and theoret</w:t>
      </w:r>
      <w:r w:rsidRPr="00B152E2">
        <w:t>ical assessment will be combined with appropriate practical/simulation or similar assessment. Assessors need to be aware of any cultural issues that may affect responses to questions.</w:t>
      </w:r>
    </w:p>
    <w:p w:rsidR="00000000" w:rsidRPr="00B152E2" w:rsidP="00B152E2">
      <w:pPr>
        <w:pStyle w:val="BodyText"/>
      </w:pPr>
      <w:r w:rsidRPr="00B152E2">
        <w:t>Assessment processes and techniques must be culturally appropriate and a</w:t>
      </w:r>
      <w:r w:rsidRPr="00B152E2">
        <w:t>ppropriate to the oracy, language and literacy capacity of the assessee and the work being performed.</w:t>
      </w:r>
    </w:p>
    <w:p w:rsidR="00000000" w:rsidRPr="00B152E2" w:rsidP="00B152E2">
      <w:pPr>
        <w:pStyle w:val="BodyText"/>
      </w:pPr>
      <w:r w:rsidRPr="00B152E2">
        <w:rPr>
          <w:rStyle w:val="SpecialBold"/>
        </w:rPr>
        <w:t>Specific resources for assessment</w:t>
      </w:r>
    </w:p>
    <w:p w:rsidR="00000000" w:rsidRPr="00B152E2" w:rsidP="00B152E2">
      <w:pPr>
        <w:pStyle w:val="BodyText"/>
      </w:pPr>
      <w:r w:rsidRPr="00B152E2">
        <w:t>This section should be read in conjunction with the Range Statement for this unit of competency. Resources required incl</w:t>
      </w:r>
      <w:r w:rsidRPr="00B152E2">
        <w:t>ude suitable access to an operating plant or equipment that allows for appropriate and realistic simulation. A bank of case studies/scenarios and questions will also be required to the extent that they form part of the assessment method. Questioning may ta</w:t>
      </w:r>
      <w:r w:rsidRPr="00B152E2">
        <w:t>ke place either in the workplace, or in an adjacent, quiet facility such as an office or lunchroom. No other special resources are required.</w:t>
      </w:r>
    </w:p>
    <w:p w:rsidR="00936939" w:rsidP="00B152E2">
      <w:pPr>
        <w:pStyle w:val="BodyText"/>
      </w:pPr>
      <w:r w:rsidRPr="00B152E2">
        <w:t>Access must be provided to appropriate learning and/or assessment support when required. Where applicable, physical resources should include equipment modified for people with disabilities.</w:t>
      </w:r>
    </w:p>
    <w:p w:rsidR="00936939" w:rsidP="00B152E2">
      <w:pPr>
        <w:pStyle w:val="BodyText"/>
      </w:pPr>
    </w:p>
    <w:p w:rsidR="00000000" w:rsidRPr="00B152E2" w:rsidP="00B152E2">
      <w:pPr>
        <w:pStyle w:val="Heading1"/>
      </w:pPr>
      <w:bookmarkStart w:id="11" w:name="O_101749"/>
      <w:bookmarkEnd w:id="11"/>
      <w:r w:rsidRPr="00B152E2">
        <w:t>Range Statement</w:t>
      </w:r>
    </w:p>
    <w:p w:rsidR="00000000" w:rsidRPr="00B152E2" w:rsidP="00B152E2">
      <w:pPr>
        <w:pStyle w:val="BodyText"/>
      </w:pPr>
      <w:r w:rsidRPr="00B152E2">
        <w:rPr>
          <w:rStyle w:val="SpecialBold"/>
        </w:rPr>
        <w:t>RANGE STATEMENT</w:t>
      </w:r>
    </w:p>
    <w:p w:rsidR="00000000" w:rsidRPr="00B152E2" w:rsidP="00B152E2">
      <w:pPr>
        <w:pStyle w:val="BodyText"/>
      </w:pPr>
      <w:r w:rsidRPr="00B152E2">
        <w:t>The Range Statem</w:t>
      </w:r>
      <w:r w:rsidRPr="00B152E2">
        <w:t>ent relates to the unit of competency as a whole. It allows for different work environments and situations that may affect performance. Add any essential operating conditions that may be present with training and assessment depending on the work situation,</w:t>
      </w:r>
      <w:r w:rsidRPr="00B152E2">
        <w:t xml:space="preserve"> needs of the candidate, accessibility of the item, and local industry and regional contexts.</w:t>
      </w:r>
    </w:p>
    <w:p w:rsidR="00000000" w:rsidRPr="00B152E2" w:rsidP="00B152E2">
      <w:pPr>
        <w:pStyle w:val="BodyText"/>
      </w:pPr>
      <w:r w:rsidRPr="00B152E2">
        <w:t>Where reference is made to industry codes of practice, and/or Australian/international standards, the latest version must be used.</w:t>
      </w:r>
    </w:p>
    <w:p w:rsidR="00000000" w:rsidRPr="00B152E2" w:rsidP="00B152E2">
      <w:pPr>
        <w:pStyle w:val="BodyText"/>
      </w:pPr>
      <w:r w:rsidRPr="00B152E2">
        <w:rPr>
          <w:rStyle w:val="SpecialBold"/>
        </w:rPr>
        <w:t>Context</w:t>
      </w:r>
    </w:p>
    <w:p w:rsidR="00000000" w:rsidRPr="00B152E2" w:rsidP="00B152E2">
      <w:pPr>
        <w:pStyle w:val="BodyText"/>
      </w:pPr>
      <w:r w:rsidRPr="00B152E2">
        <w:t>This competency applies</w:t>
      </w:r>
      <w:r w:rsidRPr="00B152E2">
        <w:t xml:space="preserve"> to all work environments in the process manufacturing industries.</w:t>
      </w:r>
    </w:p>
    <w:p w:rsidR="00000000" w:rsidRPr="00B152E2" w:rsidP="00B152E2">
      <w:pPr>
        <w:pStyle w:val="BodyText"/>
      </w:pPr>
      <w:r w:rsidRPr="00B152E2">
        <w:rPr>
          <w:rStyle w:val="SpecialBold"/>
        </w:rPr>
        <w:t>Procedures</w:t>
      </w:r>
    </w:p>
    <w:p w:rsidR="00000000" w:rsidRPr="00B152E2" w:rsidP="00B152E2">
      <w:pPr>
        <w:pStyle w:val="BodyText"/>
      </w:pPr>
      <w:r w:rsidRPr="00B152E2">
        <w:t>All operations are performed in accordance with procedures.</w:t>
      </w:r>
    </w:p>
    <w:p w:rsidR="00000000" w:rsidRPr="00B152E2" w:rsidP="00B152E2">
      <w:pPr>
        <w:pStyle w:val="BodyText"/>
      </w:pPr>
      <w:r w:rsidRPr="00B152E2">
        <w:t xml:space="preserve">Procedures include all relevant workplace procedures, work instructions, temporary instructions and relevant industry </w:t>
      </w:r>
      <w:r w:rsidRPr="00B152E2">
        <w:t xml:space="preserve">and government codes and standards. </w:t>
      </w:r>
    </w:p>
    <w:p w:rsidR="00000000" w:rsidRPr="00B152E2" w:rsidP="00B152E2">
      <w:pPr>
        <w:pStyle w:val="BodyText"/>
      </w:pPr>
      <w:r w:rsidRPr="00B152E2">
        <w:rPr>
          <w:rStyle w:val="SpecialBold"/>
        </w:rPr>
        <w:t>Tools and equipment</w:t>
      </w:r>
    </w:p>
    <w:p w:rsidR="00000000" w:rsidRPr="00B152E2" w:rsidP="00B152E2">
      <w:pPr>
        <w:pStyle w:val="BodyText"/>
      </w:pPr>
      <w:r w:rsidRPr="00B152E2">
        <w:t xml:space="preserve">This competency includes all such items of equipment and unit operations which form part of the human interaction system. </w:t>
      </w:r>
    </w:p>
    <w:p w:rsidR="00000000" w:rsidRPr="00B152E2" w:rsidP="00B152E2">
      <w:pPr>
        <w:pStyle w:val="BodyText"/>
      </w:pPr>
      <w:r w:rsidRPr="00B152E2">
        <w:t>These may include:</w:t>
      </w:r>
    </w:p>
    <w:p w:rsidR="00000000" w:rsidRPr="00B152E2" w:rsidP="00B152E2">
      <w:pPr>
        <w:pStyle w:val="ListBullet"/>
      </w:pPr>
      <w:r w:rsidRPr="00B152E2">
        <w:t>telephones, two-way radios</w:t>
      </w:r>
    </w:p>
    <w:p w:rsidR="00000000" w:rsidRPr="00B152E2" w:rsidP="00B152E2">
      <w:pPr>
        <w:pStyle w:val="ListBullet"/>
      </w:pPr>
      <w:r w:rsidRPr="00B152E2">
        <w:t>emails, faxes</w:t>
      </w:r>
    </w:p>
    <w:p w:rsidR="00000000" w:rsidRPr="00B152E2" w:rsidP="00B152E2">
      <w:pPr>
        <w:pStyle w:val="ListBullet"/>
      </w:pPr>
      <w:r w:rsidRPr="00B152E2">
        <w:t xml:space="preserve">memos, letters </w:t>
      </w:r>
      <w:r w:rsidRPr="00B152E2">
        <w:t>or emails</w:t>
      </w:r>
    </w:p>
    <w:p w:rsidR="00000000" w:rsidRPr="00B152E2" w:rsidP="00B152E2">
      <w:pPr>
        <w:pStyle w:val="ListBullet"/>
      </w:pPr>
      <w:r w:rsidRPr="00B152E2">
        <w:t>verbal, face-to-face communications.</w:t>
      </w:r>
    </w:p>
    <w:p w:rsidR="00000000" w:rsidRPr="00B152E2" w:rsidP="00B152E2">
      <w:pPr>
        <w:pStyle w:val="BodyText"/>
      </w:pPr>
      <w:r w:rsidRPr="00B152E2">
        <w:rPr>
          <w:rStyle w:val="SpecialBold"/>
        </w:rPr>
        <w:t>Hazards</w:t>
      </w:r>
    </w:p>
    <w:p w:rsidR="00000000" w:rsidRPr="00B152E2" w:rsidP="00B152E2">
      <w:pPr>
        <w:pStyle w:val="BodyText"/>
      </w:pPr>
      <w:r w:rsidRPr="00B152E2">
        <w:t>Typical workplace hazards include:</w:t>
      </w:r>
    </w:p>
    <w:p w:rsidR="00000000" w:rsidRPr="00B152E2" w:rsidP="00B152E2">
      <w:pPr>
        <w:pStyle w:val="ListBullet"/>
      </w:pPr>
      <w:r w:rsidRPr="00B152E2">
        <w:t>chemical and hazardous materials</w:t>
      </w:r>
    </w:p>
    <w:p w:rsidR="00000000" w:rsidRPr="00B152E2" w:rsidP="00B152E2">
      <w:pPr>
        <w:pStyle w:val="ListBullet"/>
      </w:pPr>
      <w:r w:rsidRPr="00B152E2">
        <w:t>gases and liquids under pressure</w:t>
      </w:r>
    </w:p>
    <w:p w:rsidR="00000000" w:rsidRPr="00B152E2" w:rsidP="00B152E2">
      <w:pPr>
        <w:pStyle w:val="ListBullet"/>
      </w:pPr>
      <w:r w:rsidRPr="00B152E2">
        <w:t>moving machinery</w:t>
      </w:r>
    </w:p>
    <w:p w:rsidR="00000000" w:rsidRPr="00B152E2" w:rsidP="00B152E2">
      <w:pPr>
        <w:pStyle w:val="ListBullet"/>
      </w:pPr>
      <w:r w:rsidRPr="00B152E2">
        <w:t>materials handling</w:t>
      </w:r>
    </w:p>
    <w:p w:rsidR="00000000" w:rsidRPr="00B152E2" w:rsidP="00B152E2">
      <w:pPr>
        <w:pStyle w:val="ListBullet"/>
      </w:pPr>
      <w:r w:rsidRPr="00B152E2">
        <w:t>working at heights, in confined spaces, or in environments subjected to heat, noise, dust or vapours.</w:t>
      </w:r>
    </w:p>
    <w:p w:rsidR="00000000" w:rsidRPr="00B152E2" w:rsidP="00B152E2">
      <w:pPr>
        <w:pStyle w:val="BodyText"/>
      </w:pPr>
      <w:r w:rsidRPr="00B152E2">
        <w:rPr>
          <w:rStyle w:val="SpecialBold"/>
        </w:rPr>
        <w:t>Problems</w:t>
      </w:r>
    </w:p>
    <w:p w:rsidR="00000000" w:rsidRPr="00B152E2" w:rsidP="00B152E2">
      <w:pPr>
        <w:pStyle w:val="BodyText"/>
      </w:pPr>
      <w:r w:rsidRPr="00B152E2">
        <w:t>Respond to routine problems means 'apply known solutions to a limited range of predictable problems'. Typical problems may include:</w:t>
      </w:r>
    </w:p>
    <w:p w:rsidR="00000000" w:rsidRPr="00B152E2" w:rsidP="00B152E2">
      <w:pPr>
        <w:pStyle w:val="ListBullet"/>
      </w:pPr>
      <w:r w:rsidRPr="00B152E2">
        <w:t>anger or agg</w:t>
      </w:r>
      <w:r w:rsidRPr="00B152E2">
        <w:t>ression arising from industrial relations matters</w:t>
      </w:r>
    </w:p>
    <w:p w:rsidR="00000000" w:rsidRPr="00B152E2" w:rsidP="00B152E2">
      <w:pPr>
        <w:pStyle w:val="ListBullet"/>
      </w:pPr>
      <w:r w:rsidRPr="00B152E2">
        <w:t>disagreements over processes or work practices</w:t>
      </w:r>
    </w:p>
    <w:p w:rsidR="00000000" w:rsidRPr="00B152E2" w:rsidP="00B152E2">
      <w:pPr>
        <w:pStyle w:val="ListBullet"/>
      </w:pPr>
      <w:r w:rsidRPr="00B152E2">
        <w:t>variations in opinions about circumstances or events</w:t>
      </w:r>
    </w:p>
    <w:p w:rsidR="00000000" w:rsidRPr="00B152E2" w:rsidP="00B152E2">
      <w:pPr>
        <w:pStyle w:val="ListBullet"/>
      </w:pPr>
      <w:r w:rsidRPr="00B152E2">
        <w:t>interpersonal disputes arising from changes in personal circumstances.</w:t>
      </w:r>
    </w:p>
    <w:p w:rsidR="00936939" w:rsidP="00B152E2">
      <w:pPr>
        <w:pStyle w:val="BodyText"/>
      </w:pPr>
      <w:r w:rsidRPr="00B152E2">
        <w:t xml:space="preserve">Appropriate action for non-routine </w:t>
      </w:r>
      <w:r w:rsidRPr="00B152E2">
        <w:t>problems may be reporting to designated person or other action specified in the procedures.</w:t>
      </w:r>
    </w:p>
    <w:p w:rsidR="00936939" w:rsidP="00B152E2">
      <w:pPr>
        <w:pStyle w:val="BodyText"/>
      </w:pPr>
    </w:p>
    <w:p w:rsidR="00000000" w:rsidRPr="00B152E2" w:rsidP="00B152E2">
      <w:pPr>
        <w:pStyle w:val="Heading1"/>
      </w:pPr>
      <w:bookmarkStart w:id="12" w:name="O_101750"/>
      <w:bookmarkEnd w:id="12"/>
      <w:r w:rsidRPr="00B152E2">
        <w:t>Unit Sector(s)</w:t>
      </w:r>
    </w:p>
    <w:p w:rsidR="00000000" w:rsidRPr="00B152E2" w:rsidP="00B152E2">
      <w:pPr>
        <w:pStyle w:val="BodyText"/>
      </w:pPr>
      <w:r w:rsidRPr="00B152E2">
        <w:t>Not applicable.</w:t>
      </w:r>
    </w:p>
    <w:p w:rsidR="00000000" w:rsidRPr="00B152E2" w:rsidP="00B152E2"/>
    <w:sectPr w:rsidSect="00B152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36939" w:rsidP="009369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939" w:rsidP="00B152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36939" w:rsidP="00B152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36939" w:rsidP="00B152E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E2" w:rsidRPr="00936939" w:rsidP="00936939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939" w:rsidP="00B152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MSAPMSUP280A Manage conflict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936939" w:rsidP="00B152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FE4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B639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2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152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2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2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2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2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2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2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2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2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2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2E2"/>
  </w:style>
  <w:style w:type="character" w:customStyle="1" w:styleId="Heading1Char">
    <w:name w:val="Heading 1 Char"/>
    <w:link w:val="Heading1"/>
    <w:rsid w:val="00B152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52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B152E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152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B152E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152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52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B152E2"/>
    <w:rPr>
      <w:b/>
      <w:spacing w:val="0"/>
    </w:rPr>
  </w:style>
  <w:style w:type="paragraph" w:customStyle="1" w:styleId="SuperHeading">
    <w:name w:val="SuperHeading"/>
    <w:basedOn w:val="Normal"/>
    <w:rsid w:val="00B152E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152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B152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B152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B152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B15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B15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2E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152E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152E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152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2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2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2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2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152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B152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2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52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52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2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2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52E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52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2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2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B152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2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2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2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2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2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B152E2"/>
    <w:rPr>
      <w:i/>
    </w:rPr>
  </w:style>
  <w:style w:type="paragraph" w:styleId="Caption">
    <w:name w:val="caption"/>
    <w:basedOn w:val="BodyText"/>
    <w:next w:val="Normal"/>
    <w:qFormat/>
    <w:rsid w:val="00B152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2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2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2E2"/>
  </w:style>
  <w:style w:type="paragraph" w:styleId="TableofFigures">
    <w:name w:val="table of figures"/>
    <w:basedOn w:val="Normal"/>
    <w:next w:val="Normal"/>
    <w:semiHidden/>
    <w:rsid w:val="00B152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2E2"/>
    <w:pPr>
      <w:numPr>
        <w:numId w:val="10"/>
      </w:numPr>
    </w:pPr>
  </w:style>
  <w:style w:type="character" w:customStyle="1" w:styleId="WingdingSymbols">
    <w:name w:val="Wingding Symbols"/>
    <w:rsid w:val="00B152E2"/>
    <w:rPr>
      <w:rFonts w:ascii="Wingdings" w:hAnsi="Wingdings"/>
    </w:rPr>
  </w:style>
  <w:style w:type="paragraph" w:customStyle="1" w:styleId="TableHeading">
    <w:name w:val="Table Heading"/>
    <w:basedOn w:val="HeadingBase"/>
    <w:rsid w:val="00B152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2E2"/>
    <w:rPr>
      <w:color w:val="0033CC"/>
      <w:u w:val="none"/>
    </w:rPr>
  </w:style>
  <w:style w:type="paragraph" w:customStyle="1" w:styleId="BodyTextRight">
    <w:name w:val="Body Text Right"/>
    <w:basedOn w:val="BodyText"/>
    <w:rsid w:val="00B152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2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2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2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2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B152E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152E2"/>
    <w:rPr>
      <w:sz w:val="32"/>
    </w:rPr>
  </w:style>
  <w:style w:type="paragraph" w:customStyle="1" w:styleId="HeadingProcedure">
    <w:name w:val="Heading Procedure"/>
    <w:basedOn w:val="HeadingBase"/>
    <w:next w:val="Normal"/>
    <w:rsid w:val="00B152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2E2"/>
    <w:pPr>
      <w:spacing w:before="60" w:after="60"/>
    </w:pPr>
  </w:style>
  <w:style w:type="paragraph" w:styleId="ListContinue">
    <w:name w:val="List Continue"/>
    <w:basedOn w:val="List"/>
    <w:rsid w:val="00B152E2"/>
    <w:pPr>
      <w:ind w:firstLine="0"/>
    </w:pPr>
  </w:style>
  <w:style w:type="paragraph" w:customStyle="1" w:styleId="ListNote">
    <w:name w:val="List Note"/>
    <w:basedOn w:val="List"/>
    <w:rsid w:val="00B152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2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2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B152E2"/>
    <w:rPr>
      <w:rFonts w:ascii="Courier New" w:hAnsi="Courier New"/>
    </w:rPr>
  </w:style>
  <w:style w:type="paragraph" w:customStyle="1" w:styleId="NoteBullet">
    <w:name w:val="Note Bullet"/>
    <w:basedOn w:val="Note"/>
    <w:rsid w:val="00B152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2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2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2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2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52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2E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B152E2"/>
    <w:rPr>
      <w:b/>
      <w:smallCaps/>
    </w:rPr>
  </w:style>
  <w:style w:type="paragraph" w:customStyle="1" w:styleId="TableListNumber">
    <w:name w:val="Table List Number"/>
    <w:basedOn w:val="ListNumber"/>
    <w:rsid w:val="00B152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2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2E2"/>
    <w:pPr>
      <w:numPr>
        <w:numId w:val="8"/>
      </w:numPr>
    </w:pPr>
  </w:style>
  <w:style w:type="paragraph" w:customStyle="1" w:styleId="ListAlpha2">
    <w:name w:val="List Alpha 2"/>
    <w:basedOn w:val="List2"/>
    <w:rsid w:val="00B152E2"/>
    <w:pPr>
      <w:numPr>
        <w:numId w:val="7"/>
      </w:numPr>
    </w:pPr>
  </w:style>
  <w:style w:type="paragraph" w:styleId="List2">
    <w:name w:val="List 2"/>
    <w:basedOn w:val="BodyText"/>
    <w:rsid w:val="00B152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2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2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2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52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52E2"/>
    <w:pPr>
      <w:numPr>
        <w:numId w:val="2"/>
      </w:numPr>
    </w:pPr>
  </w:style>
  <w:style w:type="paragraph" w:styleId="ListBullet5">
    <w:name w:val="List Bullet 5"/>
    <w:basedOn w:val="List5"/>
    <w:rsid w:val="00B152E2"/>
    <w:pPr>
      <w:numPr>
        <w:numId w:val="3"/>
      </w:numPr>
    </w:pPr>
  </w:style>
  <w:style w:type="paragraph" w:styleId="ListContinue2">
    <w:name w:val="List Continue 2"/>
    <w:basedOn w:val="List2"/>
    <w:rsid w:val="00B152E2"/>
    <w:pPr>
      <w:ind w:firstLine="0"/>
    </w:pPr>
  </w:style>
  <w:style w:type="paragraph" w:styleId="ListContinue3">
    <w:name w:val="List Continue 3"/>
    <w:basedOn w:val="List3"/>
    <w:rsid w:val="00B152E2"/>
    <w:pPr>
      <w:ind w:left="1021" w:firstLine="0"/>
    </w:pPr>
  </w:style>
  <w:style w:type="paragraph" w:styleId="ListContinue4">
    <w:name w:val="List Continue 4"/>
    <w:basedOn w:val="List4"/>
    <w:rsid w:val="00B152E2"/>
    <w:pPr>
      <w:ind w:firstLine="0"/>
    </w:pPr>
  </w:style>
  <w:style w:type="paragraph" w:styleId="ListContinue5">
    <w:name w:val="List Continue 5"/>
    <w:basedOn w:val="List5"/>
    <w:rsid w:val="00B152E2"/>
    <w:pPr>
      <w:ind w:firstLine="0"/>
    </w:pPr>
  </w:style>
  <w:style w:type="paragraph" w:styleId="ListNumber3">
    <w:name w:val="List Number 3"/>
    <w:basedOn w:val="List3"/>
    <w:rsid w:val="00B152E2"/>
    <w:pPr>
      <w:numPr>
        <w:numId w:val="4"/>
      </w:numPr>
    </w:pPr>
  </w:style>
  <w:style w:type="paragraph" w:styleId="ListNumber4">
    <w:name w:val="List Number 4"/>
    <w:basedOn w:val="List4"/>
    <w:rsid w:val="00B152E2"/>
    <w:pPr>
      <w:numPr>
        <w:numId w:val="5"/>
      </w:numPr>
    </w:pPr>
  </w:style>
  <w:style w:type="paragraph" w:styleId="ListNumber5">
    <w:name w:val="List Number 5"/>
    <w:basedOn w:val="List5"/>
    <w:rsid w:val="00B152E2"/>
    <w:pPr>
      <w:numPr>
        <w:numId w:val="6"/>
      </w:numPr>
    </w:pPr>
  </w:style>
  <w:style w:type="paragraph" w:styleId="BlockText">
    <w:name w:val="Block Text"/>
    <w:basedOn w:val="Normal"/>
    <w:rsid w:val="00B152E2"/>
    <w:pPr>
      <w:spacing w:after="120"/>
      <w:ind w:left="1440" w:right="1440"/>
    </w:pPr>
  </w:style>
  <w:style w:type="character" w:customStyle="1" w:styleId="Subscript">
    <w:name w:val="Subscript"/>
    <w:rsid w:val="00B152E2"/>
    <w:rPr>
      <w:sz w:val="16"/>
      <w:vertAlign w:val="subscript"/>
    </w:rPr>
  </w:style>
  <w:style w:type="character" w:customStyle="1" w:styleId="Superscript">
    <w:name w:val="Superscript"/>
    <w:rsid w:val="00B152E2"/>
    <w:rPr>
      <w:sz w:val="16"/>
      <w:vertAlign w:val="superscript"/>
    </w:rPr>
  </w:style>
  <w:style w:type="character" w:customStyle="1" w:styleId="Symbols">
    <w:name w:val="Symbols"/>
    <w:rsid w:val="00B152E2"/>
    <w:rPr>
      <w:rFonts w:ascii="Symbol" w:hAnsi="Symbol"/>
    </w:rPr>
  </w:style>
  <w:style w:type="character" w:customStyle="1" w:styleId="MenuOptions">
    <w:name w:val="Menu Options"/>
    <w:rsid w:val="00B152E2"/>
    <w:rPr>
      <w:rFonts w:ascii="Arial Narrow" w:hAnsi="Arial Narrow"/>
      <w:smallCaps/>
    </w:rPr>
  </w:style>
  <w:style w:type="character" w:customStyle="1" w:styleId="Buttons">
    <w:name w:val="Buttons"/>
    <w:rsid w:val="00B152E2"/>
    <w:rPr>
      <w:b/>
    </w:rPr>
  </w:style>
  <w:style w:type="character" w:customStyle="1" w:styleId="Underlined">
    <w:name w:val="Underlined"/>
    <w:rsid w:val="00B152E2"/>
    <w:rPr>
      <w:u w:val="single"/>
    </w:rPr>
  </w:style>
  <w:style w:type="paragraph" w:customStyle="1" w:styleId="TableBodyTextRight">
    <w:name w:val="Table Body Text Right"/>
    <w:basedOn w:val="TableBodyText"/>
    <w:rsid w:val="00B152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2E2"/>
    <w:rPr>
      <w:sz w:val="18"/>
    </w:rPr>
  </w:style>
  <w:style w:type="paragraph" w:customStyle="1" w:styleId="BodySmallRight">
    <w:name w:val="Body Small Right"/>
    <w:basedOn w:val="BodyTextRight"/>
    <w:rsid w:val="00B152E2"/>
    <w:rPr>
      <w:sz w:val="18"/>
      <w:szCs w:val="18"/>
    </w:rPr>
  </w:style>
  <w:style w:type="paragraph" w:customStyle="1" w:styleId="MarginEdition">
    <w:name w:val="Margin Edition"/>
    <w:basedOn w:val="MarginNote"/>
    <w:rsid w:val="00B152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2E2"/>
    <w:rPr>
      <w:sz w:val="2"/>
      <w:szCs w:val="2"/>
    </w:rPr>
  </w:style>
  <w:style w:type="character" w:customStyle="1" w:styleId="Small">
    <w:name w:val="Small"/>
    <w:rsid w:val="00B152E2"/>
    <w:rPr>
      <w:sz w:val="16"/>
    </w:rPr>
  </w:style>
  <w:style w:type="paragraph" w:customStyle="1" w:styleId="WideTable">
    <w:name w:val="Wide Table"/>
    <w:basedOn w:val="Normal"/>
    <w:rsid w:val="00B152E2"/>
    <w:pPr>
      <w:ind w:left="-1418"/>
    </w:pPr>
    <w:rPr>
      <w:sz w:val="2"/>
      <w:szCs w:val="2"/>
    </w:rPr>
  </w:style>
  <w:style w:type="character" w:styleId="PageNumber">
    <w:name w:val="page number"/>
    <w:rsid w:val="00B152E2"/>
  </w:style>
  <w:style w:type="paragraph" w:styleId="Quote">
    <w:name w:val="Quote"/>
    <w:basedOn w:val="Heading1"/>
    <w:link w:val="QuoteChar"/>
    <w:qFormat/>
    <w:rsid w:val="00B152E2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B152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2E2"/>
    <w:pPr>
      <w:pageBreakBefore/>
    </w:pPr>
  </w:style>
  <w:style w:type="paragraph" w:customStyle="1" w:styleId="Border">
    <w:name w:val="Border"/>
    <w:basedOn w:val="Normal"/>
    <w:qFormat/>
    <w:rsid w:val="00B152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B152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2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152E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B152E2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B152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2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2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2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B152E2"/>
    <w:rPr>
      <w:u w:val="single"/>
    </w:rPr>
  </w:style>
  <w:style w:type="character" w:customStyle="1" w:styleId="BoldandItalics">
    <w:name w:val="Bold and Italics"/>
    <w:qFormat/>
    <w:rsid w:val="00B152E2"/>
    <w:rPr>
      <w:b/>
      <w:i/>
      <w:u w:val="none"/>
    </w:rPr>
  </w:style>
  <w:style w:type="paragraph" w:styleId="BalloonText">
    <w:name w:val="Balloon Text"/>
    <w:basedOn w:val="Normal"/>
    <w:link w:val="BalloonTextChar"/>
    <w:rsid w:val="00B152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152E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152E2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B152E2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1289</Words>
  <Characters>7782</Characters>
  <Application>Microsoft Office Word</Application>
  <DocSecurity>0</DocSecurity>
  <Lines>206</Lines>
  <Paragraphs>129</Paragraphs>
  <ScaleCrop>false</ScaleCrop>
  <Company>Author-it Software Corporation Ltd.</Company>
  <LinksUpToDate>false</LinksUpToDate>
  <CharactersWithSpaces>8979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MSAPMSUP280A Manage conflict at work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2012-05-26T04:01:00Z</dcterms:created>
  <dcterms:modified xsi:type="dcterms:W3CDTF">2012-05-26T04:01:00Z</dcterms:modified>
</cp:coreProperties>
</file>