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4B6" w:rsidP="001854B6">
      <w:pPr>
        <w:pStyle w:val="Title"/>
      </w:pPr>
      <w:r>
        <w:fldChar w:fldCharType="begin"/>
      </w:r>
      <w:r>
        <w:instrText xml:space="preserve"> TITLE   \* MERGEFORMAT </w:instrText>
      </w:r>
      <w:r>
        <w:fldChar w:fldCharType="separate"/>
      </w:r>
      <w:r>
        <w:t>MSAPMSUP230A Monitor process operations</w:t>
      </w:r>
      <w:r>
        <w:fldChar w:fldCharType="end"/>
      </w:r>
    </w:p>
    <w:p w:rsidR="001854B6" w:rsidP="001854B6">
      <w:pPr>
        <w:pStyle w:val="Version"/>
        <w:sectPr w:rsidSect="00323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38CC" w:rsidP="003238CC">
      <w:pPr>
        <w:pStyle w:val="SuperHeading"/>
      </w:pPr>
      <w:r w:rsidRPr="003238CC">
        <w:t>MSAPMSUP230A Monitor process operations</w:t>
      </w:r>
    </w:p>
    <w:p w:rsidR="00000000" w:rsidRPr="003238CC" w:rsidP="003238CC">
      <w:pPr>
        <w:pStyle w:val="SuperHeading"/>
      </w:pPr>
    </w:p>
    <w:p w:rsidR="00000000" w:rsidRPr="003238CC" w:rsidP="003238CC">
      <w:pPr>
        <w:pStyle w:val="Heading1"/>
      </w:pPr>
      <w:bookmarkStart w:id="1" w:name="O_101703"/>
      <w:bookmarkEnd w:id="1"/>
      <w:r w:rsidRPr="003238CC">
        <w:t>Modification History</w:t>
      </w:r>
    </w:p>
    <w:p w:rsidR="00000000" w:rsidRPr="003238CC" w:rsidP="003238CC">
      <w:pPr>
        <w:pStyle w:val="BodyText"/>
      </w:pPr>
      <w:r w:rsidRPr="003238CC">
        <w:t>Not applicable.</w:t>
      </w:r>
    </w:p>
    <w:p w:rsidR="00000000" w:rsidRPr="003238CC" w:rsidP="003238CC">
      <w:pPr>
        <w:pStyle w:val="AllowPageBreak"/>
      </w:pPr>
    </w:p>
    <w:p w:rsidR="00000000" w:rsidRPr="003238CC" w:rsidP="003238CC">
      <w:pPr>
        <w:pStyle w:val="Heading1"/>
      </w:pPr>
      <w:bookmarkStart w:id="2" w:name="O_101704"/>
      <w:bookmarkEnd w:id="2"/>
      <w:r w:rsidRPr="003238CC">
        <w:t>Unit Descriptor</w:t>
      </w:r>
    </w:p>
    <w:p w:rsidR="00000000" w:rsidRPr="003238CC" w:rsidP="003238CC">
      <w:pPr>
        <w:pStyle w:val="BodyText"/>
      </w:pPr>
      <w:r w:rsidRPr="003238CC">
        <w:rPr>
          <w:rStyle w:val="SpecialBold"/>
        </w:rPr>
        <w:t>Unit descriptor</w:t>
      </w:r>
    </w:p>
    <w:p w:rsidR="00000000" w:rsidRPr="003238CC" w:rsidP="003238CC">
      <w:pPr>
        <w:pStyle w:val="BodyText"/>
      </w:pPr>
      <w:r w:rsidRPr="003238CC">
        <w:t>This competency covers the use of production processing equipment.</w:t>
      </w:r>
    </w:p>
    <w:p w:rsidR="001854B6" w:rsidP="003238CC">
      <w:pPr>
        <w:pStyle w:val="BodyText"/>
      </w:pPr>
      <w:r w:rsidRPr="003238CC">
        <w:t>This competency is typically p</w:t>
      </w:r>
      <w:r w:rsidRPr="003238CC">
        <w:t>erformed by all operators working either independently or as part of a work team.</w:t>
      </w:r>
    </w:p>
    <w:p w:rsidR="001854B6" w:rsidP="003238CC">
      <w:pPr>
        <w:pStyle w:val="BodyText"/>
      </w:pPr>
    </w:p>
    <w:p w:rsidR="00000000" w:rsidRPr="003238CC" w:rsidP="003238CC">
      <w:pPr>
        <w:pStyle w:val="Heading1"/>
      </w:pPr>
      <w:bookmarkStart w:id="3" w:name="O_101705"/>
      <w:bookmarkEnd w:id="3"/>
      <w:r w:rsidRPr="003238CC">
        <w:t>Application of the Unit</w:t>
      </w:r>
    </w:p>
    <w:p w:rsidR="00000000" w:rsidRPr="003238CC" w:rsidP="003238CC">
      <w:pPr>
        <w:pStyle w:val="BodyText"/>
      </w:pPr>
      <w:r w:rsidRPr="003238CC">
        <w:rPr>
          <w:rStyle w:val="SpecialBold"/>
        </w:rPr>
        <w:t>Application of this unit</w:t>
      </w:r>
    </w:p>
    <w:p w:rsidR="00000000" w:rsidRPr="003238CC" w:rsidP="003238CC">
      <w:pPr>
        <w:pStyle w:val="BodyText"/>
      </w:pPr>
      <w:r w:rsidRPr="003238CC">
        <w:t>This competency applies to operators who use production processing equipment.  Work involves the removal of products from equipment in strict conformity with standard operating procedures and routine quality inspection processes. The key factors are the su</w:t>
      </w:r>
      <w:r w:rsidRPr="003238CC">
        <w:t>ccessful operation of the equipment and the ability to recognise when the process is not working as intended.  It includes:</w:t>
      </w:r>
    </w:p>
    <w:p w:rsidR="00000000" w:rsidRPr="003238CC" w:rsidP="003238CC">
      <w:pPr>
        <w:pStyle w:val="ListBullet"/>
      </w:pPr>
      <w:r w:rsidRPr="003238CC">
        <w:t>checking job sheets for work to be done and identifying the priority in which jobs/product will be made/completed</w:t>
      </w:r>
    </w:p>
    <w:p w:rsidR="00000000" w:rsidRPr="003238CC" w:rsidP="003238CC">
      <w:pPr>
        <w:pStyle w:val="ListBullet"/>
      </w:pPr>
      <w:r w:rsidRPr="003238CC">
        <w:t>discussing work p</w:t>
      </w:r>
      <w:r w:rsidRPr="003238CC">
        <w:t>rogress with other workers</w:t>
      </w:r>
    </w:p>
    <w:p w:rsidR="00000000" w:rsidRPr="003238CC" w:rsidP="003238CC">
      <w:pPr>
        <w:pStyle w:val="ListBullet"/>
      </w:pPr>
      <w:r w:rsidRPr="003238CC">
        <w:t>following approved hazard minimisation procedures for any hazards connected with materials and process, using work instructions, labels and materials safety data sheets, and in accordance with occupational health and safety (OHS)</w:t>
      </w:r>
      <w:r w:rsidRPr="003238CC">
        <w:t xml:space="preserve"> legislative responsibilities</w:t>
      </w:r>
    </w:p>
    <w:p w:rsidR="00000000" w:rsidRPr="003238CC" w:rsidP="003238CC">
      <w:pPr>
        <w:pStyle w:val="ListBullet"/>
      </w:pPr>
      <w:r w:rsidRPr="003238CC">
        <w:t>identifying production problems</w:t>
      </w:r>
    </w:p>
    <w:p w:rsidR="00000000" w:rsidRPr="003238CC" w:rsidP="003238CC">
      <w:pPr>
        <w:pStyle w:val="ListBullet"/>
      </w:pPr>
      <w:r w:rsidRPr="003238CC">
        <w:t>collecting and observing products from the production process</w:t>
      </w:r>
    </w:p>
    <w:p w:rsidR="00000000" w:rsidRPr="003238CC" w:rsidP="003238CC">
      <w:pPr>
        <w:pStyle w:val="ListBullet"/>
      </w:pPr>
      <w:r w:rsidRPr="003238CC">
        <w:t xml:space="preserve">collecting and disposing of waste materials </w:t>
      </w:r>
    </w:p>
    <w:p w:rsidR="00000000" w:rsidRPr="003238CC" w:rsidP="003238CC">
      <w:pPr>
        <w:pStyle w:val="ListBullet"/>
      </w:pPr>
      <w:r w:rsidRPr="003238CC">
        <w:t>checking materials to ensure no contamination</w:t>
      </w:r>
    </w:p>
    <w:p w:rsidR="001854B6" w:rsidP="003238CC">
      <w:pPr>
        <w:pStyle w:val="ListBullet"/>
      </w:pPr>
      <w:r w:rsidRPr="003238CC">
        <w:t xml:space="preserve">identifying and taking action on routine </w:t>
      </w:r>
      <w:r w:rsidRPr="003238CC">
        <w:t>process problems.</w:t>
      </w:r>
    </w:p>
    <w:p w:rsidR="001854B6" w:rsidP="003238CC">
      <w:pPr>
        <w:pStyle w:val="ListBullet"/>
      </w:pPr>
    </w:p>
    <w:p w:rsidR="00000000" w:rsidRPr="003238CC" w:rsidP="003238CC">
      <w:pPr>
        <w:pStyle w:val="Heading1"/>
      </w:pPr>
      <w:bookmarkStart w:id="4" w:name="O_101706"/>
      <w:bookmarkEnd w:id="4"/>
      <w:r w:rsidRPr="003238CC">
        <w:t>Licensing/Regulatory Information</w:t>
      </w:r>
    </w:p>
    <w:p w:rsidR="00000000" w:rsidRPr="003238CC" w:rsidP="003238CC">
      <w:pPr>
        <w:pStyle w:val="BodyText"/>
      </w:pPr>
      <w:r w:rsidRPr="003238CC">
        <w:t>Not applicable.</w:t>
      </w:r>
    </w:p>
    <w:p w:rsidR="00000000" w:rsidRPr="003238CC" w:rsidP="003238CC">
      <w:pPr>
        <w:pStyle w:val="AllowPageBreak"/>
      </w:pPr>
    </w:p>
    <w:p w:rsidR="00000000" w:rsidRPr="003238CC" w:rsidP="003238CC">
      <w:pPr>
        <w:pStyle w:val="Heading1"/>
      </w:pPr>
      <w:bookmarkStart w:id="5" w:name="O_101708"/>
      <w:bookmarkEnd w:id="5"/>
      <w:r w:rsidRPr="003238CC">
        <w:t>Pre-Requisites</w:t>
      </w:r>
    </w:p>
    <w:p w:rsidR="00000000" w:rsidRPr="003238CC" w:rsidP="003238CC">
      <w:pPr>
        <w:pStyle w:val="BodyText"/>
      </w:pPr>
      <w:r w:rsidRPr="003238CC">
        <w:rPr>
          <w:rStyle w:val="SpecialBold"/>
        </w:rPr>
        <w:t>Prerequisites</w:t>
      </w:r>
    </w:p>
    <w:p w:rsidR="001854B6" w:rsidP="003238CC">
      <w:pPr>
        <w:pStyle w:val="BodyText"/>
      </w:pPr>
      <w:r w:rsidRPr="003238CC">
        <w:t>This competency has no prerequisites.</w:t>
      </w:r>
    </w:p>
    <w:p w:rsidR="001854B6" w:rsidP="003238CC">
      <w:pPr>
        <w:pStyle w:val="BodyText"/>
      </w:pPr>
    </w:p>
    <w:p w:rsidR="00000000" w:rsidRPr="003238CC" w:rsidP="003238CC">
      <w:pPr>
        <w:pStyle w:val="Heading1"/>
      </w:pPr>
      <w:bookmarkStart w:id="6" w:name="O_101707"/>
      <w:bookmarkEnd w:id="6"/>
      <w:r w:rsidRPr="003238CC">
        <w:t>Employability Skills Information</w:t>
      </w:r>
    </w:p>
    <w:p w:rsidR="00000000" w:rsidRPr="003238CC" w:rsidP="003238CC">
      <w:pPr>
        <w:pStyle w:val="BodyText"/>
      </w:pPr>
      <w:r w:rsidRPr="003238CC">
        <w:rPr>
          <w:rStyle w:val="SpecialBold"/>
        </w:rPr>
        <w:t>Employability Skills</w:t>
      </w:r>
    </w:p>
    <w:p w:rsidR="001854B6" w:rsidP="003238CC">
      <w:pPr>
        <w:pStyle w:val="BodyText"/>
      </w:pPr>
      <w:r w:rsidRPr="003238CC">
        <w:t>This unit contains employability skills.</w:t>
      </w:r>
    </w:p>
    <w:p w:rsidR="001854B6" w:rsidP="003238CC">
      <w:pPr>
        <w:pStyle w:val="BodyText"/>
      </w:pPr>
    </w:p>
    <w:p w:rsidR="00000000" w:rsidRPr="003238CC" w:rsidP="003238CC">
      <w:pPr>
        <w:pStyle w:val="Heading1"/>
      </w:pPr>
      <w:bookmarkStart w:id="7" w:name="O_101709"/>
      <w:bookmarkEnd w:id="7"/>
      <w:r w:rsidRPr="003238CC">
        <w:t>Elements and Performance Criteria Pre-Content</w:t>
      </w:r>
    </w:p>
    <w:tbl>
      <w:tblPr>
        <w:tblW w:w="9570" w:type="dxa"/>
        <w:tblLayout w:type="fixed"/>
        <w:tblCellMar>
          <w:left w:w="62" w:type="dxa"/>
          <w:right w:w="62" w:type="dxa"/>
        </w:tblCellMar>
        <w:tblLook w:val="0000"/>
      </w:tblPr>
      <w:tblGrid>
        <w:gridCol w:w="3227"/>
        <w:gridCol w:w="6343"/>
      </w:tblGrid>
      <w:tr w:rsidTr="001854B6">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BodyText"/>
            </w:pPr>
            <w:r w:rsidRPr="003238CC">
              <w:rPr>
                <w:rStyle w:val="SpecialBold"/>
              </w:rPr>
              <w:t>ELEMENT</w:t>
            </w:r>
          </w:p>
          <w:p w:rsidR="00000000" w:rsidRPr="003238CC" w:rsidP="003238CC">
            <w:pPr>
              <w:pStyle w:val="BodyText"/>
            </w:pPr>
            <w:r w:rsidRPr="003238CC">
              <w:t>Elements describe the essential outcomes of a unit of competency</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BodyText"/>
            </w:pPr>
            <w:r w:rsidRPr="003238CC">
              <w:rPr>
                <w:rStyle w:val="SpecialBold"/>
              </w:rPr>
              <w:t>PERFORMANCE CRITERIA</w:t>
            </w:r>
          </w:p>
          <w:p w:rsidR="00000000" w:rsidRPr="003238CC" w:rsidP="003238CC">
            <w:pPr>
              <w:pStyle w:val="BodyText"/>
            </w:pPr>
            <w:r w:rsidRPr="003238CC">
              <w:t>Performance Criteria describe the required performance ne</w:t>
            </w:r>
            <w:r w:rsidRPr="003238CC">
              <w:t>eded to demonstrate achievement of the Element. Assessment of performance is to be consistent with the Evidence Guide.</w:t>
            </w:r>
          </w:p>
        </w:tc>
      </w:tr>
    </w:tbl>
    <w:p w:rsidR="00000000" w:rsidRPr="003238CC" w:rsidP="003238CC">
      <w:pPr>
        <w:pStyle w:val="BodyText"/>
      </w:pPr>
    </w:p>
    <w:p w:rsidR="00000000" w:rsidRPr="003238CC" w:rsidP="003238CC">
      <w:pPr>
        <w:pStyle w:val="AllowPageBreak"/>
      </w:pPr>
    </w:p>
    <w:p w:rsidR="00000000" w:rsidRPr="003238CC" w:rsidP="003238CC">
      <w:pPr>
        <w:pStyle w:val="Heading1"/>
      </w:pPr>
      <w:bookmarkStart w:id="8" w:name="O_101710"/>
      <w:bookmarkEnd w:id="8"/>
      <w:r w:rsidRPr="003238CC">
        <w:t>Elements and Performance Criteria</w:t>
      </w:r>
    </w:p>
    <w:tbl>
      <w:tblPr>
        <w:tblW w:w="9570" w:type="dxa"/>
        <w:tblLayout w:type="fixed"/>
        <w:tblCellMar>
          <w:left w:w="62" w:type="dxa"/>
          <w:right w:w="62" w:type="dxa"/>
        </w:tblCellMar>
        <w:tblLook w:val="0000"/>
      </w:tblPr>
      <w:tblGrid>
        <w:gridCol w:w="3227"/>
        <w:gridCol w:w="6343"/>
      </w:tblGrid>
      <w:tr w:rsidTr="001854B6">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BodyText"/>
            </w:pPr>
            <w:r w:rsidRPr="003238CC">
              <w:rPr>
                <w:rStyle w:val="SpecialBold"/>
              </w:rPr>
              <w:t>ELEMENT</w:t>
            </w:r>
          </w:p>
          <w:p w:rsidR="00000000" w:rsidRPr="003238CC" w:rsidP="003238CC">
            <w:pPr>
              <w:pStyle w:val="BodyText"/>
            </w:pPr>
            <w:r w:rsidRPr="003238CC">
              <w:t>ELEMENT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BodyText"/>
            </w:pPr>
            <w:r w:rsidRPr="003238CC">
              <w:rPr>
                <w:rStyle w:val="SpecialBold"/>
              </w:rPr>
              <w:t>PERFORMANCE CRITERIA</w:t>
            </w:r>
          </w:p>
          <w:p w:rsidR="00000000" w:rsidP="003238CC">
            <w:pPr>
              <w:pStyle w:val="BodyText"/>
              <w:rPr>
                <w:lang w:val="en-NZ"/>
              </w:rPr>
            </w:pPr>
            <w:r w:rsidRPr="003238CC">
              <w:t>Performance Criteria describe the required perf</w:t>
            </w:r>
            <w:r w:rsidRPr="003238CC">
              <w:t>ormance needed to demonstrate achievement of the Element. Assessment of performance is to be consistent with the Evidence Guide.</w:t>
            </w:r>
          </w:p>
        </w:tc>
      </w:tr>
      <w:tr w:rsidTr="001854B6">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CC">
            <w:pPr>
              <w:pStyle w:val="List"/>
              <w:rPr>
                <w:lang w:val="en-NZ"/>
              </w:rPr>
            </w:pPr>
            <w:r w:rsidRPr="003238CC">
              <w:t>1.</w:t>
            </w:r>
            <w:r w:rsidRPr="003238CC">
              <w:tab/>
              <w:t>Identify equipment controls and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List2"/>
            </w:pPr>
            <w:r w:rsidRPr="003238CC">
              <w:t>1.1</w:t>
            </w:r>
            <w:r w:rsidRPr="003238CC">
              <w:tab/>
              <w:t>Identify work requirements from workplace approved operating procedures.</w:t>
            </w:r>
          </w:p>
          <w:p w:rsidR="00000000" w:rsidRPr="003238CC" w:rsidP="003238CC">
            <w:pPr>
              <w:pStyle w:val="List2"/>
            </w:pPr>
            <w:r w:rsidRPr="003238CC">
              <w:t>1.2</w:t>
            </w:r>
            <w:r w:rsidRPr="003238CC">
              <w:tab/>
              <w:t>Check operating procedures and controls to identify approved adjustments and operating parameters.</w:t>
            </w:r>
          </w:p>
          <w:p w:rsidR="00000000" w:rsidRPr="003238CC" w:rsidP="003238CC">
            <w:pPr>
              <w:pStyle w:val="List2"/>
            </w:pPr>
            <w:r w:rsidRPr="003238CC">
              <w:t>1.3</w:t>
            </w:r>
            <w:r w:rsidRPr="003238CC">
              <w:tab/>
              <w:t>Establish actions to be used in the event of faulty production from operating procedures.</w:t>
            </w:r>
          </w:p>
          <w:p w:rsidR="00000000" w:rsidRPr="003238CC" w:rsidP="003238CC">
            <w:pPr>
              <w:pStyle w:val="List2"/>
            </w:pPr>
            <w:r w:rsidRPr="003238CC">
              <w:t>1.4</w:t>
            </w:r>
            <w:r w:rsidRPr="003238CC">
              <w:tab/>
              <w:t>Identify procedures for obtaining materials for the pro</w:t>
            </w:r>
            <w:r w:rsidRPr="003238CC">
              <w:t xml:space="preserve">cess. </w:t>
            </w:r>
          </w:p>
          <w:p w:rsidR="00000000" w:rsidP="003238CC">
            <w:pPr>
              <w:pStyle w:val="List2"/>
              <w:rPr>
                <w:lang w:val="en-NZ"/>
              </w:rPr>
            </w:pPr>
            <w:r w:rsidRPr="003238CC">
              <w:t>1.5</w:t>
            </w:r>
            <w:r w:rsidRPr="003238CC">
              <w:tab/>
              <w:t>Identify hazards and environmental issue that might surround the operation.</w:t>
            </w:r>
          </w:p>
        </w:tc>
      </w:tr>
      <w:tr w:rsidTr="001854B6">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CC">
            <w:pPr>
              <w:pStyle w:val="List"/>
              <w:rPr>
                <w:lang w:val="en-NZ"/>
              </w:rPr>
            </w:pPr>
            <w:r w:rsidRPr="003238CC">
              <w:t>2.</w:t>
            </w:r>
            <w:r w:rsidRPr="003238CC">
              <w:tab/>
              <w:t>Get ready for work/job.</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List2"/>
            </w:pPr>
            <w:r w:rsidRPr="003238CC">
              <w:t>2.1</w:t>
            </w:r>
            <w:r w:rsidRPr="003238CC">
              <w:tab/>
              <w:t xml:space="preserve">Assemble ancillary tools and equipment. </w:t>
            </w:r>
          </w:p>
          <w:p w:rsidR="00000000" w:rsidRPr="003238CC" w:rsidP="003238CC">
            <w:pPr>
              <w:pStyle w:val="List2"/>
            </w:pPr>
            <w:r w:rsidRPr="003238CC">
              <w:t>2.2</w:t>
            </w:r>
            <w:r w:rsidRPr="003238CC">
              <w:tab/>
              <w:t>Identify inspection procedures.</w:t>
            </w:r>
          </w:p>
          <w:p w:rsidR="00000000" w:rsidRPr="003238CC" w:rsidP="003238CC">
            <w:pPr>
              <w:pStyle w:val="List2"/>
            </w:pPr>
            <w:r w:rsidRPr="003238CC">
              <w:t>2.3</w:t>
            </w:r>
            <w:r w:rsidRPr="003238CC">
              <w:tab/>
              <w:t xml:space="preserve">Identify any finishing activities. </w:t>
            </w:r>
          </w:p>
          <w:p w:rsidR="00000000" w:rsidRPr="003238CC" w:rsidP="003238CC">
            <w:pPr>
              <w:pStyle w:val="List2"/>
            </w:pPr>
            <w:r w:rsidRPr="003238CC">
              <w:t>2.4</w:t>
            </w:r>
            <w:r w:rsidRPr="003238CC">
              <w:tab/>
              <w:t>Plan to avoid an</w:t>
            </w:r>
            <w:r w:rsidRPr="003238CC">
              <w:t>y hazards connected with materials and process by observation of the equipment, workplace reference materials, including materials safety data sheets and equipment instructions.</w:t>
            </w:r>
          </w:p>
          <w:p w:rsidR="00000000" w:rsidRPr="003238CC" w:rsidP="003238CC">
            <w:pPr>
              <w:pStyle w:val="List2"/>
            </w:pPr>
            <w:r w:rsidRPr="003238CC">
              <w:t>2.5</w:t>
            </w:r>
            <w:r w:rsidRPr="003238CC">
              <w:tab/>
              <w:t>Take appropriate measures to minimise risks from the identified hazards.</w:t>
            </w:r>
          </w:p>
          <w:p w:rsidR="00000000" w:rsidRPr="003238CC" w:rsidP="003238CC">
            <w:pPr>
              <w:pStyle w:val="List2"/>
            </w:pPr>
            <w:r w:rsidRPr="003238CC">
              <w:t>2</w:t>
            </w:r>
            <w:r w:rsidRPr="003238CC">
              <w:t>.6</w:t>
            </w:r>
            <w:r w:rsidRPr="003238CC">
              <w:tab/>
              <w:t>Establish the location and function of equipment emergency stops and ensure guards are in place.</w:t>
            </w:r>
          </w:p>
          <w:p w:rsidR="00000000" w:rsidRPr="003238CC" w:rsidP="003238CC">
            <w:pPr>
              <w:pStyle w:val="List2"/>
            </w:pPr>
            <w:r w:rsidRPr="003238CC">
              <w:t>2.7</w:t>
            </w:r>
            <w:r w:rsidRPr="003238CC">
              <w:tab/>
              <w:t>Identify and note requirements for checking:</w:t>
            </w:r>
          </w:p>
          <w:p w:rsidR="00000000" w:rsidRPr="003238CC" w:rsidP="003238CC">
            <w:pPr>
              <w:pStyle w:val="BodyText"/>
            </w:pPr>
            <w:r w:rsidRPr="003238CC">
              <w:t>- materials inputs and outputs</w:t>
            </w:r>
          </w:p>
          <w:p w:rsidR="00000000" w:rsidRPr="003238CC" w:rsidP="003238CC">
            <w:pPr>
              <w:pStyle w:val="BodyText"/>
            </w:pPr>
            <w:r w:rsidRPr="003238CC">
              <w:t>- ancillary supplies and equipment</w:t>
            </w:r>
          </w:p>
          <w:p w:rsidR="00000000" w:rsidRPr="003238CC" w:rsidP="003238CC">
            <w:pPr>
              <w:pStyle w:val="BodyText"/>
            </w:pPr>
            <w:r w:rsidRPr="003238CC">
              <w:t>- product quality requirements for the re</w:t>
            </w:r>
            <w:r w:rsidRPr="003238CC">
              <w:t>levant   process stage(s).</w:t>
            </w:r>
          </w:p>
          <w:p w:rsidR="00000000" w:rsidP="003238CC">
            <w:pPr>
              <w:pStyle w:val="List2"/>
              <w:rPr>
                <w:lang w:val="en-NZ"/>
              </w:rPr>
            </w:pPr>
            <w:r w:rsidRPr="003238CC">
              <w:t>2.8</w:t>
            </w:r>
            <w:r w:rsidRPr="003238CC">
              <w:tab/>
              <w:t>Obtain or arrange access to any required supplementary equipment for product quality testing or routine lubrication and adjustment.</w:t>
            </w:r>
          </w:p>
        </w:tc>
      </w:tr>
      <w:tr w:rsidTr="001854B6">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CC">
            <w:pPr>
              <w:pStyle w:val="List"/>
              <w:rPr>
                <w:lang w:val="en-NZ"/>
              </w:rPr>
            </w:pPr>
            <w:r w:rsidRPr="003238CC">
              <w:t>3.</w:t>
            </w:r>
            <w:r w:rsidRPr="003238CC">
              <w:tab/>
              <w:t>Maintain operations.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List2"/>
            </w:pPr>
            <w:r w:rsidRPr="003238CC">
              <w:t>3.1</w:t>
            </w:r>
            <w:r w:rsidRPr="003238CC">
              <w:tab/>
            </w:r>
            <w:r w:rsidRPr="003238CC">
              <w:t>Check process operations, noting product quality, production outputs and waste, in accordance with workplace practices.</w:t>
            </w:r>
          </w:p>
          <w:p w:rsidR="00000000" w:rsidRPr="003238CC" w:rsidP="003238CC">
            <w:pPr>
              <w:pStyle w:val="List2"/>
            </w:pPr>
            <w:r w:rsidRPr="003238CC">
              <w:t>3.2</w:t>
            </w:r>
            <w:r w:rsidRPr="003238CC">
              <w:tab/>
              <w:t>Collect product outputs, check for conformity, make adjustments to the equipment (where appropriate) and store product.</w:t>
            </w:r>
          </w:p>
          <w:p w:rsidR="00000000" w:rsidRPr="003238CC" w:rsidP="003238CC">
            <w:pPr>
              <w:pStyle w:val="List2"/>
            </w:pPr>
            <w:r w:rsidRPr="003238CC">
              <w:t>3.3</w:t>
            </w:r>
            <w:r w:rsidRPr="003238CC">
              <w:tab/>
              <w:t xml:space="preserve">Collect </w:t>
            </w:r>
            <w:r w:rsidRPr="003238CC">
              <w:t>material which is able to be reprocessed and reused, and deal with waste and scrap in accordance with workplace procedures (where applicable).</w:t>
            </w:r>
          </w:p>
          <w:p w:rsidR="00000000" w:rsidRPr="003238CC" w:rsidP="003238CC">
            <w:pPr>
              <w:pStyle w:val="List2"/>
            </w:pPr>
            <w:r w:rsidRPr="003238CC">
              <w:t>3.4</w:t>
            </w:r>
            <w:r w:rsidRPr="003238CC">
              <w:tab/>
              <w:t>Check readouts against standard statistical process information and enter production data into the control sy</w:t>
            </w:r>
            <w:r w:rsidRPr="003238CC">
              <w:t>stem.</w:t>
            </w:r>
          </w:p>
          <w:p w:rsidR="00000000" w:rsidP="003238CC">
            <w:pPr>
              <w:pStyle w:val="List2"/>
              <w:rPr>
                <w:lang w:val="en-NZ"/>
              </w:rPr>
            </w:pPr>
            <w:r w:rsidRPr="003238CC">
              <w:t>3.5</w:t>
            </w:r>
            <w:r w:rsidRPr="003238CC">
              <w:tab/>
              <w:t>Clean up equipment and work area and manage waste in accordance with workplace procedures.</w:t>
            </w:r>
          </w:p>
        </w:tc>
      </w:tr>
      <w:tr w:rsidTr="001854B6">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CC">
            <w:pPr>
              <w:pStyle w:val="List"/>
              <w:rPr>
                <w:lang w:val="en-NZ"/>
              </w:rPr>
            </w:pPr>
            <w:r w:rsidRPr="003238CC">
              <w:t>4.</w:t>
            </w:r>
            <w:r w:rsidRPr="003238CC">
              <w:tab/>
              <w:t>Identify product quality requirements.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C" w:rsidP="003238CC">
            <w:pPr>
              <w:pStyle w:val="List2"/>
            </w:pPr>
            <w:r w:rsidRPr="003238CC">
              <w:t>4.1</w:t>
            </w:r>
            <w:r w:rsidRPr="003238CC">
              <w:tab/>
              <w:t xml:space="preserve">Monitor process and note conditions which may affect product quality standards. </w:t>
            </w:r>
          </w:p>
          <w:p w:rsidR="00000000" w:rsidRPr="003238CC" w:rsidP="003238CC">
            <w:pPr>
              <w:pStyle w:val="List2"/>
            </w:pPr>
            <w:r w:rsidRPr="003238CC">
              <w:t>4.2</w:t>
            </w:r>
            <w:r w:rsidRPr="003238CC">
              <w:tab/>
              <w:t>Report process variatio</w:t>
            </w:r>
            <w:r w:rsidRPr="003238CC">
              <w:t>ns within workplace procedures.</w:t>
            </w:r>
          </w:p>
          <w:p w:rsidR="00000000" w:rsidRPr="003238CC" w:rsidP="003238CC">
            <w:pPr>
              <w:pStyle w:val="List2"/>
            </w:pPr>
            <w:r w:rsidRPr="003238CC">
              <w:t>4.3</w:t>
            </w:r>
            <w:r w:rsidRPr="003238CC">
              <w:tab/>
              <w:t xml:space="preserve">Note and implement authorised changes in standard operating procedures and specifications. </w:t>
            </w:r>
          </w:p>
        </w:tc>
      </w:tr>
    </w:tbl>
    <w:p w:rsidR="00000000" w:rsidRPr="003238CC" w:rsidP="003238CC">
      <w:pPr>
        <w:pStyle w:val="BodyText"/>
      </w:pPr>
    </w:p>
    <w:p w:rsidR="00000000" w:rsidRPr="003238CC" w:rsidP="003238CC">
      <w:pPr>
        <w:pStyle w:val="AllowPageBreak"/>
      </w:pPr>
    </w:p>
    <w:p w:rsidR="00000000" w:rsidRPr="003238CC" w:rsidP="003238CC">
      <w:pPr>
        <w:pStyle w:val="Heading1"/>
      </w:pPr>
      <w:bookmarkStart w:id="9" w:name="O_101711"/>
      <w:bookmarkEnd w:id="9"/>
      <w:r w:rsidRPr="003238CC">
        <w:t>Required Skills and Knowledge</w:t>
      </w:r>
    </w:p>
    <w:p w:rsidR="00000000" w:rsidRPr="003238CC" w:rsidP="003238CC">
      <w:pPr>
        <w:pStyle w:val="BodyText"/>
        <w:rPr>
          <w:rStyle w:val="SpecialBold"/>
        </w:rPr>
      </w:pPr>
    </w:p>
    <w:p w:rsidR="00000000" w:rsidRPr="003238CC" w:rsidP="003238CC">
      <w:pPr>
        <w:pStyle w:val="BodyText"/>
      </w:pPr>
      <w:r w:rsidRPr="003238CC">
        <w:t>This describes the essential skills and knowledge and their level required for</w:t>
      </w:r>
      <w:r w:rsidRPr="003238CC">
        <w:t xml:space="preserve"> this unit.</w:t>
      </w:r>
    </w:p>
    <w:p w:rsidR="00000000" w:rsidRPr="003238CC" w:rsidP="003238CC">
      <w:pPr>
        <w:pStyle w:val="BodyText"/>
      </w:pPr>
      <w:r w:rsidRPr="003238CC">
        <w:t>Application of knowledge of the materials, equipment and process sufficient to recognise material and equipment conditions which may lead to out of specification production.</w:t>
      </w:r>
    </w:p>
    <w:p w:rsidR="00000000" w:rsidRPr="003238CC" w:rsidP="003238CC">
      <w:pPr>
        <w:pStyle w:val="BodyText"/>
      </w:pPr>
      <w:r w:rsidRPr="003238CC">
        <w:t>Knowledge of organisation procedures and relevant regulatory requirements along with the ability to implement them within appropriate time constraints and work standards.</w:t>
      </w:r>
    </w:p>
    <w:p w:rsidR="00000000" w:rsidRPr="003238CC" w:rsidP="003238CC">
      <w:pPr>
        <w:pStyle w:val="BodyText"/>
      </w:pPr>
      <w:r w:rsidRPr="003238CC">
        <w:t>Competence includes the ability for the practical completion of the job to:</w:t>
      </w:r>
    </w:p>
    <w:p w:rsidR="00000000" w:rsidRPr="003238CC" w:rsidP="003238CC">
      <w:pPr>
        <w:pStyle w:val="ListBullet"/>
      </w:pPr>
      <w:r w:rsidRPr="003238CC">
        <w:t>apply an</w:t>
      </w:r>
      <w:r w:rsidRPr="003238CC">
        <w:t>d/or explain:</w:t>
      </w:r>
    </w:p>
    <w:p w:rsidR="00000000" w:rsidRPr="003238CC" w:rsidP="003238CC">
      <w:pPr>
        <w:pStyle w:val="ListBullet2"/>
      </w:pPr>
      <w:r w:rsidRPr="003238CC">
        <w:t>impact of incorrect or faulty materials</w:t>
      </w:r>
    </w:p>
    <w:p w:rsidR="00000000" w:rsidRPr="003238CC" w:rsidP="003238CC">
      <w:pPr>
        <w:pStyle w:val="ListBullet2"/>
      </w:pPr>
      <w:r w:rsidRPr="003238CC">
        <w:t>production workflow sequences and materials demand</w:t>
      </w:r>
    </w:p>
    <w:p w:rsidR="00000000" w:rsidRPr="003238CC" w:rsidP="003238CC">
      <w:pPr>
        <w:pStyle w:val="ListBullet2"/>
      </w:pPr>
      <w:r w:rsidRPr="003238CC">
        <w:t>focus of operation of work systems and equipment</w:t>
      </w:r>
    </w:p>
    <w:p w:rsidR="00000000" w:rsidRPr="003238CC" w:rsidP="003238CC">
      <w:pPr>
        <w:pStyle w:val="ListBullet2"/>
      </w:pPr>
      <w:r w:rsidRPr="003238CC">
        <w:t>correct selection and use of equipment, materials, processes and procedures</w:t>
      </w:r>
    </w:p>
    <w:p w:rsidR="00000000" w:rsidRPr="003238CC" w:rsidP="003238CC">
      <w:pPr>
        <w:pStyle w:val="ListBullet2"/>
      </w:pPr>
      <w:r w:rsidRPr="003238CC">
        <w:t xml:space="preserve">hazards of the materials </w:t>
      </w:r>
      <w:r w:rsidRPr="003238CC">
        <w:t xml:space="preserve">and process and appropriate hazard control procedures </w:t>
      </w:r>
    </w:p>
    <w:p w:rsidR="00000000" w:rsidRPr="003238CC" w:rsidP="003238CC">
      <w:pPr>
        <w:pStyle w:val="ListBullet"/>
      </w:pPr>
      <w:r w:rsidRPr="003238CC">
        <w:t>distinguish between causes of faults such as:</w:t>
      </w:r>
    </w:p>
    <w:p w:rsidR="00000000" w:rsidRPr="003238CC" w:rsidP="003238CC">
      <w:pPr>
        <w:pStyle w:val="ListBullet2"/>
      </w:pPr>
      <w:r w:rsidRPr="003238CC">
        <w:t>wrong raw materials/additives</w:t>
      </w:r>
    </w:p>
    <w:p w:rsidR="00000000" w:rsidRPr="003238CC" w:rsidP="003238CC">
      <w:pPr>
        <w:pStyle w:val="ListBullet2"/>
      </w:pPr>
      <w:r w:rsidRPr="003238CC">
        <w:t xml:space="preserve">incorrect quantity of materials/additives </w:t>
      </w:r>
    </w:p>
    <w:p w:rsidR="00000000" w:rsidRPr="003238CC" w:rsidP="003238CC">
      <w:pPr>
        <w:pStyle w:val="ListBullet2"/>
      </w:pPr>
      <w:r w:rsidRPr="003238CC">
        <w:t>contaminated materials/additives</w:t>
      </w:r>
    </w:p>
    <w:p w:rsidR="00000000" w:rsidRPr="003238CC" w:rsidP="003238CC">
      <w:pPr>
        <w:pStyle w:val="ListBullet2"/>
      </w:pPr>
      <w:r w:rsidRPr="003238CC">
        <w:t>product variations from specification.</w:t>
      </w:r>
    </w:p>
    <w:p w:rsidR="00000000" w:rsidRPr="003238CC" w:rsidP="003238CC">
      <w:pPr>
        <w:pStyle w:val="BodyText"/>
      </w:pPr>
      <w:r w:rsidRPr="003238CC">
        <w:rPr>
          <w:rStyle w:val="SpecialBold"/>
        </w:rPr>
        <w:t>Language</w:t>
      </w:r>
      <w:r w:rsidRPr="003238CC">
        <w:t xml:space="preserve">, </w:t>
      </w:r>
      <w:r w:rsidRPr="003238CC">
        <w:rPr>
          <w:rStyle w:val="SpecialBold"/>
        </w:rPr>
        <w:t>literacy and numeracy requirements</w:t>
      </w:r>
    </w:p>
    <w:p w:rsidR="00000000" w:rsidRPr="003238CC" w:rsidP="003238CC">
      <w:pPr>
        <w:pStyle w:val="BodyText"/>
      </w:pPr>
      <w:r w:rsidRPr="003238CC">
        <w:t>This unit requires the ability to read and interpret typical product specifications, job sheets, procedures, material labels and safety information as provided to operators.</w:t>
      </w:r>
    </w:p>
    <w:p w:rsidR="00000000" w:rsidRPr="003238CC" w:rsidP="003238CC">
      <w:pPr>
        <w:pStyle w:val="BodyText"/>
      </w:pPr>
      <w:r w:rsidRPr="003238CC">
        <w:t>Writing is required to the level of completin</w:t>
      </w:r>
      <w:r w:rsidRPr="003238CC">
        <w:t>g workplace forms.</w:t>
      </w:r>
    </w:p>
    <w:p w:rsidR="001854B6" w:rsidP="003238CC">
      <w:pPr>
        <w:pStyle w:val="BodyText"/>
      </w:pPr>
      <w:r w:rsidRPr="003238CC">
        <w:t>Basic numeracy is required, eg to determine that two 25 kg bags are needed to make up a requirement for 50 kg.</w:t>
      </w:r>
    </w:p>
    <w:p w:rsidR="001854B6" w:rsidP="003238CC">
      <w:pPr>
        <w:pStyle w:val="BodyText"/>
      </w:pPr>
    </w:p>
    <w:p w:rsidR="00000000" w:rsidRPr="003238CC" w:rsidP="003238CC">
      <w:pPr>
        <w:pStyle w:val="Heading1"/>
      </w:pPr>
      <w:bookmarkStart w:id="10" w:name="O_101712"/>
      <w:bookmarkEnd w:id="10"/>
      <w:r w:rsidRPr="003238CC">
        <w:t>Evidence Guide</w:t>
      </w:r>
    </w:p>
    <w:p w:rsidR="00000000" w:rsidRPr="003238CC" w:rsidP="003238CC">
      <w:pPr>
        <w:pStyle w:val="BodyText"/>
        <w:rPr>
          <w:rStyle w:val="SpecialBold"/>
        </w:rPr>
      </w:pPr>
    </w:p>
    <w:p w:rsidR="00000000" w:rsidRPr="003238CC" w:rsidP="003238CC">
      <w:pPr>
        <w:pStyle w:val="BodyText"/>
      </w:pPr>
      <w:r w:rsidRPr="003238CC">
        <w:t>The Evidence Guide provides advice on assessment and must be read in conjunction with the Pe</w:t>
      </w:r>
      <w:r w:rsidRPr="003238CC">
        <w:t>rformance Criteria, required skills and knowledge, the Range Statement and the Assessment Guidelines for this Training Package.</w:t>
      </w:r>
    </w:p>
    <w:p w:rsidR="00000000" w:rsidRPr="003238CC" w:rsidP="003238CC">
      <w:pPr>
        <w:pStyle w:val="BodyText"/>
      </w:pPr>
      <w:r w:rsidRPr="003238CC">
        <w:rPr>
          <w:rStyle w:val="SpecialBold"/>
        </w:rPr>
        <w:t>Overview of assessment</w:t>
      </w:r>
    </w:p>
    <w:p w:rsidR="00000000" w:rsidRPr="003238CC" w:rsidP="003238CC">
      <w:pPr>
        <w:pStyle w:val="BodyText"/>
      </w:pPr>
      <w:r w:rsidRPr="003238CC">
        <w:t>A holistic approach should be taken to the assessment.</w:t>
      </w:r>
    </w:p>
    <w:p w:rsidR="00000000" w:rsidRPr="003238CC" w:rsidP="003238CC">
      <w:pPr>
        <w:pStyle w:val="BodyText"/>
      </w:pPr>
      <w:r w:rsidRPr="003238CC">
        <w:t>Assessors must be satisfied that the person can co</w:t>
      </w:r>
      <w:r w:rsidRPr="003238CC">
        <w:t xml:space="preserve">nsistently perform the unit as a whole, as defined by the Elements, Performance Criteria, skills and knowledge. </w:t>
      </w:r>
    </w:p>
    <w:p w:rsidR="00000000" w:rsidRPr="003238CC" w:rsidP="003238CC">
      <w:pPr>
        <w:pStyle w:val="BodyText"/>
      </w:pPr>
      <w:r w:rsidRPr="003238CC">
        <w:rPr>
          <w:rStyle w:val="SpecialBold"/>
        </w:rPr>
        <w:t>Critical aspects for assessment and evidence required to demonstrate competency in this unit</w:t>
      </w:r>
    </w:p>
    <w:p w:rsidR="00000000" w:rsidRPr="003238CC" w:rsidP="003238CC">
      <w:pPr>
        <w:pStyle w:val="BodyText"/>
      </w:pPr>
      <w:r w:rsidRPr="003238CC">
        <w:t>It is essential that competence is demonstrated in</w:t>
      </w:r>
      <w:r w:rsidRPr="003238CC">
        <w:t xml:space="preserve"> the ability to:</w:t>
      </w:r>
    </w:p>
    <w:p w:rsidR="00000000" w:rsidRPr="003238CC" w:rsidP="003238CC">
      <w:pPr>
        <w:pStyle w:val="ListBullet"/>
      </w:pPr>
      <w:r w:rsidRPr="003238CC">
        <w:t>understand the importance of critical material properties and quantities</w:t>
      </w:r>
    </w:p>
    <w:p w:rsidR="00000000" w:rsidRPr="003238CC" w:rsidP="003238CC">
      <w:pPr>
        <w:pStyle w:val="ListBullet"/>
      </w:pPr>
      <w:r w:rsidRPr="003238CC">
        <w:t>recognise potential situations requiring action and implement appropriate action.</w:t>
      </w:r>
    </w:p>
    <w:p w:rsidR="00000000" w:rsidRPr="003238CC" w:rsidP="003238CC">
      <w:pPr>
        <w:pStyle w:val="BodyText"/>
      </w:pPr>
      <w:r w:rsidRPr="003238CC">
        <w:t>Consistent performance should be demonstrated.  In particular look to see that production standards are met consistently.</w:t>
      </w:r>
    </w:p>
    <w:p w:rsidR="00000000" w:rsidRPr="003238CC" w:rsidP="003238CC">
      <w:pPr>
        <w:pStyle w:val="BodyText"/>
      </w:pPr>
      <w:r w:rsidRPr="003238CC">
        <w:rPr>
          <w:rStyle w:val="SpecialBold"/>
        </w:rPr>
        <w:t>Assessment method and context</w:t>
      </w:r>
    </w:p>
    <w:p w:rsidR="00000000" w:rsidRPr="003238CC" w:rsidP="003238CC">
      <w:pPr>
        <w:pStyle w:val="BodyText"/>
      </w:pPr>
      <w:r w:rsidRPr="003238CC">
        <w:t>Competence in this unit may be assessed:</w:t>
      </w:r>
    </w:p>
    <w:p w:rsidR="00000000" w:rsidRPr="003238CC" w:rsidP="003238CC">
      <w:pPr>
        <w:pStyle w:val="ListBullet"/>
      </w:pPr>
      <w:r w:rsidRPr="003238CC">
        <w:t>on a processing plant, allowing for operation under all normal</w:t>
      </w:r>
      <w:r w:rsidRPr="003238CC">
        <w:t xml:space="preserve"> and a range of abnormal conditions</w:t>
      </w:r>
    </w:p>
    <w:p w:rsidR="00000000" w:rsidRPr="003238CC" w:rsidP="003238CC">
      <w:pPr>
        <w:pStyle w:val="ListBullet"/>
      </w:pPr>
      <w:r w:rsidRPr="003238CC">
        <w:t>by using a suitable simulation and/or a range of case studies/scenarios</w:t>
      </w:r>
    </w:p>
    <w:p w:rsidR="00000000" w:rsidRPr="003238CC" w:rsidP="003238CC">
      <w:pPr>
        <w:pStyle w:val="ListBullet"/>
      </w:pPr>
      <w:r w:rsidRPr="003238CC">
        <w:t>through a combination of these techniques.</w:t>
      </w:r>
    </w:p>
    <w:p w:rsidR="00000000" w:rsidRPr="003238CC" w:rsidP="003238CC">
      <w:pPr>
        <w:pStyle w:val="BodyText"/>
      </w:pPr>
    </w:p>
    <w:p w:rsidR="00000000" w:rsidRPr="003238CC" w:rsidP="003238CC">
      <w:pPr>
        <w:pStyle w:val="BodyText"/>
      </w:pPr>
      <w:r w:rsidRPr="003238CC">
        <w:t>In all cases it is expected that practical assessment will be combined with targeted questioning to asse</w:t>
      </w:r>
      <w:r w:rsidRPr="003238CC">
        <w:t>ss the underpinning knowledge and that the theoretical assessment will be combined with appropriate practical/simulation or similar assessment.</w:t>
      </w:r>
    </w:p>
    <w:p w:rsidR="00000000" w:rsidRPr="003238CC" w:rsidP="003238CC">
      <w:pPr>
        <w:pStyle w:val="BodyText"/>
      </w:pPr>
      <w:r w:rsidRPr="003238CC">
        <w:rPr>
          <w:rStyle w:val="SpecialBold"/>
        </w:rPr>
        <w:t>Specific resources for assessment</w:t>
      </w:r>
    </w:p>
    <w:p w:rsidR="001854B6" w:rsidP="003238CC">
      <w:pPr>
        <w:pStyle w:val="BodyText"/>
      </w:pPr>
      <w:r w:rsidRPr="003238CC">
        <w:t>This section should be read in conjunction with the Range Statement for this u</w:t>
      </w:r>
      <w:r w:rsidRPr="003238CC">
        <w:t xml:space="preserve">nit of competency. Resources required include suitable access to an operating plant or equipment that allows for appropriate and realistic simulation. A bank of case studies/scenarios and questions will also be required to the extent they form part of the </w:t>
      </w:r>
      <w:r w:rsidRPr="003238CC">
        <w:t>assessment method.  Questioning may take place either in the workplace, or in an adjacent, quiet facility such as an office or lunchroom. No other special resources are required.</w:t>
      </w:r>
    </w:p>
    <w:p w:rsidR="001854B6" w:rsidP="003238CC">
      <w:pPr>
        <w:pStyle w:val="BodyText"/>
      </w:pPr>
    </w:p>
    <w:p w:rsidR="00000000" w:rsidRPr="003238CC" w:rsidP="003238CC">
      <w:pPr>
        <w:pStyle w:val="Heading1"/>
      </w:pPr>
      <w:bookmarkStart w:id="11" w:name="O_101713"/>
      <w:bookmarkEnd w:id="11"/>
      <w:r w:rsidRPr="003238CC">
        <w:t>Range Statement</w:t>
      </w:r>
    </w:p>
    <w:p w:rsidR="00000000" w:rsidRPr="003238CC" w:rsidP="003238CC">
      <w:pPr>
        <w:pStyle w:val="BodyText"/>
      </w:pPr>
      <w:r w:rsidRPr="003238CC">
        <w:rPr>
          <w:rStyle w:val="SpecialBold"/>
        </w:rPr>
        <w:t>RANGE STATEMENT</w:t>
      </w:r>
    </w:p>
    <w:p w:rsidR="00000000" w:rsidRPr="003238CC" w:rsidP="003238CC">
      <w:pPr>
        <w:pStyle w:val="BodyText"/>
      </w:pPr>
      <w:r w:rsidRPr="003238CC">
        <w:t>The Range Statement relates</w:t>
      </w:r>
      <w:r w:rsidRPr="003238CC">
        <w:t xml:space="preserve"> to the unit of competency as a whole. It allows for different work environments and situations that may affect performance. Add any essential operating conditions that may be present with training and assessment depending on the work situation, needs of t</w:t>
      </w:r>
      <w:r w:rsidRPr="003238CC">
        <w:t>he candidate, accessibility of the item, and local industry and regional contexts.</w:t>
      </w:r>
    </w:p>
    <w:p w:rsidR="00000000" w:rsidRPr="003238CC" w:rsidP="003238CC">
      <w:pPr>
        <w:pStyle w:val="BodyText"/>
      </w:pPr>
      <w:r w:rsidRPr="003238CC">
        <w:t xml:space="preserve">Where reference is made to industry codes of practice, and/or Australian/international standards, the latest version must be used. </w:t>
      </w:r>
    </w:p>
    <w:p w:rsidR="00000000" w:rsidRPr="003238CC" w:rsidP="003238CC">
      <w:pPr>
        <w:pStyle w:val="BodyText"/>
      </w:pPr>
      <w:r w:rsidRPr="003238CC">
        <w:rPr>
          <w:rStyle w:val="SpecialBold"/>
        </w:rPr>
        <w:t>General context</w:t>
      </w:r>
    </w:p>
    <w:p w:rsidR="00000000" w:rsidRPr="003238CC" w:rsidP="003238CC">
      <w:pPr>
        <w:pStyle w:val="BodyText"/>
      </w:pPr>
      <w:r w:rsidRPr="003238CC">
        <w:t>This competency applies t</w:t>
      </w:r>
      <w:r w:rsidRPr="003238CC">
        <w:t>o the operation of various forms of production equipment in all work environments and sectors within the process manufacturing industry.  It includes the operation of all relevant additional equipment.</w:t>
      </w:r>
    </w:p>
    <w:p w:rsidR="00000000" w:rsidRPr="003238CC" w:rsidP="003238CC">
      <w:pPr>
        <w:pStyle w:val="BodyText"/>
      </w:pPr>
      <w:r w:rsidRPr="003238CC">
        <w:t>Procedures means all relevant workplace procedures, wo</w:t>
      </w:r>
      <w:r w:rsidRPr="003238CC">
        <w:t>rk instructions, temporary instructions and relevant industry and government codes and standards.</w:t>
      </w:r>
    </w:p>
    <w:p w:rsidR="00000000" w:rsidRPr="003238CC" w:rsidP="003238CC">
      <w:pPr>
        <w:pStyle w:val="BodyText"/>
      </w:pPr>
    </w:p>
    <w:p w:rsidR="00000000" w:rsidRPr="003238CC" w:rsidP="003238CC">
      <w:pPr>
        <w:pStyle w:val="BodyText"/>
      </w:pPr>
      <w:r w:rsidRPr="003238CC">
        <w:rPr>
          <w:rStyle w:val="SpecialBold"/>
        </w:rPr>
        <w:t>Equipment and tools</w:t>
      </w:r>
    </w:p>
    <w:p w:rsidR="00000000" w:rsidRPr="003238CC" w:rsidP="003238CC">
      <w:pPr>
        <w:pStyle w:val="BodyText"/>
      </w:pPr>
      <w:r w:rsidRPr="003238CC">
        <w:t>This competency includes equipment and tools such as:</w:t>
      </w:r>
    </w:p>
    <w:p w:rsidR="00000000" w:rsidRPr="003238CC" w:rsidP="003238CC">
      <w:pPr>
        <w:pStyle w:val="ListBullet"/>
      </w:pPr>
      <w:r w:rsidRPr="003238CC">
        <w:t xml:space="preserve">hand carts and trolleys </w:t>
      </w:r>
    </w:p>
    <w:p w:rsidR="00000000" w:rsidRPr="003238CC" w:rsidP="003238CC">
      <w:pPr>
        <w:pStyle w:val="ListBullet"/>
      </w:pPr>
      <w:r w:rsidRPr="003238CC">
        <w:t>knives and other bag opening equipment</w:t>
      </w:r>
    </w:p>
    <w:p w:rsidR="00000000" w:rsidRPr="003238CC" w:rsidP="003238CC">
      <w:pPr>
        <w:pStyle w:val="ListBullet"/>
      </w:pPr>
      <w:r w:rsidRPr="003238CC">
        <w:t>hoists/lifting equipment not requiring any special permits or licences</w:t>
      </w:r>
    </w:p>
    <w:p w:rsidR="00000000" w:rsidRPr="003238CC" w:rsidP="003238CC">
      <w:pPr>
        <w:pStyle w:val="ListBullet"/>
      </w:pPr>
      <w:r w:rsidRPr="003238CC">
        <w:t>basic hand tools required for opening of material packaging</w:t>
      </w:r>
    </w:p>
    <w:p w:rsidR="00000000" w:rsidRPr="003238CC" w:rsidP="003238CC">
      <w:pPr>
        <w:pStyle w:val="ListBullet"/>
      </w:pPr>
      <w:r w:rsidRPr="003238CC">
        <w:t>relevant personal protective equipment.</w:t>
      </w:r>
    </w:p>
    <w:p w:rsidR="00000000" w:rsidRPr="003238CC" w:rsidP="003238CC">
      <w:pPr>
        <w:pStyle w:val="BodyText"/>
      </w:pPr>
      <w:r w:rsidRPr="003238CC">
        <w:rPr>
          <w:rStyle w:val="SpecialBold"/>
        </w:rPr>
        <w:t>Hazards</w:t>
      </w:r>
    </w:p>
    <w:p w:rsidR="00000000" w:rsidRPr="003238CC" w:rsidP="003238CC">
      <w:pPr>
        <w:pStyle w:val="BodyText"/>
      </w:pPr>
      <w:r w:rsidRPr="003238CC">
        <w:t>Typical hazards include:</w:t>
      </w:r>
    </w:p>
    <w:p w:rsidR="00000000" w:rsidRPr="003238CC" w:rsidP="003238CC">
      <w:pPr>
        <w:pStyle w:val="ListBullet"/>
      </w:pPr>
      <w:r w:rsidRPr="003238CC">
        <w:t>automated or rotating equipment</w:t>
      </w:r>
    </w:p>
    <w:p w:rsidR="00000000" w:rsidRPr="003238CC" w:rsidP="003238CC">
      <w:pPr>
        <w:pStyle w:val="ListBullet"/>
      </w:pPr>
      <w:r w:rsidRPr="003238CC">
        <w:t>dusts/vapours</w:t>
      </w:r>
    </w:p>
    <w:p w:rsidR="00000000" w:rsidRPr="003238CC" w:rsidP="003238CC">
      <w:pPr>
        <w:pStyle w:val="ListBullet"/>
      </w:pPr>
      <w:r w:rsidRPr="003238CC">
        <w:t>hazar</w:t>
      </w:r>
      <w:r w:rsidRPr="003238CC">
        <w:t>dous materials</w:t>
      </w:r>
    </w:p>
    <w:p w:rsidR="00000000" w:rsidRPr="003238CC" w:rsidP="003238CC">
      <w:pPr>
        <w:pStyle w:val="ListBullet"/>
      </w:pPr>
      <w:r w:rsidRPr="003238CC">
        <w:t>manual handling hazards</w:t>
      </w:r>
    </w:p>
    <w:p w:rsidR="00000000" w:rsidRPr="003238CC" w:rsidP="003238CC">
      <w:pPr>
        <w:pStyle w:val="ListBullet"/>
      </w:pPr>
      <w:r w:rsidRPr="003238CC">
        <w:t>knife hazards.</w:t>
      </w:r>
    </w:p>
    <w:p w:rsidR="00000000" w:rsidRPr="003238CC" w:rsidP="003238CC">
      <w:pPr>
        <w:pStyle w:val="BodyText"/>
      </w:pPr>
      <w:r w:rsidRPr="003238CC">
        <w:t>'Rectify routine problems' means 'apply known solutions to a limited range of predictable problems'.</w:t>
      </w:r>
    </w:p>
    <w:p w:rsidR="00000000" w:rsidRPr="003238CC" w:rsidP="003238CC">
      <w:pPr>
        <w:pStyle w:val="BodyText"/>
      </w:pPr>
      <w:r w:rsidRPr="003238CC">
        <w:t>Typical process problems include:</w:t>
      </w:r>
    </w:p>
    <w:p w:rsidR="00000000" w:rsidRPr="003238CC" w:rsidP="003238CC">
      <w:pPr>
        <w:pStyle w:val="ListBullet"/>
      </w:pPr>
      <w:r w:rsidRPr="003238CC">
        <w:t>equipment malfunctions</w:t>
      </w:r>
    </w:p>
    <w:p w:rsidR="00000000" w:rsidRPr="003238CC" w:rsidP="003238CC">
      <w:pPr>
        <w:pStyle w:val="ListBullet"/>
      </w:pPr>
      <w:r w:rsidRPr="003238CC">
        <w:t>product jamming or sticking</w:t>
      </w:r>
    </w:p>
    <w:p w:rsidR="00000000" w:rsidRPr="003238CC" w:rsidP="003238CC">
      <w:pPr>
        <w:pStyle w:val="ListBullet"/>
      </w:pPr>
      <w:r w:rsidRPr="003238CC">
        <w:t>power failures</w:t>
      </w:r>
    </w:p>
    <w:p w:rsidR="00000000" w:rsidRPr="003238CC" w:rsidP="003238CC">
      <w:pPr>
        <w:pStyle w:val="ListBullet"/>
      </w:pPr>
      <w:r w:rsidRPr="003238CC">
        <w:t>air, oil or lubricant difficulties.</w:t>
      </w:r>
    </w:p>
    <w:p w:rsidR="00000000" w:rsidRPr="003238CC" w:rsidP="003238CC">
      <w:pPr>
        <w:pStyle w:val="BodyText"/>
      </w:pPr>
      <w:r w:rsidRPr="003238CC">
        <w:t>Typical product problems include:</w:t>
      </w:r>
    </w:p>
    <w:p w:rsidR="00000000" w:rsidRPr="003238CC" w:rsidP="003238CC">
      <w:pPr>
        <w:pStyle w:val="ListBullet"/>
      </w:pPr>
      <w:r w:rsidRPr="003238CC">
        <w:t>variations in materials</w:t>
      </w:r>
    </w:p>
    <w:p w:rsidR="00000000" w:rsidRPr="003238CC" w:rsidP="003238CC">
      <w:pPr>
        <w:pStyle w:val="ListBullet"/>
      </w:pPr>
      <w:r w:rsidRPr="003238CC">
        <w:t>contamination of materials</w:t>
      </w:r>
    </w:p>
    <w:p w:rsidR="00000000" w:rsidRPr="003238CC" w:rsidP="003238CC">
      <w:pPr>
        <w:pStyle w:val="ListBullet"/>
      </w:pPr>
      <w:r w:rsidRPr="003238CC">
        <w:t>malformed or incomplete products.</w:t>
      </w:r>
    </w:p>
    <w:p w:rsidR="001854B6" w:rsidP="003238CC">
      <w:pPr>
        <w:pStyle w:val="BodyText"/>
      </w:pPr>
      <w:r w:rsidRPr="003238CC">
        <w:t>All operations are performed in accordance with procedures.</w:t>
      </w:r>
    </w:p>
    <w:p w:rsidR="001854B6" w:rsidP="003238CC">
      <w:pPr>
        <w:pStyle w:val="BodyText"/>
      </w:pPr>
    </w:p>
    <w:p w:rsidR="00000000" w:rsidRPr="003238CC" w:rsidP="003238CC">
      <w:pPr>
        <w:pStyle w:val="Heading1"/>
      </w:pPr>
      <w:bookmarkStart w:id="12" w:name="O_101714"/>
      <w:bookmarkEnd w:id="12"/>
      <w:r w:rsidRPr="003238CC">
        <w:t>Unit Sector(s)</w:t>
      </w:r>
    </w:p>
    <w:p w:rsidR="00000000" w:rsidRPr="003238CC" w:rsidP="003238CC">
      <w:pPr>
        <w:pStyle w:val="BodyText"/>
      </w:pPr>
      <w:r w:rsidRPr="003238CC">
        <w:t>Not applicable.</w:t>
      </w:r>
    </w:p>
    <w:p w:rsidR="00000000" w:rsidRPr="003238CC" w:rsidP="003238CC"/>
    <w:sectPr w:rsidSect="00323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4B6" w:rsidP="00185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B6" w:rsidP="00323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54B6" w:rsidP="003238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54B6" w:rsidP="003238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4B6" w:rsidP="001854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B6" w:rsidP="003238CC">
    <w:pPr>
      <w:pStyle w:val="Header"/>
      <w:framePr w:wrap="around"/>
    </w:pPr>
    <w:r>
      <w:fldChar w:fldCharType="begin"/>
    </w:r>
    <w:r>
      <w:instrText xml:space="preserve"> TITLE   \* MERGEFORMAT </w:instrText>
    </w:r>
    <w:r>
      <w:fldChar w:fldCharType="separate"/>
    </w:r>
    <w:r>
      <w:t>MSAPMSUP230A Monitor process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54B6" w:rsidP="003238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E7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A8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6D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8CC"/>
    <w:pPr>
      <w:spacing w:before="360" w:after="60"/>
      <w:outlineLvl w:val="0"/>
    </w:pPr>
    <w:rPr>
      <w:sz w:val="32"/>
    </w:rPr>
  </w:style>
  <w:style w:type="paragraph" w:styleId="Heading2">
    <w:name w:val="heading 2"/>
    <w:basedOn w:val="HeadingBase"/>
    <w:next w:val="BodyText"/>
    <w:link w:val="Heading2Char"/>
    <w:qFormat/>
    <w:rsid w:val="003238CC"/>
    <w:pPr>
      <w:keepLines/>
      <w:spacing w:before="240" w:after="120"/>
      <w:outlineLvl w:val="1"/>
    </w:pPr>
    <w:rPr>
      <w:sz w:val="28"/>
      <w:szCs w:val="40"/>
    </w:rPr>
  </w:style>
  <w:style w:type="paragraph" w:styleId="Heading3">
    <w:name w:val="heading 3"/>
    <w:basedOn w:val="HeadingBase"/>
    <w:next w:val="BodyText"/>
    <w:link w:val="Heading3Char"/>
    <w:qFormat/>
    <w:rsid w:val="003238CC"/>
    <w:pPr>
      <w:spacing w:before="180" w:after="120"/>
      <w:outlineLvl w:val="2"/>
    </w:pPr>
    <w:rPr>
      <w:spacing w:val="-10"/>
      <w:kern w:val="32"/>
    </w:rPr>
  </w:style>
  <w:style w:type="paragraph" w:styleId="Heading4">
    <w:name w:val="heading 4"/>
    <w:basedOn w:val="HeadingBase"/>
    <w:next w:val="BodyText"/>
    <w:link w:val="Heading4Char"/>
    <w:qFormat/>
    <w:rsid w:val="003238CC"/>
    <w:pPr>
      <w:spacing w:before="160" w:after="120"/>
      <w:outlineLvl w:val="3"/>
    </w:pPr>
    <w:rPr>
      <w:sz w:val="22"/>
    </w:rPr>
  </w:style>
  <w:style w:type="paragraph" w:styleId="Heading5">
    <w:name w:val="heading 5"/>
    <w:basedOn w:val="HeadingBase"/>
    <w:next w:val="Normal"/>
    <w:link w:val="Heading5Char"/>
    <w:qFormat/>
    <w:rsid w:val="003238CC"/>
    <w:pPr>
      <w:spacing w:before="80"/>
      <w:outlineLvl w:val="4"/>
    </w:pPr>
    <w:rPr>
      <w:color w:val="918585"/>
      <w:sz w:val="20"/>
    </w:rPr>
  </w:style>
  <w:style w:type="paragraph" w:styleId="Heading6">
    <w:name w:val="heading 6"/>
    <w:basedOn w:val="HeadingBase"/>
    <w:next w:val="Normal"/>
    <w:link w:val="Heading6Char"/>
    <w:qFormat/>
    <w:rsid w:val="003238CC"/>
    <w:pPr>
      <w:spacing w:before="60"/>
      <w:outlineLvl w:val="5"/>
    </w:pPr>
    <w:rPr>
      <w:color w:val="918585"/>
      <w:sz w:val="20"/>
    </w:rPr>
  </w:style>
  <w:style w:type="paragraph" w:styleId="Heading7">
    <w:name w:val="heading 7"/>
    <w:basedOn w:val="Normal"/>
    <w:next w:val="Normal"/>
    <w:link w:val="Heading7Char"/>
    <w:qFormat/>
    <w:rsid w:val="003238CC"/>
    <w:pPr>
      <w:ind w:left="720"/>
      <w:outlineLvl w:val="6"/>
    </w:pPr>
    <w:rPr>
      <w:i/>
    </w:rPr>
  </w:style>
  <w:style w:type="paragraph" w:styleId="Heading8">
    <w:name w:val="heading 8"/>
    <w:basedOn w:val="Normal"/>
    <w:next w:val="Normal"/>
    <w:link w:val="Heading8Char"/>
    <w:qFormat/>
    <w:rsid w:val="003238CC"/>
    <w:pPr>
      <w:ind w:left="720"/>
      <w:outlineLvl w:val="7"/>
    </w:pPr>
    <w:rPr>
      <w:i/>
    </w:rPr>
  </w:style>
  <w:style w:type="paragraph" w:styleId="Heading9">
    <w:name w:val="heading 9"/>
    <w:basedOn w:val="Normal"/>
    <w:next w:val="Normal"/>
    <w:link w:val="Heading9Char"/>
    <w:qFormat/>
    <w:rsid w:val="003238CC"/>
    <w:pPr>
      <w:ind w:left="720"/>
      <w:outlineLvl w:val="8"/>
    </w:pPr>
    <w:rPr>
      <w:i/>
    </w:rPr>
  </w:style>
  <w:style w:type="character" w:default="1" w:styleId="DefaultParagraphFont">
    <w:name w:val="Default Paragraph Font"/>
    <w:uiPriority w:val="1"/>
    <w:unhideWhenUsed/>
    <w:rsid w:val="00323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8CC"/>
  </w:style>
  <w:style w:type="character" w:customStyle="1" w:styleId="Heading1Char">
    <w:name w:val="Heading 1 Char"/>
    <w:link w:val="Heading1"/>
    <w:rsid w:val="003238CC"/>
    <w:rPr>
      <w:rFonts w:ascii="Times New Roman" w:eastAsia="Times New Roman" w:hAnsi="Times New Roman" w:cs="Times New Roman"/>
      <w:b/>
      <w:sz w:val="32"/>
      <w:szCs w:val="20"/>
      <w:lang w:eastAsia="en-US"/>
    </w:rPr>
  </w:style>
  <w:style w:type="paragraph" w:styleId="BodyText">
    <w:name w:val="Body Text"/>
    <w:basedOn w:val="Normal"/>
    <w:link w:val="BodyTextChar"/>
    <w:rsid w:val="003238CC"/>
    <w:pPr>
      <w:spacing w:before="120" w:after="120"/>
      <w:contextualSpacing/>
    </w:pPr>
    <w:rPr>
      <w:rFonts w:ascii="Times New Roman" w:hAnsi="Times New Roman"/>
      <w:sz w:val="24"/>
      <w:szCs w:val="22"/>
    </w:rPr>
  </w:style>
  <w:style w:type="character" w:customStyle="1" w:styleId="BodyTextChar">
    <w:name w:val="Body Text Char"/>
    <w:link w:val="BodyText"/>
    <w:rsid w:val="003238CC"/>
    <w:rPr>
      <w:rFonts w:ascii="Times New Roman" w:eastAsia="Times New Roman" w:hAnsi="Times New Roman" w:cs="Times New Roman"/>
      <w:sz w:val="24"/>
      <w:lang w:val="en-US" w:eastAsia="en-US"/>
    </w:rPr>
  </w:style>
  <w:style w:type="paragraph" w:styleId="Footer">
    <w:name w:val="footer"/>
    <w:basedOn w:val="Normal"/>
    <w:link w:val="FooterChar"/>
    <w:rsid w:val="00323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38CC"/>
    <w:rPr>
      <w:rFonts w:ascii="Times New Roman" w:eastAsia="Times New Roman" w:hAnsi="Times New Roman" w:cs="Times New Roman"/>
      <w:sz w:val="16"/>
      <w:lang w:val="en-US" w:eastAsia="en-US"/>
    </w:rPr>
  </w:style>
  <w:style w:type="paragraph" w:styleId="List">
    <w:name w:val="List"/>
    <w:basedOn w:val="BodyText"/>
    <w:next w:val="BodyText"/>
    <w:rsid w:val="003238CC"/>
    <w:pPr>
      <w:tabs>
        <w:tab w:val="left" w:pos="340"/>
      </w:tabs>
      <w:spacing w:before="60" w:after="60"/>
      <w:ind w:left="340" w:hanging="340"/>
    </w:pPr>
  </w:style>
  <w:style w:type="paragraph" w:styleId="ListBullet">
    <w:name w:val="List Bullet"/>
    <w:basedOn w:val="List"/>
    <w:rsid w:val="003238CC"/>
    <w:pPr>
      <w:numPr>
        <w:numId w:val="13"/>
      </w:numPr>
      <w:tabs>
        <w:tab w:val="clear" w:pos="340"/>
      </w:tabs>
      <w:spacing w:before="40" w:after="40"/>
    </w:pPr>
  </w:style>
  <w:style w:type="character" w:customStyle="1" w:styleId="SpecialBold">
    <w:name w:val="Special Bold"/>
    <w:rsid w:val="003238CC"/>
    <w:rPr>
      <w:b/>
      <w:spacing w:val="0"/>
    </w:rPr>
  </w:style>
  <w:style w:type="paragraph" w:styleId="ListBullet2">
    <w:name w:val="List Bullet 2"/>
    <w:basedOn w:val="List2"/>
    <w:rsid w:val="003238CC"/>
    <w:pPr>
      <w:numPr>
        <w:numId w:val="14"/>
      </w:numPr>
      <w:tabs>
        <w:tab w:val="clear" w:pos="680"/>
      </w:tabs>
    </w:pPr>
  </w:style>
  <w:style w:type="paragraph" w:styleId="Header">
    <w:name w:val="header"/>
    <w:basedOn w:val="Normal"/>
    <w:link w:val="HeaderChar"/>
    <w:rsid w:val="00323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38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38CC"/>
    <w:pPr>
      <w:spacing w:before="240" w:after="120"/>
      <w:outlineLvl w:val="0"/>
    </w:pPr>
    <w:rPr>
      <w:rFonts w:ascii="Times New Roman" w:hAnsi="Times New Roman"/>
      <w:b/>
      <w:sz w:val="28"/>
    </w:rPr>
  </w:style>
  <w:style w:type="paragraph" w:customStyle="1" w:styleId="AllowPageBreak">
    <w:name w:val="AllowPageBreak"/>
    <w:rsid w:val="003238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38CC"/>
    <w:pPr>
      <w:tabs>
        <w:tab w:val="left" w:pos="680"/>
      </w:tabs>
      <w:spacing w:before="60" w:after="60"/>
      <w:ind w:left="680" w:hanging="340"/>
    </w:pPr>
  </w:style>
  <w:style w:type="character" w:customStyle="1" w:styleId="Heading2Char">
    <w:name w:val="Heading 2 Char"/>
    <w:link w:val="Heading2"/>
    <w:rsid w:val="003238CC"/>
    <w:rPr>
      <w:rFonts w:ascii="Times New Roman" w:eastAsia="Times New Roman" w:hAnsi="Times New Roman" w:cs="Times New Roman"/>
      <w:b/>
      <w:sz w:val="28"/>
      <w:szCs w:val="40"/>
      <w:lang w:eastAsia="en-US"/>
    </w:rPr>
  </w:style>
  <w:style w:type="character" w:customStyle="1" w:styleId="Heading3Char">
    <w:name w:val="Heading 3 Char"/>
    <w:link w:val="Heading3"/>
    <w:rsid w:val="003238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38CC"/>
    <w:rPr>
      <w:rFonts w:ascii="Times New Roman" w:eastAsia="Times New Roman" w:hAnsi="Times New Roman" w:cs="Times New Roman"/>
      <w:b/>
      <w:szCs w:val="20"/>
      <w:lang w:eastAsia="en-US"/>
    </w:rPr>
  </w:style>
  <w:style w:type="character" w:customStyle="1" w:styleId="Heading5Char">
    <w:name w:val="Heading 5 Char"/>
    <w:link w:val="Heading5"/>
    <w:rsid w:val="003238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3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8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8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8CC"/>
    <w:rPr>
      <w:rFonts w:ascii="Courier New" w:eastAsia="Times New Roman" w:hAnsi="Courier New" w:cs="Times New Roman"/>
      <w:i/>
      <w:szCs w:val="20"/>
      <w:lang w:val="en-US" w:eastAsia="en-US"/>
    </w:rPr>
  </w:style>
  <w:style w:type="paragraph" w:customStyle="1" w:styleId="HeadingBase">
    <w:name w:val="Heading Base"/>
    <w:rsid w:val="00323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8CC"/>
    <w:pPr>
      <w:tabs>
        <w:tab w:val="right" w:leader="dot" w:pos="9072"/>
      </w:tabs>
      <w:ind w:left="567"/>
    </w:pPr>
    <w:rPr>
      <w:szCs w:val="22"/>
    </w:rPr>
  </w:style>
  <w:style w:type="paragraph" w:customStyle="1" w:styleId="TOCBase">
    <w:name w:val="TOC Base"/>
    <w:rsid w:val="00323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8CC"/>
    <w:pPr>
      <w:tabs>
        <w:tab w:val="right" w:leader="dot" w:pos="9072"/>
      </w:tabs>
      <w:spacing w:before="40" w:after="40"/>
      <w:ind w:left="284"/>
    </w:pPr>
    <w:rPr>
      <w:rFonts w:ascii="Times New Roman" w:hAnsi="Times New Roman"/>
    </w:rPr>
  </w:style>
  <w:style w:type="paragraph" w:styleId="TOC1">
    <w:name w:val="toc 1"/>
    <w:basedOn w:val="TOCBase"/>
    <w:next w:val="Normal"/>
    <w:rsid w:val="003238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8CC"/>
    <w:pPr>
      <w:spacing w:before="5040"/>
      <w:jc w:val="center"/>
    </w:pPr>
    <w:rPr>
      <w:sz w:val="48"/>
      <w:szCs w:val="72"/>
      <w:lang w:val="en-US"/>
    </w:rPr>
  </w:style>
  <w:style w:type="character" w:customStyle="1" w:styleId="TitleChar">
    <w:name w:val="Title Char"/>
    <w:link w:val="Title"/>
    <w:rsid w:val="00323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8CC"/>
    <w:pPr>
      <w:tabs>
        <w:tab w:val="left" w:pos="3600"/>
        <w:tab w:val="left" w:pos="3958"/>
      </w:tabs>
    </w:pPr>
  </w:style>
  <w:style w:type="paragraph" w:customStyle="1" w:styleId="Note">
    <w:name w:val="Note"/>
    <w:basedOn w:val="BodyText"/>
    <w:rsid w:val="00323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8CC"/>
    <w:pPr>
      <w:framePr w:wrap="auto" w:hAnchor="text" w:y="6049"/>
    </w:pPr>
    <w:rPr>
      <w:color w:val="000000"/>
      <w:sz w:val="40"/>
    </w:rPr>
  </w:style>
  <w:style w:type="paragraph" w:customStyle="1" w:styleId="TOCTitle">
    <w:name w:val="TOCTitle"/>
    <w:basedOn w:val="Heading1"/>
    <w:rsid w:val="003238CC"/>
    <w:pPr>
      <w:spacing w:after="240"/>
      <w:jc w:val="center"/>
      <w:outlineLvl w:val="9"/>
    </w:pPr>
    <w:rPr>
      <w:caps/>
    </w:rPr>
  </w:style>
  <w:style w:type="paragraph" w:customStyle="1" w:styleId="Version">
    <w:name w:val="Version"/>
    <w:rsid w:val="00323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8CC"/>
    <w:pPr>
      <w:keepNext w:val="0"/>
      <w:tabs>
        <w:tab w:val="right" w:pos="4176"/>
      </w:tabs>
      <w:ind w:left="198" w:hanging="198"/>
    </w:pPr>
    <w:rPr>
      <w:rFonts w:ascii="Garamond" w:hAnsi="Garamond"/>
    </w:rPr>
  </w:style>
  <w:style w:type="paragraph" w:styleId="IndexHeading">
    <w:name w:val="index heading"/>
    <w:basedOn w:val="Normal"/>
    <w:next w:val="Index1"/>
    <w:semiHidden/>
    <w:rsid w:val="003238CC"/>
    <w:pPr>
      <w:spacing w:before="120" w:after="120"/>
    </w:pPr>
    <w:rPr>
      <w:rFonts w:ascii="Arial" w:hAnsi="Arial"/>
      <w:b/>
      <w:color w:val="918585"/>
      <w:sz w:val="24"/>
    </w:rPr>
  </w:style>
  <w:style w:type="paragraph" w:customStyle="1" w:styleId="Chapter">
    <w:name w:val="Chapter"/>
    <w:basedOn w:val="Normal"/>
    <w:rsid w:val="003238CC"/>
    <w:pPr>
      <w:spacing w:before="240"/>
    </w:pPr>
    <w:rPr>
      <w:rFonts w:ascii="Times New Roman" w:hAnsi="Times New Roman"/>
      <w:smallCaps/>
      <w:spacing w:val="80"/>
      <w:sz w:val="28"/>
    </w:rPr>
  </w:style>
  <w:style w:type="paragraph" w:customStyle="1" w:styleId="InChapter">
    <w:name w:val="InChapter"/>
    <w:basedOn w:val="Heading3"/>
    <w:rsid w:val="003238CC"/>
    <w:pPr>
      <w:spacing w:after="240"/>
      <w:outlineLvl w:val="9"/>
    </w:pPr>
    <w:rPr>
      <w:noProof/>
    </w:rPr>
  </w:style>
  <w:style w:type="paragraph" w:styleId="Index2">
    <w:name w:val="index 2"/>
    <w:basedOn w:val="Normal"/>
    <w:next w:val="Normal"/>
    <w:semiHidden/>
    <w:rsid w:val="003238CC"/>
    <w:pPr>
      <w:tabs>
        <w:tab w:val="right" w:pos="4176"/>
      </w:tabs>
      <w:ind w:left="568" w:hanging="284"/>
    </w:pPr>
    <w:rPr>
      <w:rFonts w:ascii="Garamond" w:hAnsi="Garamond"/>
    </w:rPr>
  </w:style>
  <w:style w:type="paragraph" w:customStyle="1" w:styleId="Byline">
    <w:name w:val="Byline"/>
    <w:rsid w:val="00323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8CC"/>
    <w:pPr>
      <w:tabs>
        <w:tab w:val="clear" w:pos="3600"/>
        <w:tab w:val="clear" w:pos="3958"/>
      </w:tabs>
      <w:jc w:val="right"/>
    </w:pPr>
  </w:style>
  <w:style w:type="character" w:styleId="Emphasis">
    <w:name w:val="Emphasis"/>
    <w:qFormat/>
    <w:rsid w:val="003238CC"/>
    <w:rPr>
      <w:i/>
    </w:rPr>
  </w:style>
  <w:style w:type="paragraph" w:styleId="Caption">
    <w:name w:val="caption"/>
    <w:basedOn w:val="BodyText"/>
    <w:next w:val="Normal"/>
    <w:qFormat/>
    <w:rsid w:val="003238CC"/>
    <w:pPr>
      <w:framePr w:w="2268" w:hSpace="181" w:vSpace="181" w:wrap="around" w:vAnchor="text" w:hAnchor="page" w:x="1135" w:y="285" w:anchorLock="1"/>
    </w:pPr>
    <w:rPr>
      <w:i/>
    </w:rPr>
  </w:style>
  <w:style w:type="paragraph" w:customStyle="1" w:styleId="MiniTOCTitle">
    <w:name w:val="MiniTOCTitle"/>
    <w:basedOn w:val="Heading4"/>
    <w:rsid w:val="003238CC"/>
    <w:pPr>
      <w:spacing w:before="240"/>
      <w:outlineLvl w:val="9"/>
    </w:pPr>
    <w:rPr>
      <w:noProof/>
      <w:sz w:val="24"/>
    </w:rPr>
  </w:style>
  <w:style w:type="paragraph" w:customStyle="1" w:styleId="MiniTOCItem">
    <w:name w:val="MiniTOCItem"/>
    <w:basedOn w:val="ListBullet"/>
    <w:rsid w:val="003238CC"/>
    <w:pPr>
      <w:numPr>
        <w:numId w:val="0"/>
      </w:numPr>
      <w:tabs>
        <w:tab w:val="right" w:leader="dot" w:pos="6521"/>
      </w:tabs>
      <w:spacing w:before="0" w:after="0"/>
    </w:pPr>
  </w:style>
  <w:style w:type="paragraph" w:customStyle="1" w:styleId="TOFTitle">
    <w:name w:val="TOFTitle"/>
    <w:basedOn w:val="TOCTitle"/>
    <w:rsid w:val="003238CC"/>
  </w:style>
  <w:style w:type="paragraph" w:styleId="TableofFigures">
    <w:name w:val="table of figures"/>
    <w:basedOn w:val="Normal"/>
    <w:next w:val="Normal"/>
    <w:semiHidden/>
    <w:rsid w:val="003238CC"/>
    <w:pPr>
      <w:tabs>
        <w:tab w:val="right" w:leader="dot" w:pos="9072"/>
      </w:tabs>
      <w:ind w:left="970" w:hanging="403"/>
    </w:pPr>
    <w:rPr>
      <w:rFonts w:ascii="Times New Roman" w:hAnsi="Times New Roman"/>
      <w:b/>
    </w:rPr>
  </w:style>
  <w:style w:type="paragraph" w:styleId="ListNumber">
    <w:name w:val="List Number"/>
    <w:basedOn w:val="List"/>
    <w:rsid w:val="003238CC"/>
    <w:pPr>
      <w:numPr>
        <w:numId w:val="11"/>
      </w:numPr>
    </w:pPr>
  </w:style>
  <w:style w:type="character" w:customStyle="1" w:styleId="WingdingSymbols">
    <w:name w:val="Wingding Symbols"/>
    <w:rsid w:val="003238CC"/>
    <w:rPr>
      <w:rFonts w:ascii="Wingdings" w:hAnsi="Wingdings"/>
    </w:rPr>
  </w:style>
  <w:style w:type="paragraph" w:customStyle="1" w:styleId="TableHeading">
    <w:name w:val="Table Heading"/>
    <w:basedOn w:val="HeadingBase"/>
    <w:rsid w:val="003238CC"/>
    <w:pPr>
      <w:keepLines/>
      <w:pBdr>
        <w:bottom w:val="single" w:sz="6" w:space="1" w:color="918585"/>
      </w:pBdr>
      <w:spacing w:before="240"/>
    </w:pPr>
  </w:style>
  <w:style w:type="character" w:customStyle="1" w:styleId="HotSpot">
    <w:name w:val="HotSpot"/>
    <w:rsid w:val="003238CC"/>
    <w:rPr>
      <w:color w:val="0033CC"/>
      <w:u w:val="none"/>
    </w:rPr>
  </w:style>
  <w:style w:type="paragraph" w:customStyle="1" w:styleId="BodyTextRight">
    <w:name w:val="Body Text Right"/>
    <w:basedOn w:val="BodyText"/>
    <w:rsid w:val="003238CC"/>
    <w:pPr>
      <w:spacing w:before="0" w:after="0"/>
      <w:jc w:val="right"/>
    </w:pPr>
  </w:style>
  <w:style w:type="paragraph" w:styleId="Index3">
    <w:name w:val="index 3"/>
    <w:basedOn w:val="ListNumber2"/>
    <w:next w:val="Normal"/>
    <w:semiHidden/>
    <w:rsid w:val="003238CC"/>
    <w:pPr>
      <w:numPr>
        <w:numId w:val="0"/>
      </w:numPr>
      <w:tabs>
        <w:tab w:val="right" w:leader="dot" w:pos="4176"/>
      </w:tabs>
    </w:pPr>
  </w:style>
  <w:style w:type="paragraph" w:styleId="ListNumber2">
    <w:name w:val="List Number 2"/>
    <w:basedOn w:val="List2"/>
    <w:rsid w:val="003238CC"/>
    <w:pPr>
      <w:numPr>
        <w:numId w:val="10"/>
      </w:numPr>
      <w:tabs>
        <w:tab w:val="clear" w:pos="1060"/>
      </w:tabs>
    </w:pPr>
  </w:style>
  <w:style w:type="paragraph" w:customStyle="1" w:styleId="MarginNote">
    <w:name w:val="Margin Note"/>
    <w:basedOn w:val="BodyText"/>
    <w:rsid w:val="00323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38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8CC"/>
    <w:rPr>
      <w:sz w:val="32"/>
    </w:rPr>
  </w:style>
  <w:style w:type="paragraph" w:customStyle="1" w:styleId="HeadingProcedure">
    <w:name w:val="Heading Procedure"/>
    <w:basedOn w:val="HeadingBase"/>
    <w:next w:val="Normal"/>
    <w:rsid w:val="003238CC"/>
    <w:pPr>
      <w:tabs>
        <w:tab w:val="left" w:pos="0"/>
      </w:tabs>
      <w:spacing w:before="120" w:after="60"/>
    </w:pPr>
    <w:rPr>
      <w:i/>
      <w:color w:val="918585"/>
      <w:sz w:val="22"/>
    </w:rPr>
  </w:style>
  <w:style w:type="paragraph" w:customStyle="1" w:styleId="TableBodyText">
    <w:name w:val="Table Body Text"/>
    <w:basedOn w:val="BodyText"/>
    <w:rsid w:val="003238CC"/>
    <w:pPr>
      <w:spacing w:before="60" w:after="60"/>
    </w:pPr>
  </w:style>
  <w:style w:type="paragraph" w:styleId="ListContinue">
    <w:name w:val="List Continue"/>
    <w:basedOn w:val="List"/>
    <w:rsid w:val="003238CC"/>
    <w:pPr>
      <w:ind w:firstLine="0"/>
    </w:pPr>
  </w:style>
  <w:style w:type="paragraph" w:customStyle="1" w:styleId="ListNote">
    <w:name w:val="List Note"/>
    <w:basedOn w:val="List"/>
    <w:rsid w:val="003238CC"/>
    <w:pPr>
      <w:pBdr>
        <w:top w:val="single" w:sz="6" w:space="2" w:color="918585"/>
        <w:bottom w:val="single" w:sz="6" w:space="2" w:color="918585"/>
      </w:pBdr>
      <w:tabs>
        <w:tab w:val="left" w:pos="1021"/>
      </w:tabs>
      <w:ind w:firstLine="0"/>
    </w:pPr>
  </w:style>
  <w:style w:type="paragraph" w:customStyle="1" w:styleId="Warning">
    <w:name w:val="Warning"/>
    <w:basedOn w:val="BodyText"/>
    <w:rsid w:val="003238CC"/>
    <w:pPr>
      <w:shd w:val="clear" w:color="auto" w:fill="D9D9D9"/>
      <w:tabs>
        <w:tab w:val="left" w:pos="992"/>
      </w:tabs>
      <w:ind w:left="119" w:right="119"/>
    </w:pPr>
    <w:rPr>
      <w:sz w:val="20"/>
    </w:rPr>
  </w:style>
  <w:style w:type="paragraph" w:customStyle="1" w:styleId="MarginIcons">
    <w:name w:val="Margin Icons"/>
    <w:basedOn w:val="BodyText"/>
    <w:rsid w:val="003238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38CC"/>
    <w:rPr>
      <w:rFonts w:ascii="Courier New" w:hAnsi="Courier New"/>
    </w:rPr>
  </w:style>
  <w:style w:type="paragraph" w:customStyle="1" w:styleId="NoteBullet">
    <w:name w:val="Note Bullet"/>
    <w:basedOn w:val="Note"/>
    <w:rsid w:val="003238CC"/>
    <w:pPr>
      <w:tabs>
        <w:tab w:val="clear" w:pos="680"/>
      </w:tabs>
      <w:spacing w:before="60" w:after="60"/>
    </w:pPr>
  </w:style>
  <w:style w:type="paragraph" w:customStyle="1" w:styleId="SubHeading2">
    <w:name w:val="SubHeading2"/>
    <w:basedOn w:val="HeadingBase"/>
    <w:rsid w:val="003238CC"/>
    <w:pPr>
      <w:spacing w:before="240" w:after="60"/>
    </w:pPr>
    <w:rPr>
      <w:sz w:val="20"/>
    </w:rPr>
  </w:style>
  <w:style w:type="paragraph" w:customStyle="1" w:styleId="SubHeading1">
    <w:name w:val="SubHeading1"/>
    <w:basedOn w:val="HeadingBase"/>
    <w:rsid w:val="003238CC"/>
    <w:pPr>
      <w:spacing w:before="240" w:after="60"/>
    </w:pPr>
    <w:rPr>
      <w:color w:val="918585"/>
      <w:sz w:val="22"/>
    </w:rPr>
  </w:style>
  <w:style w:type="paragraph" w:customStyle="1" w:styleId="SideHeading">
    <w:name w:val="Side Heading"/>
    <w:basedOn w:val="HeadingBase"/>
    <w:rsid w:val="00323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8CC"/>
    <w:pPr>
      <w:numPr>
        <w:numId w:val="12"/>
      </w:numPr>
    </w:pPr>
  </w:style>
  <w:style w:type="paragraph" w:styleId="PlainText">
    <w:name w:val="Plain Text"/>
    <w:basedOn w:val="Normal"/>
    <w:link w:val="PlainTextChar"/>
    <w:rsid w:val="003238CC"/>
    <w:rPr>
      <w:sz w:val="20"/>
    </w:rPr>
  </w:style>
  <w:style w:type="character" w:customStyle="1" w:styleId="PlainTextChar">
    <w:name w:val="Plain Text Char"/>
    <w:basedOn w:val="DefaultParagraphFont"/>
    <w:link w:val="PlainText"/>
    <w:rsid w:val="003238CC"/>
    <w:rPr>
      <w:rFonts w:ascii="Courier New" w:eastAsia="Times New Roman" w:hAnsi="Courier New" w:cs="Times New Roman"/>
      <w:sz w:val="20"/>
      <w:szCs w:val="20"/>
      <w:lang w:val="en-US" w:eastAsia="en-US"/>
    </w:rPr>
  </w:style>
  <w:style w:type="character" w:customStyle="1" w:styleId="MenuOption">
    <w:name w:val="Menu Option"/>
    <w:rsid w:val="003238CC"/>
    <w:rPr>
      <w:b/>
      <w:smallCaps/>
    </w:rPr>
  </w:style>
  <w:style w:type="paragraph" w:customStyle="1" w:styleId="TableListNumber">
    <w:name w:val="Table List Number"/>
    <w:basedOn w:val="ListNumber"/>
    <w:rsid w:val="003238CC"/>
    <w:pPr>
      <w:numPr>
        <w:numId w:val="0"/>
      </w:numPr>
    </w:pPr>
  </w:style>
  <w:style w:type="paragraph" w:styleId="TOC4">
    <w:name w:val="toc 4"/>
    <w:basedOn w:val="TOCBase"/>
    <w:next w:val="Normal"/>
    <w:semiHidden/>
    <w:rsid w:val="003238CC"/>
    <w:pPr>
      <w:tabs>
        <w:tab w:val="right" w:leader="dot" w:pos="9071"/>
      </w:tabs>
      <w:ind w:left="1701"/>
    </w:pPr>
  </w:style>
  <w:style w:type="paragraph" w:customStyle="1" w:styleId="ListAlpha">
    <w:name w:val="List Alpha"/>
    <w:basedOn w:val="List"/>
    <w:rsid w:val="003238CC"/>
    <w:pPr>
      <w:numPr>
        <w:numId w:val="9"/>
      </w:numPr>
    </w:pPr>
  </w:style>
  <w:style w:type="paragraph" w:customStyle="1" w:styleId="ListAlpha2">
    <w:name w:val="List Alpha 2"/>
    <w:basedOn w:val="List2"/>
    <w:rsid w:val="003238CC"/>
    <w:pPr>
      <w:numPr>
        <w:numId w:val="8"/>
      </w:numPr>
    </w:pPr>
  </w:style>
  <w:style w:type="paragraph" w:styleId="List3">
    <w:name w:val="List 3"/>
    <w:basedOn w:val="BodyText"/>
    <w:rsid w:val="003238CC"/>
    <w:pPr>
      <w:tabs>
        <w:tab w:val="left" w:pos="1021"/>
      </w:tabs>
      <w:spacing w:before="60" w:after="60"/>
      <w:ind w:left="1020" w:hanging="340"/>
    </w:pPr>
  </w:style>
  <w:style w:type="paragraph" w:styleId="List4">
    <w:name w:val="List 4"/>
    <w:basedOn w:val="BodyText"/>
    <w:rsid w:val="003238CC"/>
    <w:pPr>
      <w:tabs>
        <w:tab w:val="left" w:pos="1361"/>
      </w:tabs>
      <w:spacing w:before="60" w:after="60"/>
      <w:ind w:left="1361" w:hanging="340"/>
    </w:pPr>
  </w:style>
  <w:style w:type="paragraph" w:styleId="List5">
    <w:name w:val="List 5"/>
    <w:basedOn w:val="BodyText"/>
    <w:rsid w:val="003238CC"/>
    <w:pPr>
      <w:tabs>
        <w:tab w:val="left" w:pos="1701"/>
      </w:tabs>
      <w:spacing w:before="60" w:after="60"/>
      <w:ind w:left="1701" w:hanging="340"/>
    </w:pPr>
  </w:style>
  <w:style w:type="paragraph" w:styleId="ListBullet3">
    <w:name w:val="List Bullet 3"/>
    <w:basedOn w:val="List3"/>
    <w:rsid w:val="003238CC"/>
    <w:pPr>
      <w:numPr>
        <w:numId w:val="15"/>
      </w:numPr>
      <w:tabs>
        <w:tab w:val="clear" w:pos="1021"/>
      </w:tabs>
      <w:ind w:left="1037" w:hanging="357"/>
    </w:pPr>
  </w:style>
  <w:style w:type="paragraph" w:styleId="ListBullet4">
    <w:name w:val="List Bullet 4"/>
    <w:basedOn w:val="List4"/>
    <w:rsid w:val="003238CC"/>
    <w:pPr>
      <w:numPr>
        <w:numId w:val="3"/>
      </w:numPr>
    </w:pPr>
  </w:style>
  <w:style w:type="paragraph" w:styleId="ListBullet5">
    <w:name w:val="List Bullet 5"/>
    <w:basedOn w:val="List5"/>
    <w:rsid w:val="003238CC"/>
    <w:pPr>
      <w:numPr>
        <w:numId w:val="4"/>
      </w:numPr>
    </w:pPr>
  </w:style>
  <w:style w:type="paragraph" w:styleId="ListContinue2">
    <w:name w:val="List Continue 2"/>
    <w:basedOn w:val="List2"/>
    <w:rsid w:val="003238CC"/>
    <w:pPr>
      <w:ind w:firstLine="0"/>
    </w:pPr>
  </w:style>
  <w:style w:type="paragraph" w:styleId="ListContinue3">
    <w:name w:val="List Continue 3"/>
    <w:basedOn w:val="List3"/>
    <w:rsid w:val="003238CC"/>
    <w:pPr>
      <w:ind w:left="1021" w:firstLine="0"/>
    </w:pPr>
  </w:style>
  <w:style w:type="paragraph" w:styleId="ListContinue4">
    <w:name w:val="List Continue 4"/>
    <w:basedOn w:val="List4"/>
    <w:rsid w:val="003238CC"/>
    <w:pPr>
      <w:ind w:firstLine="0"/>
    </w:pPr>
  </w:style>
  <w:style w:type="paragraph" w:styleId="ListContinue5">
    <w:name w:val="List Continue 5"/>
    <w:basedOn w:val="List5"/>
    <w:rsid w:val="003238CC"/>
    <w:pPr>
      <w:ind w:firstLine="0"/>
    </w:pPr>
  </w:style>
  <w:style w:type="paragraph" w:styleId="ListNumber3">
    <w:name w:val="List Number 3"/>
    <w:basedOn w:val="List3"/>
    <w:rsid w:val="003238CC"/>
    <w:pPr>
      <w:numPr>
        <w:numId w:val="5"/>
      </w:numPr>
    </w:pPr>
  </w:style>
  <w:style w:type="paragraph" w:styleId="ListNumber4">
    <w:name w:val="List Number 4"/>
    <w:basedOn w:val="List4"/>
    <w:rsid w:val="003238CC"/>
    <w:pPr>
      <w:numPr>
        <w:numId w:val="6"/>
      </w:numPr>
    </w:pPr>
  </w:style>
  <w:style w:type="paragraph" w:styleId="ListNumber5">
    <w:name w:val="List Number 5"/>
    <w:basedOn w:val="List5"/>
    <w:rsid w:val="003238CC"/>
    <w:pPr>
      <w:numPr>
        <w:numId w:val="7"/>
      </w:numPr>
    </w:pPr>
  </w:style>
  <w:style w:type="paragraph" w:styleId="BlockText">
    <w:name w:val="Block Text"/>
    <w:basedOn w:val="Normal"/>
    <w:rsid w:val="003238CC"/>
    <w:pPr>
      <w:spacing w:after="120"/>
      <w:ind w:left="1440" w:right="1440"/>
    </w:pPr>
  </w:style>
  <w:style w:type="character" w:customStyle="1" w:styleId="Subscript">
    <w:name w:val="Subscript"/>
    <w:rsid w:val="003238CC"/>
    <w:rPr>
      <w:sz w:val="16"/>
      <w:vertAlign w:val="subscript"/>
    </w:rPr>
  </w:style>
  <w:style w:type="character" w:customStyle="1" w:styleId="Superscript">
    <w:name w:val="Superscript"/>
    <w:rsid w:val="003238CC"/>
    <w:rPr>
      <w:sz w:val="16"/>
      <w:vertAlign w:val="superscript"/>
    </w:rPr>
  </w:style>
  <w:style w:type="character" w:customStyle="1" w:styleId="Symbols">
    <w:name w:val="Symbols"/>
    <w:rsid w:val="003238CC"/>
    <w:rPr>
      <w:rFonts w:ascii="Symbol" w:hAnsi="Symbol"/>
    </w:rPr>
  </w:style>
  <w:style w:type="character" w:customStyle="1" w:styleId="MenuOptions">
    <w:name w:val="Menu Options"/>
    <w:rsid w:val="003238CC"/>
    <w:rPr>
      <w:rFonts w:ascii="Arial Narrow" w:hAnsi="Arial Narrow"/>
      <w:smallCaps/>
    </w:rPr>
  </w:style>
  <w:style w:type="character" w:customStyle="1" w:styleId="Buttons">
    <w:name w:val="Buttons"/>
    <w:rsid w:val="003238CC"/>
    <w:rPr>
      <w:b/>
    </w:rPr>
  </w:style>
  <w:style w:type="character" w:customStyle="1" w:styleId="Underlined">
    <w:name w:val="Underlined"/>
    <w:rsid w:val="003238CC"/>
    <w:rPr>
      <w:u w:val="single"/>
    </w:rPr>
  </w:style>
  <w:style w:type="paragraph" w:customStyle="1" w:styleId="TableBodyTextRight">
    <w:name w:val="Table Body Text Right"/>
    <w:basedOn w:val="TableBodyText"/>
    <w:rsid w:val="003238CC"/>
    <w:pPr>
      <w:widowControl w:val="0"/>
      <w:autoSpaceDE w:val="0"/>
      <w:autoSpaceDN w:val="0"/>
      <w:adjustRightInd w:val="0"/>
      <w:jc w:val="right"/>
    </w:pPr>
    <w:rPr>
      <w:rFonts w:cs="Arial"/>
      <w:szCs w:val="18"/>
    </w:rPr>
  </w:style>
  <w:style w:type="paragraph" w:customStyle="1" w:styleId="CopyrightText">
    <w:name w:val="Copyright Text"/>
    <w:basedOn w:val="BodyText"/>
    <w:rsid w:val="003238CC"/>
    <w:rPr>
      <w:sz w:val="18"/>
    </w:rPr>
  </w:style>
  <w:style w:type="paragraph" w:customStyle="1" w:styleId="BodySmallRight">
    <w:name w:val="Body Small Right"/>
    <w:basedOn w:val="BodyTextRight"/>
    <w:rsid w:val="003238CC"/>
    <w:rPr>
      <w:sz w:val="18"/>
      <w:szCs w:val="18"/>
    </w:rPr>
  </w:style>
  <w:style w:type="paragraph" w:customStyle="1" w:styleId="MarginEdition">
    <w:name w:val="Margin Edition"/>
    <w:basedOn w:val="MarginNote"/>
    <w:rsid w:val="003238CC"/>
    <w:pPr>
      <w:spacing w:before="0" w:after="0"/>
    </w:pPr>
    <w:rPr>
      <w:rFonts w:ascii="Times New Roman" w:hAnsi="Times New Roman"/>
      <w:color w:val="999999"/>
    </w:rPr>
  </w:style>
  <w:style w:type="paragraph" w:customStyle="1" w:styleId="Spacer">
    <w:name w:val="Spacer"/>
    <w:basedOn w:val="Normal"/>
    <w:rsid w:val="003238CC"/>
    <w:rPr>
      <w:sz w:val="2"/>
      <w:szCs w:val="2"/>
    </w:rPr>
  </w:style>
  <w:style w:type="character" w:customStyle="1" w:styleId="Small">
    <w:name w:val="Small"/>
    <w:rsid w:val="003238CC"/>
    <w:rPr>
      <w:sz w:val="16"/>
    </w:rPr>
  </w:style>
  <w:style w:type="paragraph" w:customStyle="1" w:styleId="WideTable">
    <w:name w:val="Wide Table"/>
    <w:basedOn w:val="Normal"/>
    <w:rsid w:val="003238CC"/>
    <w:pPr>
      <w:ind w:left="-1418"/>
    </w:pPr>
    <w:rPr>
      <w:sz w:val="2"/>
      <w:szCs w:val="2"/>
    </w:rPr>
  </w:style>
  <w:style w:type="character" w:styleId="PageNumber">
    <w:name w:val="page number"/>
    <w:rsid w:val="003238CC"/>
  </w:style>
  <w:style w:type="paragraph" w:styleId="Quote">
    <w:name w:val="Quote"/>
    <w:basedOn w:val="Heading1"/>
    <w:link w:val="QuoteChar"/>
    <w:qFormat/>
    <w:rsid w:val="003238CC"/>
    <w:rPr>
      <w:b w:val="0"/>
      <w:sz w:val="72"/>
      <w:szCs w:val="72"/>
      <w:lang w:val="en-NZ"/>
    </w:rPr>
  </w:style>
  <w:style w:type="character" w:customStyle="1" w:styleId="QuoteChar">
    <w:name w:val="Quote Char"/>
    <w:link w:val="Quote"/>
    <w:rsid w:val="00323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8CC"/>
    <w:pPr>
      <w:pageBreakBefore/>
    </w:pPr>
  </w:style>
  <w:style w:type="paragraph" w:customStyle="1" w:styleId="Border">
    <w:name w:val="Border"/>
    <w:basedOn w:val="Normal"/>
    <w:qFormat/>
    <w:rsid w:val="003238CC"/>
    <w:pPr>
      <w:pBdr>
        <w:top w:val="single" w:sz="18" w:space="1" w:color="auto"/>
      </w:pBdr>
    </w:pPr>
    <w:rPr>
      <w:rFonts w:ascii="Times New Roman" w:hAnsi="Times New Roman"/>
      <w:color w:val="FFFFFF"/>
      <w:sz w:val="2"/>
    </w:rPr>
  </w:style>
  <w:style w:type="character" w:styleId="IntenseEmphasis">
    <w:name w:val="Intense Emphasis"/>
    <w:uiPriority w:val="21"/>
    <w:qFormat/>
    <w:rsid w:val="003238CC"/>
    <w:rPr>
      <w:b/>
      <w:bCs/>
      <w:i/>
      <w:iCs/>
      <w:color w:val="auto"/>
    </w:rPr>
  </w:style>
  <w:style w:type="paragraph" w:styleId="IntenseQuote">
    <w:name w:val="Intense Quote"/>
    <w:basedOn w:val="Normal"/>
    <w:next w:val="Normal"/>
    <w:link w:val="IntenseQuoteChar"/>
    <w:uiPriority w:val="30"/>
    <w:qFormat/>
    <w:rsid w:val="003238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38CC"/>
    <w:rPr>
      <w:rFonts w:ascii="Courier New" w:eastAsia="Times New Roman" w:hAnsi="Courier New" w:cs="Times New Roman"/>
      <w:b/>
      <w:bCs/>
      <w:i/>
      <w:iCs/>
      <w:szCs w:val="20"/>
      <w:lang w:val="en-US" w:eastAsia="en-US"/>
    </w:rPr>
  </w:style>
  <w:style w:type="character" w:styleId="SubtleReference">
    <w:name w:val="Subtle Reference"/>
    <w:uiPriority w:val="31"/>
    <w:qFormat/>
    <w:rsid w:val="003238CC"/>
    <w:rPr>
      <w:smallCaps/>
      <w:color w:val="auto"/>
      <w:u w:val="single"/>
    </w:rPr>
  </w:style>
  <w:style w:type="character" w:styleId="IntenseReference">
    <w:name w:val="Intense Reference"/>
    <w:uiPriority w:val="32"/>
    <w:qFormat/>
    <w:rsid w:val="003238CC"/>
    <w:rPr>
      <w:b/>
      <w:bCs/>
      <w:smallCaps/>
      <w:color w:val="auto"/>
      <w:spacing w:val="5"/>
      <w:u w:val="single"/>
    </w:rPr>
  </w:style>
  <w:style w:type="paragraph" w:customStyle="1" w:styleId="2ColumnHeading">
    <w:name w:val="2Column Heading"/>
    <w:basedOn w:val="BodyText"/>
    <w:qFormat/>
    <w:rsid w:val="003238CC"/>
    <w:pPr>
      <w:spacing w:after="60"/>
      <w:ind w:left="-2268"/>
    </w:pPr>
    <w:rPr>
      <w:b/>
    </w:rPr>
  </w:style>
  <w:style w:type="paragraph" w:customStyle="1" w:styleId="Heading1TOC">
    <w:name w:val="Heading1 TOC"/>
    <w:basedOn w:val="Normal"/>
    <w:qFormat/>
    <w:rsid w:val="003238CC"/>
    <w:pPr>
      <w:spacing w:before="240" w:after="120"/>
    </w:pPr>
    <w:rPr>
      <w:rFonts w:ascii="Times New Roman" w:hAnsi="Times New Roman"/>
      <w:b/>
      <w:sz w:val="32"/>
    </w:rPr>
  </w:style>
  <w:style w:type="paragraph" w:customStyle="1" w:styleId="Heading2TOC">
    <w:name w:val="Heading2 TOC"/>
    <w:basedOn w:val="Normal"/>
    <w:qFormat/>
    <w:rsid w:val="003238CC"/>
    <w:pPr>
      <w:spacing w:before="240" w:after="60"/>
    </w:pPr>
    <w:rPr>
      <w:rFonts w:ascii="Times New Roman" w:hAnsi="Times New Roman"/>
      <w:b/>
      <w:sz w:val="28"/>
    </w:rPr>
  </w:style>
  <w:style w:type="character" w:customStyle="1" w:styleId="Underline">
    <w:name w:val="Underline"/>
    <w:qFormat/>
    <w:rsid w:val="003238CC"/>
    <w:rPr>
      <w:u w:val="single"/>
    </w:rPr>
  </w:style>
  <w:style w:type="character" w:customStyle="1" w:styleId="BoldandItalics">
    <w:name w:val="Bold and Italics"/>
    <w:qFormat/>
    <w:rsid w:val="003238CC"/>
    <w:rPr>
      <w:b/>
      <w:i/>
      <w:u w:val="none"/>
    </w:rPr>
  </w:style>
  <w:style w:type="paragraph" w:styleId="BalloonText">
    <w:name w:val="Balloon Text"/>
    <w:basedOn w:val="Normal"/>
    <w:link w:val="BalloonTextChar"/>
    <w:rsid w:val="003238CC"/>
    <w:rPr>
      <w:rFonts w:ascii="Tahoma" w:hAnsi="Tahoma" w:cs="Tahoma"/>
      <w:sz w:val="16"/>
      <w:szCs w:val="16"/>
    </w:rPr>
  </w:style>
  <w:style w:type="character" w:customStyle="1" w:styleId="BalloonTextChar">
    <w:name w:val="Balloon Text Char"/>
    <w:link w:val="BalloonText"/>
    <w:rsid w:val="003238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8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38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1340</Words>
  <Characters>8383</Characters>
  <Application>Microsoft Office Word</Application>
  <DocSecurity>0</DocSecurity>
  <Lines>223</Lines>
  <Paragraphs>138</Paragraphs>
  <ScaleCrop>false</ScaleCrop>
  <Company>Author-it Software Corporation Ltd.</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MSAPMSUP230A Monitor process operations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2012-05-26T04:00:00Z</dcterms:created>
  <dcterms:modified xsi:type="dcterms:W3CDTF">2012-05-26T04:00:00Z</dcterms:modified>
</cp:coreProperties>
</file>