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397" w:rsidP="009D7397">
      <w:pPr>
        <w:pStyle w:val="Title"/>
      </w:pPr>
      <w:r>
        <w:fldChar w:fldCharType="begin"/>
      </w:r>
      <w:r>
        <w:instrText xml:space="preserve"> TITLE   \* MERGEFORMAT </w:instrText>
      </w:r>
      <w:r>
        <w:fldChar w:fldCharType="separate"/>
      </w:r>
      <w:r>
        <w:t>MSAPMSUP172A Identify and minimise environmental hazards</w:t>
      </w:r>
      <w:r>
        <w:fldChar w:fldCharType="end"/>
      </w:r>
    </w:p>
    <w:p w:rsidR="009D7397" w:rsidP="009D7397">
      <w:pPr>
        <w:pStyle w:val="Version"/>
        <w:sectPr w:rsidSect="00341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6C2" w:rsidP="003416C2">
      <w:pPr>
        <w:pStyle w:val="SuperHeading"/>
      </w:pPr>
      <w:r w:rsidRPr="003416C2">
        <w:t>MSAPMSUP172A Identify and minimise environmental hazards</w:t>
      </w:r>
    </w:p>
    <w:p w:rsidR="00000000" w:rsidRPr="003416C2" w:rsidP="003416C2">
      <w:pPr>
        <w:pStyle w:val="Heading1"/>
      </w:pPr>
      <w:bookmarkStart w:id="1" w:name="O_101631"/>
      <w:bookmarkEnd w:id="1"/>
      <w:r w:rsidRPr="003416C2">
        <w:t>Modification History</w:t>
      </w:r>
    </w:p>
    <w:p w:rsidR="00000000" w:rsidRPr="003416C2" w:rsidP="003416C2">
      <w:pPr>
        <w:pStyle w:val="BodyText"/>
      </w:pPr>
      <w:r w:rsidRPr="003416C2">
        <w:t>Not applicable.</w:t>
      </w:r>
    </w:p>
    <w:p w:rsidR="00000000" w:rsidRPr="003416C2" w:rsidP="003416C2">
      <w:pPr>
        <w:pStyle w:val="AllowPageBreak"/>
      </w:pPr>
    </w:p>
    <w:p w:rsidR="00000000" w:rsidRPr="003416C2" w:rsidP="003416C2">
      <w:pPr>
        <w:pStyle w:val="Heading1"/>
      </w:pPr>
      <w:bookmarkStart w:id="2" w:name="O_101632"/>
      <w:bookmarkEnd w:id="2"/>
      <w:r w:rsidRPr="003416C2">
        <w:t>Unit Descriptor</w:t>
      </w:r>
    </w:p>
    <w:p w:rsidR="00000000" w:rsidRPr="003416C2" w:rsidP="003416C2">
      <w:pPr>
        <w:pStyle w:val="BodyText"/>
      </w:pPr>
      <w:r w:rsidRPr="003416C2">
        <w:rPr>
          <w:rStyle w:val="SpecialBold"/>
        </w:rPr>
        <w:t>Unit descriptor</w:t>
      </w:r>
    </w:p>
    <w:p w:rsidR="009D7397" w:rsidP="003416C2">
      <w:pPr>
        <w:pStyle w:val="BodyText"/>
      </w:pPr>
      <w:r w:rsidRPr="003416C2">
        <w:t>This competency covers the awareness of environmental issues and organisation environmental poli</w:t>
      </w:r>
      <w:r w:rsidRPr="003416C2">
        <w:t>cies and procedures to minimise environmental threats.</w:t>
      </w:r>
    </w:p>
    <w:p w:rsidR="009D7397" w:rsidP="003416C2">
      <w:pPr>
        <w:pStyle w:val="BodyText"/>
      </w:pPr>
    </w:p>
    <w:p w:rsidR="00000000" w:rsidRPr="003416C2" w:rsidP="003416C2">
      <w:pPr>
        <w:pStyle w:val="Heading1"/>
      </w:pPr>
      <w:bookmarkStart w:id="3" w:name="O_101633"/>
      <w:bookmarkEnd w:id="3"/>
      <w:r w:rsidRPr="003416C2">
        <w:t>Application of the Unit</w:t>
      </w:r>
    </w:p>
    <w:p w:rsidR="00000000" w:rsidRPr="003416C2" w:rsidP="003416C2">
      <w:pPr>
        <w:pStyle w:val="BodyText"/>
      </w:pPr>
      <w:r w:rsidRPr="003416C2">
        <w:rPr>
          <w:rStyle w:val="SpecialBold"/>
        </w:rPr>
        <w:t>Application of this unit</w:t>
      </w:r>
    </w:p>
    <w:p w:rsidR="00000000" w:rsidRPr="003416C2" w:rsidP="003416C2">
      <w:pPr>
        <w:pStyle w:val="BodyText"/>
      </w:pPr>
      <w:r w:rsidRPr="003416C2">
        <w:t>This competency is performed by all operators in all plants. It reflects the regulatory requirements and the industry's concern to ope</w:t>
      </w:r>
      <w:r w:rsidRPr="003416C2">
        <w:t>rate in an environmentally friendly manner.</w:t>
      </w:r>
    </w:p>
    <w:p w:rsidR="00000000" w:rsidRPr="003416C2" w:rsidP="003416C2">
      <w:pPr>
        <w:pStyle w:val="BodyText"/>
      </w:pPr>
      <w:r w:rsidRPr="003416C2">
        <w:t>The operator will:</w:t>
      </w:r>
    </w:p>
    <w:p w:rsidR="00000000" w:rsidRPr="003416C2" w:rsidP="003416C2">
      <w:pPr>
        <w:pStyle w:val="ListBullet"/>
      </w:pPr>
      <w:r w:rsidRPr="003416C2">
        <w:t>identify activities/materials likely to be an environmental issue</w:t>
      </w:r>
    </w:p>
    <w:p w:rsidR="009D7397" w:rsidP="003416C2">
      <w:pPr>
        <w:pStyle w:val="ListBullet"/>
      </w:pPr>
      <w:r w:rsidRPr="003416C2">
        <w:t>take the appropriate action on environmental issues as required.</w:t>
      </w:r>
    </w:p>
    <w:p w:rsidR="009D7397" w:rsidP="003416C2">
      <w:pPr>
        <w:pStyle w:val="ListBullet"/>
      </w:pPr>
    </w:p>
    <w:p w:rsidR="00000000" w:rsidRPr="003416C2" w:rsidP="003416C2">
      <w:pPr>
        <w:pStyle w:val="Heading1"/>
      </w:pPr>
      <w:bookmarkStart w:id="4" w:name="O_101634"/>
      <w:bookmarkEnd w:id="4"/>
      <w:r w:rsidRPr="003416C2">
        <w:t>Licensing/Regulatory Information</w:t>
      </w:r>
    </w:p>
    <w:p w:rsidR="00000000" w:rsidRPr="003416C2" w:rsidP="003416C2">
      <w:pPr>
        <w:pStyle w:val="BodyText"/>
      </w:pPr>
      <w:r w:rsidRPr="003416C2">
        <w:t>Not applicable.</w:t>
      </w:r>
    </w:p>
    <w:p w:rsidR="00000000" w:rsidRPr="003416C2" w:rsidP="003416C2">
      <w:pPr>
        <w:pStyle w:val="AllowPageBreak"/>
      </w:pPr>
    </w:p>
    <w:p w:rsidR="00000000" w:rsidRPr="003416C2" w:rsidP="003416C2">
      <w:pPr>
        <w:pStyle w:val="Heading1"/>
      </w:pPr>
      <w:bookmarkStart w:id="5" w:name="O_101636"/>
      <w:bookmarkEnd w:id="5"/>
      <w:r w:rsidRPr="003416C2">
        <w:t>Pre-Requisites</w:t>
      </w:r>
    </w:p>
    <w:p w:rsidR="00000000" w:rsidRPr="003416C2" w:rsidP="003416C2">
      <w:pPr>
        <w:pStyle w:val="BodyText"/>
      </w:pPr>
      <w:r w:rsidRPr="003416C2">
        <w:rPr>
          <w:rStyle w:val="SpecialBold"/>
        </w:rPr>
        <w:t>Prerequisites</w:t>
      </w:r>
    </w:p>
    <w:p w:rsidR="00000000" w:rsidRPr="003416C2" w:rsidP="003416C2">
      <w:pPr>
        <w:pStyle w:val="BodyText"/>
      </w:pPr>
      <w:r w:rsidRPr="003416C2">
        <w:t xml:space="preserve">This unit has </w:t>
      </w:r>
      <w:r w:rsidRPr="003416C2">
        <w:rPr>
          <w:rStyle w:val="SpecialBold"/>
        </w:rPr>
        <w:t>no</w:t>
      </w:r>
      <w:r w:rsidRPr="003416C2">
        <w:t xml:space="preserve"> prerequisites.</w:t>
      </w:r>
    </w:p>
    <w:p w:rsidR="009D7397" w:rsidP="003416C2">
      <w:pPr>
        <w:pStyle w:val="BodyText"/>
      </w:pPr>
      <w:r w:rsidRPr="003416C2">
        <w:t>Individual organisations may choose to add prerequisites and co-requisites relevant to their processes.</w:t>
      </w:r>
    </w:p>
    <w:p w:rsidR="009D7397" w:rsidP="003416C2">
      <w:pPr>
        <w:pStyle w:val="BodyText"/>
      </w:pPr>
    </w:p>
    <w:p w:rsidR="00000000" w:rsidRPr="003416C2" w:rsidP="003416C2">
      <w:pPr>
        <w:pStyle w:val="Heading1"/>
      </w:pPr>
      <w:bookmarkStart w:id="6" w:name="O_101635"/>
      <w:bookmarkEnd w:id="6"/>
      <w:r w:rsidRPr="003416C2">
        <w:t>Employability Skills Information</w:t>
      </w:r>
    </w:p>
    <w:p w:rsidR="00000000" w:rsidRPr="003416C2" w:rsidP="003416C2">
      <w:pPr>
        <w:pStyle w:val="BodyText"/>
      </w:pPr>
      <w:r w:rsidRPr="003416C2">
        <w:rPr>
          <w:rStyle w:val="SpecialBold"/>
        </w:rPr>
        <w:t>Employability Skills</w:t>
      </w:r>
    </w:p>
    <w:p w:rsidR="009D7397" w:rsidP="003416C2">
      <w:pPr>
        <w:pStyle w:val="BodyText"/>
      </w:pPr>
      <w:r w:rsidRPr="003416C2">
        <w:t>This unit contains employability skills.</w:t>
      </w:r>
    </w:p>
    <w:p w:rsidR="009D7397" w:rsidP="003416C2">
      <w:pPr>
        <w:pStyle w:val="BodyText"/>
      </w:pPr>
    </w:p>
    <w:p w:rsidR="00000000" w:rsidRPr="003416C2" w:rsidP="003416C2">
      <w:pPr>
        <w:pStyle w:val="Heading1"/>
      </w:pPr>
      <w:bookmarkStart w:id="7" w:name="O_101637"/>
      <w:bookmarkEnd w:id="7"/>
      <w:r w:rsidRPr="003416C2">
        <w:t>Elements and Performance Criteria Pre-Content</w:t>
      </w:r>
    </w:p>
    <w:tbl>
      <w:tblPr>
        <w:tblW w:w="0" w:type="auto"/>
        <w:tblLayout w:type="fixed"/>
        <w:tblCellMar>
          <w:left w:w="62" w:type="dxa"/>
          <w:right w:w="62" w:type="dxa"/>
        </w:tblCellMar>
        <w:tblLook w:val="0000"/>
      </w:tblPr>
      <w:tblGrid>
        <w:gridCol w:w="2877"/>
        <w:gridCol w:w="5627"/>
      </w:tblGrid>
      <w:tr w:rsidTr="009D739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BodyText"/>
            </w:pPr>
            <w:r w:rsidRPr="003416C2">
              <w:rPr>
                <w:rStyle w:val="SpecialBold"/>
              </w:rPr>
              <w:t>ELEMENT</w:t>
            </w:r>
          </w:p>
          <w:p w:rsidR="00000000" w:rsidRPr="003416C2" w:rsidP="003416C2">
            <w:pPr>
              <w:pStyle w:val="BodyText"/>
            </w:pPr>
            <w:r w:rsidRPr="003416C2">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BodyText"/>
            </w:pPr>
            <w:r w:rsidRPr="003416C2">
              <w:rPr>
                <w:rStyle w:val="SpecialBold"/>
              </w:rPr>
              <w:t>PERFORMANCE CRITERIA</w:t>
            </w:r>
          </w:p>
          <w:p w:rsidR="00000000" w:rsidRPr="003416C2" w:rsidP="003416C2">
            <w:pPr>
              <w:pStyle w:val="BodyText"/>
            </w:pPr>
            <w:r w:rsidRPr="003416C2">
              <w:t>Performance Criteria describe the required performance needed to demonstrate achievement of the Element. Assessment of performance is to be consistent with the Evidence Guide.</w:t>
            </w:r>
          </w:p>
        </w:tc>
      </w:tr>
    </w:tbl>
    <w:p w:rsidR="00000000" w:rsidRPr="003416C2" w:rsidP="003416C2">
      <w:pPr>
        <w:pStyle w:val="BodyText"/>
      </w:pPr>
    </w:p>
    <w:p w:rsidR="00000000" w:rsidRPr="003416C2" w:rsidP="003416C2">
      <w:pPr>
        <w:pStyle w:val="AllowPageBreak"/>
      </w:pPr>
    </w:p>
    <w:p w:rsidR="00000000" w:rsidRPr="003416C2" w:rsidP="003416C2">
      <w:pPr>
        <w:pStyle w:val="Heading1"/>
      </w:pPr>
      <w:bookmarkStart w:id="8" w:name="O_101638"/>
      <w:bookmarkEnd w:id="8"/>
      <w:r w:rsidRPr="003416C2">
        <w:t>Elements and Performance Criteria</w:t>
      </w:r>
    </w:p>
    <w:tbl>
      <w:tblPr>
        <w:tblW w:w="0" w:type="auto"/>
        <w:tblLayout w:type="fixed"/>
        <w:tblCellMar>
          <w:left w:w="62" w:type="dxa"/>
          <w:right w:w="62" w:type="dxa"/>
        </w:tblCellMar>
        <w:tblLook w:val="0000"/>
      </w:tblPr>
      <w:tblGrid>
        <w:gridCol w:w="2877"/>
        <w:gridCol w:w="5627"/>
      </w:tblGrid>
      <w:tr w:rsidTr="009D739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BodyText"/>
            </w:pPr>
            <w:r w:rsidRPr="003416C2">
              <w:rPr>
                <w:rStyle w:val="SpecialBold"/>
              </w:rPr>
              <w:t>ELEMENT</w:t>
            </w:r>
          </w:p>
          <w:p w:rsidR="00000000" w:rsidRPr="003416C2" w:rsidP="003416C2">
            <w:pPr>
              <w:pStyle w:val="BodyText"/>
            </w:pPr>
            <w:r w:rsidRPr="003416C2">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BodyText"/>
            </w:pPr>
            <w:r w:rsidRPr="003416C2">
              <w:rPr>
                <w:rStyle w:val="SpecialBold"/>
              </w:rPr>
              <w:t>PERFORMANCE</w:t>
            </w:r>
            <w:r w:rsidRPr="003416C2">
              <w:rPr>
                <w:rStyle w:val="SpecialBold"/>
              </w:rPr>
              <w:t xml:space="preserve"> CRITERIA</w:t>
            </w:r>
          </w:p>
          <w:p w:rsidR="00000000" w:rsidP="003416C2">
            <w:pPr>
              <w:pStyle w:val="BodyText"/>
              <w:rPr>
                <w:lang w:val="en-NZ"/>
              </w:rPr>
            </w:pPr>
            <w:r w:rsidRPr="003416C2">
              <w:t>Performance Criteria describe the required performance needed to demonstrate achievement of the Element. Assessment of performance is to be consistent with the Evidence Guide.</w:t>
            </w:r>
          </w:p>
        </w:tc>
      </w:tr>
      <w:tr w:rsidTr="009D739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6C2">
            <w:pPr>
              <w:pStyle w:val="List"/>
              <w:rPr>
                <w:lang w:val="en-NZ"/>
              </w:rPr>
            </w:pPr>
            <w:r w:rsidRPr="003416C2">
              <w:t>1.</w:t>
            </w:r>
            <w:r w:rsidRPr="003416C2">
              <w:tab/>
              <w:t>Identify potential environmental threats.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List"/>
            </w:pPr>
            <w:r w:rsidRPr="003416C2">
              <w:t>1.1</w:t>
            </w:r>
            <w:r w:rsidRPr="003416C2">
              <w:tab/>
              <w:t>Recognise the type a</w:t>
            </w:r>
            <w:r w:rsidRPr="003416C2">
              <w:t>nd severity of environmental threat posed by the materials and processes used for own work.</w:t>
            </w:r>
          </w:p>
          <w:p w:rsidR="00000000" w:rsidRPr="003416C2" w:rsidP="003416C2">
            <w:pPr>
              <w:pStyle w:val="List"/>
            </w:pPr>
            <w:r w:rsidRPr="003416C2">
              <w:t>1.2.</w:t>
            </w:r>
            <w:r w:rsidRPr="003416C2">
              <w:tab/>
              <w:t>Identify ways materials used may enter the environment.</w:t>
            </w:r>
          </w:p>
          <w:p w:rsidR="00000000" w:rsidP="003416C2">
            <w:pPr>
              <w:pStyle w:val="List"/>
              <w:rPr>
                <w:lang w:val="en-NZ"/>
              </w:rPr>
            </w:pPr>
            <w:r w:rsidRPr="003416C2">
              <w:t>1.3.</w:t>
            </w:r>
            <w:r w:rsidRPr="003416C2">
              <w:tab/>
              <w:t>Identify sensitive features of the local environment and their impact on work practice and procedu</w:t>
            </w:r>
            <w:r w:rsidRPr="003416C2">
              <w:t>res.</w:t>
            </w:r>
          </w:p>
        </w:tc>
      </w:tr>
      <w:tr w:rsidTr="009D739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6C2">
            <w:pPr>
              <w:pStyle w:val="List"/>
              <w:rPr>
                <w:lang w:val="en-NZ"/>
              </w:rPr>
            </w:pPr>
            <w:r w:rsidRPr="003416C2">
              <w:t>2.</w:t>
            </w:r>
            <w:r w:rsidRPr="003416C2">
              <w:tab/>
              <w:t>Identify workplace procedures and policies to minimise environmental threats.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List"/>
            </w:pPr>
            <w:r w:rsidRPr="003416C2">
              <w:t>2.1</w:t>
            </w:r>
            <w:r w:rsidRPr="003416C2">
              <w:tab/>
              <w:t>Identify workplace policy for environmental protection.</w:t>
            </w:r>
          </w:p>
          <w:p w:rsidR="00000000" w:rsidRPr="003416C2" w:rsidP="003416C2">
            <w:pPr>
              <w:pStyle w:val="List"/>
            </w:pPr>
            <w:r w:rsidRPr="003416C2">
              <w:t>2.2.</w:t>
            </w:r>
            <w:r w:rsidRPr="003416C2">
              <w:tab/>
            </w:r>
            <w:r w:rsidRPr="003416C2">
              <w:t>Identify in relevant standard operating procedures environmental protection measures appropriate for work.</w:t>
            </w:r>
          </w:p>
          <w:p w:rsidR="00000000" w:rsidRPr="003416C2" w:rsidP="003416C2">
            <w:pPr>
              <w:pStyle w:val="List"/>
            </w:pPr>
            <w:r w:rsidRPr="003416C2">
              <w:t>2.3.</w:t>
            </w:r>
            <w:r w:rsidRPr="003416C2">
              <w:tab/>
              <w:t>Explain contact procedures for personnel involved in environmental response teams.</w:t>
            </w:r>
          </w:p>
          <w:p w:rsidR="00000000" w:rsidP="003416C2">
            <w:pPr>
              <w:pStyle w:val="List"/>
              <w:rPr>
                <w:lang w:val="en-NZ"/>
              </w:rPr>
            </w:pPr>
            <w:r w:rsidRPr="003416C2">
              <w:t>2.4.</w:t>
            </w:r>
            <w:r w:rsidRPr="003416C2">
              <w:tab/>
              <w:t>Recognise abnormal or unacceptable emission levels.</w:t>
            </w:r>
          </w:p>
        </w:tc>
      </w:tr>
      <w:tr w:rsidTr="009D739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6C2">
            <w:pPr>
              <w:pStyle w:val="List"/>
              <w:rPr>
                <w:lang w:val="en-NZ"/>
              </w:rPr>
            </w:pPr>
            <w:r w:rsidRPr="003416C2">
              <w:t>3.</w:t>
            </w:r>
            <w:r w:rsidRPr="003416C2">
              <w:tab/>
            </w:r>
            <w:r w:rsidRPr="003416C2">
              <w:t>Follow procedures to minimise environmental threats.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6C2" w:rsidP="003416C2">
            <w:pPr>
              <w:pStyle w:val="List"/>
            </w:pPr>
            <w:r w:rsidRPr="003416C2">
              <w:t>3.1</w:t>
            </w:r>
            <w:r w:rsidRPr="003416C2">
              <w:tab/>
              <w:t>Implement environmental protection measures in relevant procedures.</w:t>
            </w:r>
          </w:p>
          <w:p w:rsidR="00000000" w:rsidRPr="003416C2" w:rsidP="003416C2">
            <w:pPr>
              <w:pStyle w:val="List"/>
            </w:pPr>
            <w:r w:rsidRPr="003416C2">
              <w:t>3.2.</w:t>
            </w:r>
            <w:r w:rsidRPr="003416C2">
              <w:tab/>
              <w:t>Report abnormal emissions/environmental issues to appropriate personnel.</w:t>
            </w:r>
          </w:p>
          <w:p w:rsidR="00000000" w:rsidRPr="003416C2" w:rsidP="003416C2">
            <w:pPr>
              <w:pStyle w:val="List"/>
            </w:pPr>
            <w:r w:rsidRPr="003416C2">
              <w:t>3.3.</w:t>
            </w:r>
            <w:r w:rsidRPr="003416C2">
              <w:tab/>
              <w:t xml:space="preserve">Apply containment procedures in accordance with </w:t>
            </w:r>
            <w:r w:rsidRPr="003416C2">
              <w:t>SOPs where appropriate.</w:t>
            </w:r>
          </w:p>
          <w:p w:rsidR="00000000" w:rsidRPr="003416C2" w:rsidP="003416C2">
            <w:pPr>
              <w:pStyle w:val="List"/>
            </w:pPr>
            <w:r w:rsidRPr="003416C2">
              <w:t>3.4.</w:t>
            </w:r>
            <w:r w:rsidRPr="003416C2">
              <w:tab/>
              <w:t>Implement approved waste management procedures and practices.</w:t>
            </w:r>
          </w:p>
          <w:p w:rsidR="00000000" w:rsidRPr="003416C2" w:rsidP="003416C2">
            <w:pPr>
              <w:pStyle w:val="List"/>
            </w:pPr>
            <w:r w:rsidRPr="003416C2">
              <w:t>3.5.</w:t>
            </w:r>
            <w:r w:rsidRPr="003416C2">
              <w:tab/>
              <w:t>Follow approved safety procedures and use personal protective equipment as specified in procedures.</w:t>
            </w:r>
          </w:p>
        </w:tc>
      </w:tr>
    </w:tbl>
    <w:p w:rsidR="00000000" w:rsidRPr="003416C2" w:rsidP="003416C2">
      <w:pPr>
        <w:pStyle w:val="BodyText"/>
      </w:pPr>
    </w:p>
    <w:p w:rsidR="00000000" w:rsidRPr="003416C2" w:rsidP="003416C2">
      <w:pPr>
        <w:pStyle w:val="AllowPageBreak"/>
      </w:pPr>
    </w:p>
    <w:p w:rsidR="00000000" w:rsidRPr="003416C2" w:rsidP="003416C2">
      <w:pPr>
        <w:pStyle w:val="Heading1"/>
      </w:pPr>
      <w:bookmarkStart w:id="9" w:name="O_101639"/>
      <w:bookmarkEnd w:id="9"/>
      <w:r w:rsidRPr="003416C2">
        <w:t>Required Skills and Knowledge</w:t>
      </w:r>
    </w:p>
    <w:p w:rsidR="00000000" w:rsidRPr="003416C2" w:rsidP="003416C2">
      <w:pPr>
        <w:pStyle w:val="BodyText"/>
        <w:rPr>
          <w:rStyle w:val="SpecialBold"/>
        </w:rPr>
      </w:pPr>
    </w:p>
    <w:p w:rsidR="00000000" w:rsidRPr="003416C2" w:rsidP="003416C2">
      <w:pPr>
        <w:pStyle w:val="BodyText"/>
      </w:pPr>
      <w:r w:rsidRPr="003416C2">
        <w:t>This descr</w:t>
      </w:r>
      <w:r w:rsidRPr="003416C2">
        <w:t>ibes the essential skills and knowledge and their level required for this unit.</w:t>
      </w:r>
    </w:p>
    <w:p w:rsidR="00000000" w:rsidRPr="003416C2" w:rsidP="003416C2">
      <w:pPr>
        <w:pStyle w:val="BodyText"/>
      </w:pPr>
      <w:r w:rsidRPr="003416C2">
        <w:t>Knowledge and understanding is required of organisation environment protection systems, procedures and equipment sufficient to for work activities.</w:t>
      </w:r>
    </w:p>
    <w:p w:rsidR="00000000" w:rsidRPr="003416C2" w:rsidP="003416C2">
      <w:pPr>
        <w:pStyle w:val="BodyText"/>
      </w:pPr>
      <w:r w:rsidRPr="003416C2">
        <w:t>Knowledge is required of org</w:t>
      </w:r>
      <w:r w:rsidRPr="003416C2">
        <w:t xml:space="preserve">anisation standard procedures and work instructions and relevant regulatory requirements, along with the ability to implement them within appropriate time constraints and in a manner relevant to the operation of the system. </w:t>
      </w:r>
    </w:p>
    <w:p w:rsidR="00000000" w:rsidRPr="003416C2" w:rsidP="003416C2">
      <w:pPr>
        <w:pStyle w:val="BodyText"/>
      </w:pPr>
      <w:r w:rsidRPr="003416C2">
        <w:t>Competenceincludes an awareness of:</w:t>
      </w:r>
    </w:p>
    <w:p w:rsidR="00000000" w:rsidRPr="003416C2" w:rsidP="003416C2">
      <w:pPr>
        <w:pStyle w:val="ListBullet"/>
      </w:pPr>
      <w:r w:rsidRPr="003416C2">
        <w:t>internal environmental control standards</w:t>
      </w:r>
    </w:p>
    <w:p w:rsidR="00000000" w:rsidRPr="003416C2" w:rsidP="003416C2">
      <w:pPr>
        <w:pStyle w:val="ListBullet"/>
      </w:pPr>
      <w:r w:rsidRPr="003416C2">
        <w:t>severity of environmental risks from materials and work processes used</w:t>
      </w:r>
    </w:p>
    <w:p w:rsidR="00000000" w:rsidRPr="003416C2" w:rsidP="003416C2">
      <w:pPr>
        <w:pStyle w:val="ListBullet"/>
      </w:pPr>
      <w:r w:rsidRPr="003416C2">
        <w:t>likely impact on the environment of materials and process.</w:t>
      </w:r>
    </w:p>
    <w:p w:rsidR="00000000" w:rsidRPr="003416C2" w:rsidP="003416C2">
      <w:pPr>
        <w:pStyle w:val="BodyText"/>
      </w:pPr>
      <w:r w:rsidRPr="003416C2">
        <w:t>Competency also includes an awareness of the loc</w:t>
      </w:r>
      <w:r w:rsidRPr="003416C2">
        <w:t>al environment and environmental issues such as:</w:t>
      </w:r>
    </w:p>
    <w:p w:rsidR="00000000" w:rsidRPr="003416C2" w:rsidP="003416C2">
      <w:pPr>
        <w:pStyle w:val="ListBullet"/>
      </w:pPr>
      <w:r w:rsidRPr="003416C2">
        <w:t>sensitive waterways/wetlands</w:t>
      </w:r>
    </w:p>
    <w:p w:rsidR="00000000" w:rsidRPr="003416C2" w:rsidP="003416C2">
      <w:pPr>
        <w:pStyle w:val="ListBullet"/>
      </w:pPr>
      <w:r w:rsidRPr="003416C2">
        <w:t>flows from the plant to the environment (eg through sandy soil, local creek)</w:t>
      </w:r>
    </w:p>
    <w:p w:rsidR="00000000" w:rsidRPr="003416C2" w:rsidP="003416C2">
      <w:pPr>
        <w:pStyle w:val="ListBullet"/>
      </w:pPr>
      <w:r w:rsidRPr="003416C2">
        <w:t>particular environmental threats posed by materials and processes used and the work practices requir</w:t>
      </w:r>
      <w:r w:rsidRPr="003416C2">
        <w:t>ed to minimise these threats.</w:t>
      </w:r>
    </w:p>
    <w:p w:rsidR="00000000" w:rsidRPr="003416C2" w:rsidP="003416C2">
      <w:pPr>
        <w:pStyle w:val="BodyText"/>
      </w:pPr>
      <w:r w:rsidRPr="003416C2">
        <w:t>Also required is the ability to:</w:t>
      </w:r>
    </w:p>
    <w:p w:rsidR="00000000" w:rsidRPr="003416C2" w:rsidP="003416C2">
      <w:pPr>
        <w:pStyle w:val="ListBullet"/>
      </w:pPr>
      <w:r w:rsidRPr="003416C2">
        <w:t>communicate using in-plant reporting systems - verbal, electronic and written</w:t>
      </w:r>
    </w:p>
    <w:p w:rsidR="00000000" w:rsidRPr="003416C2" w:rsidP="003416C2">
      <w:pPr>
        <w:pStyle w:val="ListBullet"/>
      </w:pPr>
      <w:r w:rsidRPr="003416C2">
        <w:t>initiate first response to an environmental incident in accordance with SOPs</w:t>
      </w:r>
    </w:p>
    <w:p w:rsidR="00000000" w:rsidRPr="003416C2" w:rsidP="003416C2">
      <w:pPr>
        <w:pStyle w:val="ListBullet"/>
      </w:pPr>
      <w:r w:rsidRPr="003416C2">
        <w:t>use containment equipment</w:t>
      </w:r>
    </w:p>
    <w:p w:rsidR="00000000" w:rsidRPr="003416C2" w:rsidP="003416C2">
      <w:pPr>
        <w:pStyle w:val="ListBullet"/>
      </w:pPr>
      <w:r w:rsidRPr="003416C2">
        <w:t>use persona</w:t>
      </w:r>
      <w:r w:rsidRPr="003416C2">
        <w:t>l protective equipment</w:t>
      </w:r>
    </w:p>
    <w:p w:rsidR="00000000" w:rsidRPr="003416C2" w:rsidP="003416C2">
      <w:pPr>
        <w:pStyle w:val="ListBullet"/>
      </w:pPr>
      <w:r w:rsidRPr="003416C2">
        <w:t>use other required resources.</w:t>
      </w:r>
    </w:p>
    <w:p w:rsidR="00000000" w:rsidRPr="003416C2" w:rsidP="003416C2">
      <w:pPr>
        <w:pStyle w:val="BodyText"/>
      </w:pPr>
      <w:r w:rsidRPr="003416C2">
        <w:rPr>
          <w:rStyle w:val="SpecialBold"/>
        </w:rPr>
        <w:t>Language</w:t>
      </w:r>
      <w:r w:rsidRPr="003416C2">
        <w:t xml:space="preserve">, </w:t>
      </w:r>
      <w:r w:rsidRPr="003416C2">
        <w:rPr>
          <w:rStyle w:val="SpecialBold"/>
        </w:rPr>
        <w:t>literacy and numeracy requirements</w:t>
      </w:r>
    </w:p>
    <w:p w:rsidR="00000000" w:rsidRPr="003416C2" w:rsidP="003416C2">
      <w:pPr>
        <w:pStyle w:val="BodyText"/>
      </w:pPr>
      <w:r w:rsidRPr="003416C2">
        <w:t>This unit requires the ability to read and understand typical product specifications, job sheets, procedures and work instructions, material labels and safety</w:t>
      </w:r>
      <w:r w:rsidRPr="003416C2">
        <w:t xml:space="preserve"> information as provided to operators.</w:t>
      </w:r>
    </w:p>
    <w:p w:rsidR="00000000" w:rsidRPr="003416C2" w:rsidP="003416C2">
      <w:pPr>
        <w:pStyle w:val="BodyText"/>
      </w:pPr>
      <w:r w:rsidRPr="003416C2">
        <w:t>Writing is required to the level of completing workplace forms.</w:t>
      </w:r>
    </w:p>
    <w:p w:rsidR="009D7397" w:rsidP="003416C2">
      <w:pPr>
        <w:pStyle w:val="BodyText"/>
      </w:pPr>
      <w:r w:rsidRPr="003416C2">
        <w:t>Basic numeracy is required to the extent required by work instructions and procedures.</w:t>
      </w:r>
    </w:p>
    <w:p w:rsidR="009D7397" w:rsidP="003416C2">
      <w:pPr>
        <w:pStyle w:val="BodyText"/>
      </w:pPr>
    </w:p>
    <w:p w:rsidR="00000000" w:rsidRPr="003416C2" w:rsidP="003416C2">
      <w:pPr>
        <w:pStyle w:val="Heading1"/>
      </w:pPr>
      <w:bookmarkStart w:id="10" w:name="O_101640"/>
      <w:bookmarkEnd w:id="10"/>
      <w:r w:rsidRPr="003416C2">
        <w:t>Evidence Guide</w:t>
      </w:r>
    </w:p>
    <w:p w:rsidR="00000000" w:rsidRPr="003416C2" w:rsidP="003416C2">
      <w:pPr>
        <w:pStyle w:val="BodyText"/>
        <w:rPr>
          <w:rStyle w:val="SpecialBold"/>
        </w:rPr>
      </w:pPr>
    </w:p>
    <w:p w:rsidR="00000000" w:rsidRPr="003416C2" w:rsidP="003416C2">
      <w:pPr>
        <w:pStyle w:val="BodyText"/>
      </w:pPr>
      <w:r w:rsidRPr="003416C2">
        <w:t>The Evidence Guide provides advice on assessment and must be read in conjunction with the Performance Criteria, required skills and knowledge, the Range Statement and the Assessment Guidelines for this Training Package.</w:t>
      </w:r>
    </w:p>
    <w:p w:rsidR="00000000" w:rsidRPr="003416C2" w:rsidP="003416C2">
      <w:pPr>
        <w:pStyle w:val="BodyText"/>
      </w:pPr>
      <w:r w:rsidRPr="003416C2">
        <w:rPr>
          <w:rStyle w:val="SpecialBold"/>
        </w:rPr>
        <w:t>Overview of assessment</w:t>
      </w:r>
    </w:p>
    <w:p w:rsidR="00000000" w:rsidRPr="003416C2" w:rsidP="003416C2">
      <w:pPr>
        <w:pStyle w:val="BodyText"/>
      </w:pPr>
      <w:r w:rsidRPr="003416C2">
        <w:t>A holistic ap</w:t>
      </w:r>
      <w:r w:rsidRPr="003416C2">
        <w:t>proach should be taken to the assessment.</w:t>
      </w:r>
    </w:p>
    <w:p w:rsidR="00000000" w:rsidRPr="003416C2" w:rsidP="003416C2">
      <w:pPr>
        <w:pStyle w:val="BodyText"/>
      </w:pPr>
      <w:r w:rsidRPr="003416C2">
        <w:t xml:space="preserve">Assessors must be satisfied that the person can consistently perform the unit as a whole, as defined by the Elements, Performance Criteria and skills and knowledge. </w:t>
      </w:r>
    </w:p>
    <w:p w:rsidR="00000000" w:rsidRPr="003416C2" w:rsidP="003416C2">
      <w:pPr>
        <w:pStyle w:val="BodyText"/>
      </w:pPr>
      <w:r w:rsidRPr="003416C2">
        <w:rPr>
          <w:rStyle w:val="SpecialBold"/>
        </w:rPr>
        <w:t>Critical aspects for assessment and evidence req</w:t>
      </w:r>
      <w:r w:rsidRPr="003416C2">
        <w:rPr>
          <w:rStyle w:val="SpecialBold"/>
        </w:rPr>
        <w:t>uired to demonstrate competency in this unit</w:t>
      </w:r>
    </w:p>
    <w:p w:rsidR="00000000" w:rsidRPr="003416C2" w:rsidP="003416C2">
      <w:pPr>
        <w:pStyle w:val="BodyText"/>
      </w:pPr>
      <w:r w:rsidRPr="003416C2">
        <w:t>It is essential that competence is demonstrated in the knowledge and skills defined in this unit. These may include the ability toidentify actual and potential environmental breaches as appropriate to the job le</w:t>
      </w:r>
      <w:r w:rsidRPr="003416C2">
        <w:t>vel.</w:t>
      </w:r>
    </w:p>
    <w:p w:rsidR="00000000" w:rsidRPr="003416C2" w:rsidP="003416C2">
      <w:pPr>
        <w:pStyle w:val="BodyText"/>
      </w:pPr>
      <w:r w:rsidRPr="003416C2">
        <w:t>Consistent performance should be demonstrated. For example, look to see that:</w:t>
      </w:r>
    </w:p>
    <w:p w:rsidR="00000000" w:rsidRPr="003416C2" w:rsidP="003416C2">
      <w:pPr>
        <w:pStyle w:val="ListBullet"/>
      </w:pPr>
      <w:r w:rsidRPr="003416C2">
        <w:t>standard procedures are followed</w:t>
      </w:r>
    </w:p>
    <w:p w:rsidR="00000000" w:rsidRPr="003416C2" w:rsidP="003416C2">
      <w:pPr>
        <w:pStyle w:val="ListBullet"/>
      </w:pPr>
      <w:r w:rsidRPr="003416C2">
        <w:t>deviations from desired conditions are recognised</w:t>
      </w:r>
    </w:p>
    <w:p w:rsidR="00000000" w:rsidRPr="003416C2" w:rsidP="003416C2">
      <w:pPr>
        <w:pStyle w:val="ListBullet"/>
      </w:pPr>
      <w:r w:rsidRPr="003416C2">
        <w:t xml:space="preserve">action specified in the standard procedures is carried out </w:t>
      </w:r>
    </w:p>
    <w:p w:rsidR="00000000" w:rsidRPr="003416C2" w:rsidP="003416C2">
      <w:pPr>
        <w:pStyle w:val="ListBullet"/>
      </w:pPr>
      <w:r w:rsidRPr="003416C2">
        <w:t>the impact of work practices/</w:t>
      </w:r>
      <w:r w:rsidRPr="003416C2">
        <w:t>actions on the environment is understood.</w:t>
      </w:r>
    </w:p>
    <w:p w:rsidR="00000000" w:rsidRPr="003416C2" w:rsidP="003416C2">
      <w:pPr>
        <w:pStyle w:val="BodyText"/>
      </w:pPr>
      <w:r w:rsidRPr="003416C2">
        <w:rPr>
          <w:rStyle w:val="SpecialBold"/>
        </w:rPr>
        <w:t>Assessment method and context</w:t>
      </w:r>
    </w:p>
    <w:p w:rsidR="00000000" w:rsidRPr="003416C2" w:rsidP="003416C2">
      <w:pPr>
        <w:pStyle w:val="BodyText"/>
      </w:pPr>
      <w:r w:rsidRPr="003416C2">
        <w:t>Assessment will occur using a simulation and will occur in a work like environment.</w:t>
      </w:r>
    </w:p>
    <w:p w:rsidR="00000000" w:rsidRPr="003416C2" w:rsidP="003416C2">
      <w:pPr>
        <w:pStyle w:val="BodyText"/>
      </w:pPr>
      <w:r w:rsidRPr="003416C2">
        <w:t>Competence in this unit may be assessed:</w:t>
      </w:r>
    </w:p>
    <w:p w:rsidR="00000000" w:rsidRPr="003416C2" w:rsidP="003416C2">
      <w:pPr>
        <w:pStyle w:val="ListBullet"/>
      </w:pPr>
      <w:r w:rsidRPr="003416C2">
        <w:t>by observation over time on a processing plant</w:t>
      </w:r>
    </w:p>
    <w:p w:rsidR="00000000" w:rsidRPr="003416C2" w:rsidP="003416C2">
      <w:pPr>
        <w:pStyle w:val="ListBullet"/>
      </w:pPr>
      <w:r w:rsidRPr="003416C2">
        <w:t>in a situat</w:t>
      </w:r>
      <w:r w:rsidRPr="003416C2">
        <w:t>ion allowing the generation of evidence of the ability to respond to problems</w:t>
      </w:r>
    </w:p>
    <w:p w:rsidR="00000000" w:rsidRPr="003416C2" w:rsidP="003416C2">
      <w:pPr>
        <w:pStyle w:val="ListBullet"/>
      </w:pPr>
      <w:r w:rsidRPr="003416C2">
        <w:t>by using a suitable simulation and/or a range of case studies/scenarios</w:t>
      </w:r>
    </w:p>
    <w:p w:rsidR="00000000" w:rsidRPr="003416C2" w:rsidP="003416C2">
      <w:pPr>
        <w:pStyle w:val="ListBullet"/>
      </w:pPr>
      <w:r w:rsidRPr="003416C2">
        <w:t>through a combination of these techniques.</w:t>
      </w:r>
    </w:p>
    <w:p w:rsidR="00000000" w:rsidRPr="003416C2" w:rsidP="003416C2">
      <w:pPr>
        <w:pStyle w:val="BodyText"/>
      </w:pPr>
      <w:r w:rsidRPr="003416C2">
        <w:t>In all cases it is expected that practical assessment will be c</w:t>
      </w:r>
      <w:r w:rsidRPr="003416C2">
        <w:t>ombined with targeted questioning to assess the underpinning knowledge and theoretical assessment will be combined with appropriate practical/simulation or similar assessment. Assessors need to be aware of any cultural issues that may affect responses to q</w:t>
      </w:r>
      <w:r w:rsidRPr="003416C2">
        <w:t>uestions.</w:t>
      </w:r>
    </w:p>
    <w:p w:rsidR="00000000" w:rsidRPr="003416C2" w:rsidP="003416C2">
      <w:pPr>
        <w:pStyle w:val="BodyText"/>
      </w:pPr>
      <w:r w:rsidRPr="003416C2">
        <w:t>Assessment processes and techniques must be culturally appropriate and appropriate to the oracy, language and literacy capacity of the assessee and the work being performed.</w:t>
      </w:r>
    </w:p>
    <w:p w:rsidR="00000000" w:rsidRPr="003416C2" w:rsidP="003416C2">
      <w:pPr>
        <w:pStyle w:val="BodyText"/>
      </w:pPr>
      <w:r w:rsidRPr="003416C2">
        <w:rPr>
          <w:rStyle w:val="SpecialBold"/>
        </w:rPr>
        <w:t>Specific resources for assessment</w:t>
      </w:r>
    </w:p>
    <w:p w:rsidR="00000000" w:rsidRPr="003416C2" w:rsidP="003416C2">
      <w:pPr>
        <w:pStyle w:val="BodyText"/>
      </w:pPr>
      <w:r w:rsidRPr="003416C2">
        <w:t>This section should be read in</w:t>
      </w:r>
      <w:r w:rsidRPr="003416C2">
        <w:t xml:space="preserve"> conjunction with the Range Statement for this unit of competency. Resources required include suitable access to an operating plant or equipment that allows for appropriate and realistic simulation. A bank of case studies/scenarios and questions will also </w:t>
      </w:r>
      <w:r w:rsidRPr="003416C2">
        <w:t>be required to the extent that they form part of the assessment method. Questioning may take place either in the workplace, or in an adjacent, quiet facility such as an office or lunchroom. No other special resources are required.</w:t>
      </w:r>
    </w:p>
    <w:p w:rsidR="009D7397" w:rsidP="003416C2">
      <w:pPr>
        <w:pStyle w:val="BodyText"/>
      </w:pPr>
      <w:r w:rsidRPr="003416C2">
        <w:t>Access must be provided t</w:t>
      </w:r>
      <w:r w:rsidRPr="003416C2">
        <w:t>o appropriate learning and/or assessment support when required. Where applicable, physical resources should include equipment modified for people with disabilities.</w:t>
      </w:r>
    </w:p>
    <w:p w:rsidR="009D7397" w:rsidP="003416C2">
      <w:pPr>
        <w:pStyle w:val="BodyText"/>
      </w:pPr>
    </w:p>
    <w:p w:rsidR="00000000" w:rsidRPr="003416C2" w:rsidP="003416C2">
      <w:pPr>
        <w:pStyle w:val="Heading1"/>
      </w:pPr>
      <w:bookmarkStart w:id="11" w:name="O_101641"/>
      <w:bookmarkEnd w:id="11"/>
      <w:r w:rsidRPr="003416C2">
        <w:t>Range Statement</w:t>
      </w:r>
    </w:p>
    <w:p w:rsidR="00000000" w:rsidRPr="003416C2" w:rsidP="003416C2">
      <w:pPr>
        <w:pStyle w:val="BodyText"/>
      </w:pPr>
      <w:r w:rsidRPr="003416C2">
        <w:rPr>
          <w:rStyle w:val="SpecialBold"/>
        </w:rPr>
        <w:t>RANGE STATEMENT</w:t>
      </w:r>
    </w:p>
    <w:p w:rsidR="00000000" w:rsidRPr="003416C2" w:rsidP="003416C2">
      <w:pPr>
        <w:pStyle w:val="BodyText"/>
      </w:pPr>
      <w:r w:rsidRPr="003416C2">
        <w:t>The Range Statement relates to the unit o</w:t>
      </w:r>
      <w:r w:rsidRPr="003416C2">
        <w:t xml:space="preserve">f competency as a whole. It allows for different work environments and situations that may affect performance. Add any essential operating conditions that may be present with training and assessment depending on the work situation, needs of the candidate, </w:t>
      </w:r>
      <w:r w:rsidRPr="003416C2">
        <w:t>accessibility of the item, and local industry and regional contexts.</w:t>
      </w:r>
    </w:p>
    <w:p w:rsidR="00000000" w:rsidRPr="003416C2" w:rsidP="003416C2">
      <w:pPr>
        <w:pStyle w:val="BodyText"/>
      </w:pPr>
      <w:r w:rsidRPr="003416C2">
        <w:t>Where reference is made to industry codes of practice, and/or Australian/international standards, the latest version must be used.</w:t>
      </w:r>
    </w:p>
    <w:p w:rsidR="00000000" w:rsidRPr="003416C2" w:rsidP="003416C2">
      <w:pPr>
        <w:pStyle w:val="BodyText"/>
      </w:pPr>
      <w:r w:rsidRPr="003416C2">
        <w:rPr>
          <w:rStyle w:val="SpecialBold"/>
        </w:rPr>
        <w:t>Context</w:t>
      </w:r>
    </w:p>
    <w:p w:rsidR="00000000" w:rsidRPr="003416C2" w:rsidP="003416C2">
      <w:pPr>
        <w:pStyle w:val="BodyText"/>
      </w:pPr>
      <w:r w:rsidRPr="003416C2">
        <w:t>This competency applies to all work environments</w:t>
      </w:r>
      <w:r w:rsidRPr="003416C2">
        <w:t xml:space="preserve"> and sectors in the industries. Responses are restricted to a 'first response' approach, including the notifying of appropriate organisation personnel.</w:t>
      </w:r>
    </w:p>
    <w:p w:rsidR="00000000" w:rsidRPr="003416C2" w:rsidP="003416C2">
      <w:pPr>
        <w:pStyle w:val="BodyText"/>
      </w:pPr>
      <w:r w:rsidRPr="003416C2">
        <w:rPr>
          <w:rStyle w:val="SpecialBold"/>
        </w:rPr>
        <w:t>Procedures</w:t>
      </w:r>
    </w:p>
    <w:p w:rsidR="00000000" w:rsidRPr="003416C2" w:rsidP="003416C2">
      <w:pPr>
        <w:pStyle w:val="BodyText"/>
      </w:pPr>
      <w:r w:rsidRPr="003416C2">
        <w:t>All operations are performed in accordance with procedures.</w:t>
      </w:r>
    </w:p>
    <w:p w:rsidR="00000000" w:rsidRPr="003416C2" w:rsidP="003416C2">
      <w:pPr>
        <w:pStyle w:val="BodyText"/>
      </w:pPr>
      <w:r w:rsidRPr="003416C2">
        <w:t>Procedures include all relevant w</w:t>
      </w:r>
      <w:r w:rsidRPr="003416C2">
        <w:t xml:space="preserve">orkplace procedures, work instructions, temporary instructions and relevant industry and government codes and standards. </w:t>
      </w:r>
    </w:p>
    <w:p w:rsidR="00000000" w:rsidRPr="003416C2" w:rsidP="003416C2">
      <w:pPr>
        <w:pStyle w:val="BodyText"/>
      </w:pPr>
      <w:r w:rsidRPr="003416C2">
        <w:rPr>
          <w:rStyle w:val="SpecialBold"/>
        </w:rPr>
        <w:t>Tools and equipment</w:t>
      </w:r>
    </w:p>
    <w:p w:rsidR="00000000" w:rsidRPr="003416C2" w:rsidP="003416C2">
      <w:pPr>
        <w:pStyle w:val="BodyText"/>
      </w:pPr>
      <w:r w:rsidRPr="003416C2">
        <w:t>This competency includes use of equipment and tools such as:</w:t>
      </w:r>
    </w:p>
    <w:p w:rsidR="00000000" w:rsidRPr="003416C2" w:rsidP="003416C2">
      <w:pPr>
        <w:pStyle w:val="ListBullet"/>
      </w:pPr>
      <w:r w:rsidRPr="003416C2">
        <w:t>PPE</w:t>
      </w:r>
    </w:p>
    <w:p w:rsidR="00000000" w:rsidRPr="003416C2" w:rsidP="003416C2">
      <w:pPr>
        <w:pStyle w:val="ListBullet"/>
      </w:pPr>
      <w:r w:rsidRPr="003416C2">
        <w:t>spill kits.</w:t>
      </w:r>
    </w:p>
    <w:p w:rsidR="00000000" w:rsidRPr="003416C2" w:rsidP="003416C2">
      <w:pPr>
        <w:pStyle w:val="BodyText"/>
      </w:pPr>
      <w:r w:rsidRPr="003416C2">
        <w:rPr>
          <w:rStyle w:val="SpecialBold"/>
        </w:rPr>
        <w:t>Hazards</w:t>
      </w:r>
    </w:p>
    <w:p w:rsidR="00000000" w:rsidRPr="003416C2" w:rsidP="003416C2">
      <w:pPr>
        <w:pStyle w:val="BodyText"/>
      </w:pPr>
      <w:r w:rsidRPr="003416C2">
        <w:t>Typical workplace hazards in</w:t>
      </w:r>
      <w:r w:rsidRPr="003416C2">
        <w:t>clude:</w:t>
      </w:r>
    </w:p>
    <w:p w:rsidR="00000000" w:rsidRPr="003416C2" w:rsidP="003416C2">
      <w:pPr>
        <w:pStyle w:val="ListBullet"/>
      </w:pPr>
      <w:r w:rsidRPr="003416C2">
        <w:t>chemicals and hazardous materials</w:t>
      </w:r>
    </w:p>
    <w:p w:rsidR="00000000" w:rsidRPr="003416C2" w:rsidP="003416C2">
      <w:pPr>
        <w:pStyle w:val="ListBullet"/>
      </w:pPr>
      <w:r w:rsidRPr="003416C2">
        <w:t>gases and liquids under pressure</w:t>
      </w:r>
    </w:p>
    <w:p w:rsidR="00000000" w:rsidRPr="003416C2" w:rsidP="003416C2">
      <w:pPr>
        <w:pStyle w:val="ListBullet"/>
      </w:pPr>
      <w:r w:rsidRPr="003416C2">
        <w:t>moving machinery</w:t>
      </w:r>
    </w:p>
    <w:p w:rsidR="00000000" w:rsidRPr="003416C2" w:rsidP="003416C2">
      <w:pPr>
        <w:pStyle w:val="ListBullet"/>
      </w:pPr>
      <w:r w:rsidRPr="003416C2">
        <w:t>materials handling.</w:t>
      </w:r>
    </w:p>
    <w:p w:rsidR="00000000" w:rsidRPr="003416C2" w:rsidP="003416C2">
      <w:pPr>
        <w:pStyle w:val="BodyText"/>
      </w:pPr>
      <w:r w:rsidRPr="003416C2">
        <w:rPr>
          <w:rStyle w:val="SpecialBold"/>
        </w:rPr>
        <w:t>Emissions</w:t>
      </w:r>
      <w:r w:rsidRPr="003416C2">
        <w:t>/</w:t>
      </w:r>
      <w:r w:rsidRPr="003416C2">
        <w:rPr>
          <w:rStyle w:val="SpecialBold"/>
        </w:rPr>
        <w:t>discharges</w:t>
      </w:r>
    </w:p>
    <w:p w:rsidR="00000000" w:rsidRPr="003416C2" w:rsidP="003416C2">
      <w:pPr>
        <w:pStyle w:val="BodyText"/>
      </w:pPr>
      <w:r w:rsidRPr="003416C2">
        <w:t>Typical emissions/discharges include:</w:t>
      </w:r>
    </w:p>
    <w:p w:rsidR="00000000" w:rsidRPr="003416C2" w:rsidP="003416C2">
      <w:pPr>
        <w:pStyle w:val="ListBullet"/>
      </w:pPr>
      <w:r w:rsidRPr="003416C2">
        <w:t>noise</w:t>
      </w:r>
    </w:p>
    <w:p w:rsidR="00000000" w:rsidRPr="003416C2" w:rsidP="003416C2">
      <w:pPr>
        <w:pStyle w:val="ListBullet"/>
      </w:pPr>
      <w:r w:rsidRPr="003416C2">
        <w:t>light</w:t>
      </w:r>
    </w:p>
    <w:p w:rsidR="00000000" w:rsidRPr="003416C2" w:rsidP="003416C2">
      <w:pPr>
        <w:pStyle w:val="ListBullet"/>
      </w:pPr>
      <w:r w:rsidRPr="003416C2">
        <w:t>odour</w:t>
      </w:r>
    </w:p>
    <w:p w:rsidR="00000000" w:rsidRPr="003416C2" w:rsidP="003416C2">
      <w:pPr>
        <w:pStyle w:val="ListBullet"/>
      </w:pPr>
      <w:r w:rsidRPr="003416C2">
        <w:t>gas</w:t>
      </w:r>
    </w:p>
    <w:p w:rsidR="00000000" w:rsidRPr="003416C2" w:rsidP="003416C2">
      <w:pPr>
        <w:pStyle w:val="ListBullet"/>
      </w:pPr>
      <w:r w:rsidRPr="003416C2">
        <w:t>smoke vapour</w:t>
      </w:r>
    </w:p>
    <w:p w:rsidR="00000000" w:rsidRPr="003416C2" w:rsidP="003416C2">
      <w:pPr>
        <w:pStyle w:val="ListBullet"/>
      </w:pPr>
      <w:r w:rsidRPr="003416C2">
        <w:t>liquid and solids</w:t>
      </w:r>
    </w:p>
    <w:p w:rsidR="00000000" w:rsidRPr="003416C2" w:rsidP="003416C2">
      <w:pPr>
        <w:pStyle w:val="ListBullet"/>
      </w:pPr>
      <w:r w:rsidRPr="003416C2">
        <w:t>particulates</w:t>
      </w:r>
    </w:p>
    <w:p w:rsidR="00000000" w:rsidRPr="003416C2" w:rsidP="003416C2">
      <w:pPr>
        <w:pStyle w:val="ListBullet"/>
      </w:pPr>
      <w:r w:rsidRPr="003416C2">
        <w:t>fumes.</w:t>
      </w:r>
    </w:p>
    <w:p w:rsidR="00000000" w:rsidRPr="003416C2" w:rsidP="003416C2">
      <w:pPr>
        <w:pStyle w:val="BodyText"/>
      </w:pPr>
      <w:r w:rsidRPr="003416C2">
        <w:rPr>
          <w:rStyle w:val="SpecialBold"/>
        </w:rPr>
        <w:t>Problems</w:t>
      </w:r>
    </w:p>
    <w:p w:rsidR="00000000" w:rsidRPr="003416C2" w:rsidP="003416C2">
      <w:pPr>
        <w:pStyle w:val="BodyText"/>
      </w:pPr>
      <w:r w:rsidRPr="003416C2">
        <w:t>Respond to routine problems means 'apply known solutions to a limited range of predictable problems'. Typical problems include:</w:t>
      </w:r>
    </w:p>
    <w:p w:rsidR="00000000" w:rsidRPr="003416C2" w:rsidP="003416C2">
      <w:pPr>
        <w:pStyle w:val="ListBullet"/>
      </w:pPr>
      <w:r w:rsidRPr="003416C2">
        <w:t>required information/materials not available</w:t>
      </w:r>
    </w:p>
    <w:p w:rsidR="00000000" w:rsidRPr="003416C2" w:rsidP="003416C2">
      <w:pPr>
        <w:pStyle w:val="ListBullet"/>
      </w:pPr>
      <w:r w:rsidRPr="003416C2">
        <w:t>required tool/equipment not available</w:t>
      </w:r>
    </w:p>
    <w:p w:rsidR="009D7397" w:rsidP="003416C2">
      <w:pPr>
        <w:pStyle w:val="BodyText"/>
      </w:pPr>
      <w:r w:rsidRPr="003416C2">
        <w:t xml:space="preserve">Appropriate action for non-routine problems </w:t>
      </w:r>
      <w:r w:rsidRPr="003416C2">
        <w:t>may be reported to designated person or other action specified in the procedures.</w:t>
      </w:r>
    </w:p>
    <w:p w:rsidR="009D7397" w:rsidP="003416C2">
      <w:pPr>
        <w:pStyle w:val="BodyText"/>
      </w:pPr>
    </w:p>
    <w:p w:rsidR="00000000" w:rsidRPr="003416C2" w:rsidP="003416C2">
      <w:pPr>
        <w:pStyle w:val="Heading1"/>
      </w:pPr>
      <w:bookmarkStart w:id="12" w:name="O_101642"/>
      <w:bookmarkEnd w:id="12"/>
      <w:r w:rsidRPr="003416C2">
        <w:t>Unit Sector(s)</w:t>
      </w:r>
    </w:p>
    <w:p w:rsidR="00000000" w:rsidRPr="003416C2" w:rsidP="003416C2">
      <w:pPr>
        <w:pStyle w:val="BodyText"/>
      </w:pPr>
      <w:r w:rsidRPr="003416C2">
        <w:t>Not applicable.</w:t>
      </w:r>
    </w:p>
    <w:p w:rsidR="00000000" w:rsidRPr="003416C2" w:rsidP="003416C2"/>
    <w:sectPr w:rsidSect="00341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397" w:rsidP="009D7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97" w:rsidP="00341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7397" w:rsidP="003416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7397" w:rsidP="003416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7397" w:rsidP="009D73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397" w:rsidP="003416C2">
    <w:pPr>
      <w:pStyle w:val="Header"/>
      <w:framePr w:wrap="around"/>
    </w:pPr>
    <w:r>
      <w:fldChar w:fldCharType="begin"/>
    </w:r>
    <w:r>
      <w:instrText xml:space="preserve"> TITLE   \* MERGEFORMAT </w:instrText>
    </w:r>
    <w:r>
      <w:fldChar w:fldCharType="separate"/>
    </w:r>
    <w:r>
      <w:t>MSAPMSUP172A Identify and minimise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7397" w:rsidP="003416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584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2EE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6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16C2"/>
    <w:pPr>
      <w:spacing w:before="360" w:after="60"/>
      <w:outlineLvl w:val="0"/>
    </w:pPr>
    <w:rPr>
      <w:sz w:val="32"/>
    </w:rPr>
  </w:style>
  <w:style w:type="paragraph" w:styleId="Heading2">
    <w:name w:val="heading 2"/>
    <w:basedOn w:val="HeadingBase"/>
    <w:next w:val="BodyText"/>
    <w:link w:val="Heading2Char"/>
    <w:qFormat/>
    <w:rsid w:val="003416C2"/>
    <w:pPr>
      <w:keepLines/>
      <w:spacing w:before="240" w:after="120"/>
      <w:outlineLvl w:val="1"/>
    </w:pPr>
    <w:rPr>
      <w:sz w:val="28"/>
      <w:szCs w:val="40"/>
    </w:rPr>
  </w:style>
  <w:style w:type="paragraph" w:styleId="Heading3">
    <w:name w:val="heading 3"/>
    <w:basedOn w:val="HeadingBase"/>
    <w:next w:val="BodyText"/>
    <w:link w:val="Heading3Char"/>
    <w:qFormat/>
    <w:rsid w:val="003416C2"/>
    <w:pPr>
      <w:spacing w:before="180" w:after="120"/>
      <w:outlineLvl w:val="2"/>
    </w:pPr>
    <w:rPr>
      <w:spacing w:val="-10"/>
      <w:kern w:val="32"/>
    </w:rPr>
  </w:style>
  <w:style w:type="paragraph" w:styleId="Heading4">
    <w:name w:val="heading 4"/>
    <w:basedOn w:val="HeadingBase"/>
    <w:next w:val="BodyText"/>
    <w:link w:val="Heading4Char"/>
    <w:qFormat/>
    <w:rsid w:val="003416C2"/>
    <w:pPr>
      <w:spacing w:before="160" w:after="120"/>
      <w:outlineLvl w:val="3"/>
    </w:pPr>
    <w:rPr>
      <w:sz w:val="22"/>
    </w:rPr>
  </w:style>
  <w:style w:type="paragraph" w:styleId="Heading5">
    <w:name w:val="heading 5"/>
    <w:basedOn w:val="HeadingBase"/>
    <w:next w:val="Normal"/>
    <w:link w:val="Heading5Char"/>
    <w:qFormat/>
    <w:rsid w:val="003416C2"/>
    <w:pPr>
      <w:spacing w:before="80"/>
      <w:outlineLvl w:val="4"/>
    </w:pPr>
    <w:rPr>
      <w:color w:val="918585"/>
      <w:sz w:val="20"/>
    </w:rPr>
  </w:style>
  <w:style w:type="paragraph" w:styleId="Heading6">
    <w:name w:val="heading 6"/>
    <w:basedOn w:val="HeadingBase"/>
    <w:next w:val="Normal"/>
    <w:link w:val="Heading6Char"/>
    <w:qFormat/>
    <w:rsid w:val="003416C2"/>
    <w:pPr>
      <w:spacing w:before="60"/>
      <w:outlineLvl w:val="5"/>
    </w:pPr>
    <w:rPr>
      <w:color w:val="918585"/>
      <w:sz w:val="20"/>
    </w:rPr>
  </w:style>
  <w:style w:type="paragraph" w:styleId="Heading7">
    <w:name w:val="heading 7"/>
    <w:basedOn w:val="Normal"/>
    <w:next w:val="Normal"/>
    <w:link w:val="Heading7Char"/>
    <w:qFormat/>
    <w:rsid w:val="003416C2"/>
    <w:pPr>
      <w:ind w:left="720"/>
      <w:outlineLvl w:val="6"/>
    </w:pPr>
    <w:rPr>
      <w:i/>
    </w:rPr>
  </w:style>
  <w:style w:type="paragraph" w:styleId="Heading8">
    <w:name w:val="heading 8"/>
    <w:basedOn w:val="Normal"/>
    <w:next w:val="Normal"/>
    <w:link w:val="Heading8Char"/>
    <w:qFormat/>
    <w:rsid w:val="003416C2"/>
    <w:pPr>
      <w:ind w:left="720"/>
      <w:outlineLvl w:val="7"/>
    </w:pPr>
    <w:rPr>
      <w:i/>
    </w:rPr>
  </w:style>
  <w:style w:type="paragraph" w:styleId="Heading9">
    <w:name w:val="heading 9"/>
    <w:basedOn w:val="Normal"/>
    <w:next w:val="Normal"/>
    <w:link w:val="Heading9Char"/>
    <w:qFormat/>
    <w:rsid w:val="003416C2"/>
    <w:pPr>
      <w:ind w:left="720"/>
      <w:outlineLvl w:val="8"/>
    </w:pPr>
    <w:rPr>
      <w:i/>
    </w:rPr>
  </w:style>
  <w:style w:type="character" w:default="1" w:styleId="DefaultParagraphFont">
    <w:name w:val="Default Paragraph Font"/>
    <w:uiPriority w:val="1"/>
    <w:unhideWhenUsed/>
    <w:rsid w:val="00341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6C2"/>
  </w:style>
  <w:style w:type="character" w:customStyle="1" w:styleId="Heading1Char">
    <w:name w:val="Heading 1 Char"/>
    <w:link w:val="Heading1"/>
    <w:rsid w:val="003416C2"/>
    <w:rPr>
      <w:rFonts w:ascii="Times New Roman" w:eastAsia="Times New Roman" w:hAnsi="Times New Roman" w:cs="Times New Roman"/>
      <w:b/>
      <w:sz w:val="32"/>
      <w:szCs w:val="20"/>
      <w:lang w:eastAsia="en-US"/>
    </w:rPr>
  </w:style>
  <w:style w:type="paragraph" w:styleId="BodyText">
    <w:name w:val="Body Text"/>
    <w:basedOn w:val="Normal"/>
    <w:link w:val="BodyTextChar"/>
    <w:rsid w:val="003416C2"/>
    <w:pPr>
      <w:spacing w:before="120" w:after="120"/>
      <w:contextualSpacing/>
    </w:pPr>
    <w:rPr>
      <w:rFonts w:ascii="Times New Roman" w:hAnsi="Times New Roman"/>
      <w:sz w:val="24"/>
      <w:szCs w:val="22"/>
    </w:rPr>
  </w:style>
  <w:style w:type="character" w:customStyle="1" w:styleId="BodyTextChar">
    <w:name w:val="Body Text Char"/>
    <w:link w:val="BodyText"/>
    <w:rsid w:val="003416C2"/>
    <w:rPr>
      <w:rFonts w:ascii="Times New Roman" w:eastAsia="Times New Roman" w:hAnsi="Times New Roman" w:cs="Times New Roman"/>
      <w:sz w:val="24"/>
      <w:lang w:val="en-US" w:eastAsia="en-US"/>
    </w:rPr>
  </w:style>
  <w:style w:type="paragraph" w:styleId="Footer">
    <w:name w:val="footer"/>
    <w:basedOn w:val="Normal"/>
    <w:link w:val="FooterChar"/>
    <w:rsid w:val="00341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16C2"/>
    <w:rPr>
      <w:rFonts w:ascii="Times New Roman" w:eastAsia="Times New Roman" w:hAnsi="Times New Roman" w:cs="Times New Roman"/>
      <w:sz w:val="16"/>
      <w:lang w:val="en-US" w:eastAsia="en-US"/>
    </w:rPr>
  </w:style>
  <w:style w:type="paragraph" w:styleId="List">
    <w:name w:val="List"/>
    <w:basedOn w:val="BodyText"/>
    <w:next w:val="BodyText"/>
    <w:rsid w:val="003416C2"/>
    <w:pPr>
      <w:tabs>
        <w:tab w:val="left" w:pos="340"/>
      </w:tabs>
      <w:spacing w:before="60" w:after="60"/>
      <w:ind w:left="340" w:hanging="340"/>
    </w:pPr>
  </w:style>
  <w:style w:type="paragraph" w:styleId="ListBullet">
    <w:name w:val="List Bullet"/>
    <w:basedOn w:val="List"/>
    <w:rsid w:val="003416C2"/>
    <w:pPr>
      <w:numPr>
        <w:numId w:val="12"/>
      </w:numPr>
      <w:tabs>
        <w:tab w:val="clear" w:pos="340"/>
      </w:tabs>
      <w:spacing w:before="40" w:after="40"/>
    </w:pPr>
  </w:style>
  <w:style w:type="character" w:customStyle="1" w:styleId="SpecialBold">
    <w:name w:val="Special Bold"/>
    <w:rsid w:val="003416C2"/>
    <w:rPr>
      <w:b/>
      <w:spacing w:val="0"/>
    </w:rPr>
  </w:style>
  <w:style w:type="paragraph" w:styleId="Header">
    <w:name w:val="header"/>
    <w:basedOn w:val="Normal"/>
    <w:link w:val="HeaderChar"/>
    <w:rsid w:val="00341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16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16C2"/>
    <w:pPr>
      <w:spacing w:before="240" w:after="120"/>
      <w:outlineLvl w:val="0"/>
    </w:pPr>
    <w:rPr>
      <w:rFonts w:ascii="Times New Roman" w:hAnsi="Times New Roman"/>
      <w:b/>
      <w:sz w:val="28"/>
    </w:rPr>
  </w:style>
  <w:style w:type="paragraph" w:customStyle="1" w:styleId="AllowPageBreak">
    <w:name w:val="AllowPageBreak"/>
    <w:rsid w:val="00341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416C2"/>
    <w:rPr>
      <w:rFonts w:ascii="Times New Roman" w:eastAsia="Times New Roman" w:hAnsi="Times New Roman" w:cs="Times New Roman"/>
      <w:b/>
      <w:sz w:val="28"/>
      <w:szCs w:val="40"/>
      <w:lang w:eastAsia="en-US"/>
    </w:rPr>
  </w:style>
  <w:style w:type="character" w:customStyle="1" w:styleId="Heading3Char">
    <w:name w:val="Heading 3 Char"/>
    <w:link w:val="Heading3"/>
    <w:rsid w:val="003416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16C2"/>
    <w:rPr>
      <w:rFonts w:ascii="Times New Roman" w:eastAsia="Times New Roman" w:hAnsi="Times New Roman" w:cs="Times New Roman"/>
      <w:b/>
      <w:szCs w:val="20"/>
      <w:lang w:eastAsia="en-US"/>
    </w:rPr>
  </w:style>
  <w:style w:type="character" w:customStyle="1" w:styleId="Heading5Char">
    <w:name w:val="Heading 5 Char"/>
    <w:link w:val="Heading5"/>
    <w:rsid w:val="003416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1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6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16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16C2"/>
    <w:rPr>
      <w:rFonts w:ascii="Courier New" w:eastAsia="Times New Roman" w:hAnsi="Courier New" w:cs="Times New Roman"/>
      <w:i/>
      <w:szCs w:val="20"/>
      <w:lang w:val="en-US" w:eastAsia="en-US"/>
    </w:rPr>
  </w:style>
  <w:style w:type="paragraph" w:customStyle="1" w:styleId="HeadingBase">
    <w:name w:val="Heading Base"/>
    <w:rsid w:val="00341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6C2"/>
    <w:pPr>
      <w:tabs>
        <w:tab w:val="right" w:leader="dot" w:pos="9072"/>
      </w:tabs>
      <w:ind w:left="567"/>
    </w:pPr>
    <w:rPr>
      <w:szCs w:val="22"/>
    </w:rPr>
  </w:style>
  <w:style w:type="paragraph" w:customStyle="1" w:styleId="TOCBase">
    <w:name w:val="TOC Base"/>
    <w:rsid w:val="00341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6C2"/>
    <w:pPr>
      <w:tabs>
        <w:tab w:val="right" w:leader="dot" w:pos="9072"/>
      </w:tabs>
      <w:spacing w:before="40" w:after="40"/>
      <w:ind w:left="284"/>
    </w:pPr>
    <w:rPr>
      <w:rFonts w:ascii="Times New Roman" w:hAnsi="Times New Roman"/>
    </w:rPr>
  </w:style>
  <w:style w:type="paragraph" w:styleId="TOC1">
    <w:name w:val="toc 1"/>
    <w:basedOn w:val="TOCBase"/>
    <w:next w:val="Normal"/>
    <w:rsid w:val="003416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6C2"/>
    <w:pPr>
      <w:spacing w:before="5040"/>
      <w:jc w:val="center"/>
    </w:pPr>
    <w:rPr>
      <w:sz w:val="48"/>
      <w:szCs w:val="72"/>
      <w:lang w:val="en-US"/>
    </w:rPr>
  </w:style>
  <w:style w:type="character" w:customStyle="1" w:styleId="TitleChar">
    <w:name w:val="Title Char"/>
    <w:link w:val="Title"/>
    <w:rsid w:val="00341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6C2"/>
    <w:pPr>
      <w:tabs>
        <w:tab w:val="left" w:pos="3600"/>
        <w:tab w:val="left" w:pos="3958"/>
      </w:tabs>
    </w:pPr>
  </w:style>
  <w:style w:type="paragraph" w:customStyle="1" w:styleId="Note">
    <w:name w:val="Note"/>
    <w:basedOn w:val="BodyText"/>
    <w:rsid w:val="00341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6C2"/>
    <w:pPr>
      <w:framePr w:wrap="auto" w:hAnchor="text" w:y="6049"/>
    </w:pPr>
    <w:rPr>
      <w:color w:val="000000"/>
      <w:sz w:val="40"/>
    </w:rPr>
  </w:style>
  <w:style w:type="paragraph" w:customStyle="1" w:styleId="TOCTitle">
    <w:name w:val="TOCTitle"/>
    <w:basedOn w:val="Heading1"/>
    <w:rsid w:val="003416C2"/>
    <w:pPr>
      <w:spacing w:after="240"/>
      <w:jc w:val="center"/>
      <w:outlineLvl w:val="9"/>
    </w:pPr>
    <w:rPr>
      <w:caps/>
    </w:rPr>
  </w:style>
  <w:style w:type="paragraph" w:customStyle="1" w:styleId="Version">
    <w:name w:val="Version"/>
    <w:rsid w:val="003416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6C2"/>
    <w:pPr>
      <w:numPr>
        <w:numId w:val="13"/>
      </w:numPr>
      <w:tabs>
        <w:tab w:val="clear" w:pos="680"/>
      </w:tabs>
    </w:pPr>
  </w:style>
  <w:style w:type="paragraph" w:styleId="Index1">
    <w:name w:val="index 1"/>
    <w:basedOn w:val="Normal"/>
    <w:next w:val="Normal"/>
    <w:semiHidden/>
    <w:rsid w:val="003416C2"/>
    <w:pPr>
      <w:keepNext w:val="0"/>
      <w:tabs>
        <w:tab w:val="right" w:pos="4176"/>
      </w:tabs>
      <w:ind w:left="198" w:hanging="198"/>
    </w:pPr>
    <w:rPr>
      <w:rFonts w:ascii="Garamond" w:hAnsi="Garamond"/>
    </w:rPr>
  </w:style>
  <w:style w:type="paragraph" w:styleId="IndexHeading">
    <w:name w:val="index heading"/>
    <w:basedOn w:val="Normal"/>
    <w:next w:val="Index1"/>
    <w:semiHidden/>
    <w:rsid w:val="003416C2"/>
    <w:pPr>
      <w:spacing w:before="120" w:after="120"/>
    </w:pPr>
    <w:rPr>
      <w:rFonts w:ascii="Arial" w:hAnsi="Arial"/>
      <w:b/>
      <w:color w:val="918585"/>
      <w:sz w:val="24"/>
    </w:rPr>
  </w:style>
  <w:style w:type="paragraph" w:customStyle="1" w:styleId="Chapter">
    <w:name w:val="Chapter"/>
    <w:basedOn w:val="Normal"/>
    <w:rsid w:val="003416C2"/>
    <w:pPr>
      <w:spacing w:before="240"/>
    </w:pPr>
    <w:rPr>
      <w:rFonts w:ascii="Times New Roman" w:hAnsi="Times New Roman"/>
      <w:smallCaps/>
      <w:spacing w:val="80"/>
      <w:sz w:val="28"/>
    </w:rPr>
  </w:style>
  <w:style w:type="paragraph" w:customStyle="1" w:styleId="InChapter">
    <w:name w:val="InChapter"/>
    <w:basedOn w:val="Heading3"/>
    <w:rsid w:val="003416C2"/>
    <w:pPr>
      <w:spacing w:after="240"/>
      <w:outlineLvl w:val="9"/>
    </w:pPr>
    <w:rPr>
      <w:noProof/>
    </w:rPr>
  </w:style>
  <w:style w:type="paragraph" w:styleId="Index2">
    <w:name w:val="index 2"/>
    <w:basedOn w:val="Normal"/>
    <w:next w:val="Normal"/>
    <w:semiHidden/>
    <w:rsid w:val="003416C2"/>
    <w:pPr>
      <w:tabs>
        <w:tab w:val="right" w:pos="4176"/>
      </w:tabs>
      <w:ind w:left="568" w:hanging="284"/>
    </w:pPr>
    <w:rPr>
      <w:rFonts w:ascii="Garamond" w:hAnsi="Garamond"/>
    </w:rPr>
  </w:style>
  <w:style w:type="paragraph" w:customStyle="1" w:styleId="Byline">
    <w:name w:val="Byline"/>
    <w:rsid w:val="00341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6C2"/>
    <w:pPr>
      <w:tabs>
        <w:tab w:val="clear" w:pos="3600"/>
        <w:tab w:val="clear" w:pos="3958"/>
      </w:tabs>
      <w:jc w:val="right"/>
    </w:pPr>
  </w:style>
  <w:style w:type="character" w:styleId="Emphasis">
    <w:name w:val="Emphasis"/>
    <w:qFormat/>
    <w:rsid w:val="003416C2"/>
    <w:rPr>
      <w:i/>
    </w:rPr>
  </w:style>
  <w:style w:type="paragraph" w:styleId="Caption">
    <w:name w:val="caption"/>
    <w:basedOn w:val="BodyText"/>
    <w:next w:val="Normal"/>
    <w:qFormat/>
    <w:rsid w:val="003416C2"/>
    <w:pPr>
      <w:framePr w:w="2268" w:hSpace="181" w:vSpace="181" w:wrap="around" w:vAnchor="text" w:hAnchor="page" w:x="1135" w:y="285" w:anchorLock="1"/>
    </w:pPr>
    <w:rPr>
      <w:i/>
    </w:rPr>
  </w:style>
  <w:style w:type="paragraph" w:customStyle="1" w:styleId="MiniTOCTitle">
    <w:name w:val="MiniTOCTitle"/>
    <w:basedOn w:val="Heading4"/>
    <w:rsid w:val="003416C2"/>
    <w:pPr>
      <w:spacing w:before="240"/>
      <w:outlineLvl w:val="9"/>
    </w:pPr>
    <w:rPr>
      <w:noProof/>
      <w:sz w:val="24"/>
    </w:rPr>
  </w:style>
  <w:style w:type="paragraph" w:customStyle="1" w:styleId="MiniTOCItem">
    <w:name w:val="MiniTOCItem"/>
    <w:basedOn w:val="ListBullet"/>
    <w:rsid w:val="003416C2"/>
    <w:pPr>
      <w:numPr>
        <w:numId w:val="0"/>
      </w:numPr>
      <w:tabs>
        <w:tab w:val="right" w:leader="dot" w:pos="6521"/>
      </w:tabs>
      <w:spacing w:before="0" w:after="0"/>
    </w:pPr>
  </w:style>
  <w:style w:type="paragraph" w:customStyle="1" w:styleId="TOFTitle">
    <w:name w:val="TOFTitle"/>
    <w:basedOn w:val="TOCTitle"/>
    <w:rsid w:val="003416C2"/>
  </w:style>
  <w:style w:type="paragraph" w:styleId="TableofFigures">
    <w:name w:val="table of figures"/>
    <w:basedOn w:val="Normal"/>
    <w:next w:val="Normal"/>
    <w:semiHidden/>
    <w:rsid w:val="003416C2"/>
    <w:pPr>
      <w:tabs>
        <w:tab w:val="right" w:leader="dot" w:pos="9072"/>
      </w:tabs>
      <w:ind w:left="970" w:hanging="403"/>
    </w:pPr>
    <w:rPr>
      <w:rFonts w:ascii="Times New Roman" w:hAnsi="Times New Roman"/>
      <w:b/>
    </w:rPr>
  </w:style>
  <w:style w:type="paragraph" w:styleId="ListNumber">
    <w:name w:val="List Number"/>
    <w:basedOn w:val="List"/>
    <w:rsid w:val="003416C2"/>
    <w:pPr>
      <w:numPr>
        <w:numId w:val="10"/>
      </w:numPr>
    </w:pPr>
  </w:style>
  <w:style w:type="character" w:customStyle="1" w:styleId="WingdingSymbols">
    <w:name w:val="Wingding Symbols"/>
    <w:rsid w:val="003416C2"/>
    <w:rPr>
      <w:rFonts w:ascii="Wingdings" w:hAnsi="Wingdings"/>
    </w:rPr>
  </w:style>
  <w:style w:type="paragraph" w:customStyle="1" w:styleId="TableHeading">
    <w:name w:val="Table Heading"/>
    <w:basedOn w:val="HeadingBase"/>
    <w:rsid w:val="003416C2"/>
    <w:pPr>
      <w:keepLines/>
      <w:pBdr>
        <w:bottom w:val="single" w:sz="6" w:space="1" w:color="918585"/>
      </w:pBdr>
      <w:spacing w:before="240"/>
    </w:pPr>
  </w:style>
  <w:style w:type="character" w:customStyle="1" w:styleId="HotSpot">
    <w:name w:val="HotSpot"/>
    <w:rsid w:val="003416C2"/>
    <w:rPr>
      <w:color w:val="0033CC"/>
      <w:u w:val="none"/>
    </w:rPr>
  </w:style>
  <w:style w:type="paragraph" w:customStyle="1" w:styleId="BodyTextRight">
    <w:name w:val="Body Text Right"/>
    <w:basedOn w:val="BodyText"/>
    <w:rsid w:val="003416C2"/>
    <w:pPr>
      <w:spacing w:before="0" w:after="0"/>
      <w:jc w:val="right"/>
    </w:pPr>
  </w:style>
  <w:style w:type="paragraph" w:styleId="Index3">
    <w:name w:val="index 3"/>
    <w:basedOn w:val="ListNumber2"/>
    <w:next w:val="Normal"/>
    <w:semiHidden/>
    <w:rsid w:val="003416C2"/>
    <w:pPr>
      <w:numPr>
        <w:numId w:val="0"/>
      </w:numPr>
      <w:tabs>
        <w:tab w:val="right" w:leader="dot" w:pos="4176"/>
      </w:tabs>
    </w:pPr>
  </w:style>
  <w:style w:type="paragraph" w:styleId="ListNumber2">
    <w:name w:val="List Number 2"/>
    <w:basedOn w:val="List2"/>
    <w:rsid w:val="003416C2"/>
    <w:pPr>
      <w:numPr>
        <w:numId w:val="9"/>
      </w:numPr>
      <w:tabs>
        <w:tab w:val="clear" w:pos="1060"/>
      </w:tabs>
    </w:pPr>
  </w:style>
  <w:style w:type="paragraph" w:customStyle="1" w:styleId="MarginNote">
    <w:name w:val="Margin Note"/>
    <w:basedOn w:val="BodyText"/>
    <w:rsid w:val="00341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16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16C2"/>
    <w:rPr>
      <w:sz w:val="32"/>
    </w:rPr>
  </w:style>
  <w:style w:type="paragraph" w:customStyle="1" w:styleId="HeadingProcedure">
    <w:name w:val="Heading Procedure"/>
    <w:basedOn w:val="HeadingBase"/>
    <w:next w:val="Normal"/>
    <w:rsid w:val="003416C2"/>
    <w:pPr>
      <w:tabs>
        <w:tab w:val="left" w:pos="0"/>
      </w:tabs>
      <w:spacing w:before="120" w:after="60"/>
    </w:pPr>
    <w:rPr>
      <w:i/>
      <w:color w:val="918585"/>
      <w:sz w:val="22"/>
    </w:rPr>
  </w:style>
  <w:style w:type="paragraph" w:customStyle="1" w:styleId="TableBodyText">
    <w:name w:val="Table Body Text"/>
    <w:basedOn w:val="BodyText"/>
    <w:rsid w:val="003416C2"/>
    <w:pPr>
      <w:spacing w:before="60" w:after="60"/>
    </w:pPr>
  </w:style>
  <w:style w:type="paragraph" w:styleId="ListContinue">
    <w:name w:val="List Continue"/>
    <w:basedOn w:val="List"/>
    <w:rsid w:val="003416C2"/>
    <w:pPr>
      <w:ind w:firstLine="0"/>
    </w:pPr>
  </w:style>
  <w:style w:type="paragraph" w:customStyle="1" w:styleId="ListNote">
    <w:name w:val="List Note"/>
    <w:basedOn w:val="List"/>
    <w:rsid w:val="003416C2"/>
    <w:pPr>
      <w:pBdr>
        <w:top w:val="single" w:sz="6" w:space="2" w:color="918585"/>
        <w:bottom w:val="single" w:sz="6" w:space="2" w:color="918585"/>
      </w:pBdr>
      <w:tabs>
        <w:tab w:val="left" w:pos="1021"/>
      </w:tabs>
      <w:ind w:firstLine="0"/>
    </w:pPr>
  </w:style>
  <w:style w:type="paragraph" w:customStyle="1" w:styleId="Warning">
    <w:name w:val="Warning"/>
    <w:basedOn w:val="BodyText"/>
    <w:rsid w:val="003416C2"/>
    <w:pPr>
      <w:shd w:val="clear" w:color="auto" w:fill="D9D9D9"/>
      <w:tabs>
        <w:tab w:val="left" w:pos="992"/>
      </w:tabs>
      <w:ind w:left="119" w:right="119"/>
    </w:pPr>
    <w:rPr>
      <w:sz w:val="20"/>
    </w:rPr>
  </w:style>
  <w:style w:type="paragraph" w:customStyle="1" w:styleId="MarginIcons">
    <w:name w:val="Margin Icons"/>
    <w:basedOn w:val="BodyText"/>
    <w:rsid w:val="003416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16C2"/>
    <w:rPr>
      <w:rFonts w:ascii="Courier New" w:hAnsi="Courier New"/>
    </w:rPr>
  </w:style>
  <w:style w:type="paragraph" w:customStyle="1" w:styleId="NoteBullet">
    <w:name w:val="Note Bullet"/>
    <w:basedOn w:val="Note"/>
    <w:rsid w:val="003416C2"/>
    <w:pPr>
      <w:tabs>
        <w:tab w:val="clear" w:pos="680"/>
      </w:tabs>
      <w:spacing w:before="60" w:after="60"/>
    </w:pPr>
  </w:style>
  <w:style w:type="paragraph" w:customStyle="1" w:styleId="SubHeading2">
    <w:name w:val="SubHeading2"/>
    <w:basedOn w:val="HeadingBase"/>
    <w:rsid w:val="003416C2"/>
    <w:pPr>
      <w:spacing w:before="240" w:after="60"/>
    </w:pPr>
    <w:rPr>
      <w:sz w:val="20"/>
    </w:rPr>
  </w:style>
  <w:style w:type="paragraph" w:customStyle="1" w:styleId="SubHeading1">
    <w:name w:val="SubHeading1"/>
    <w:basedOn w:val="HeadingBase"/>
    <w:rsid w:val="003416C2"/>
    <w:pPr>
      <w:spacing w:before="240" w:after="60"/>
    </w:pPr>
    <w:rPr>
      <w:color w:val="918585"/>
      <w:sz w:val="22"/>
    </w:rPr>
  </w:style>
  <w:style w:type="paragraph" w:customStyle="1" w:styleId="SideHeading">
    <w:name w:val="Side Heading"/>
    <w:basedOn w:val="HeadingBase"/>
    <w:rsid w:val="00341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6C2"/>
    <w:pPr>
      <w:tabs>
        <w:tab w:val="num" w:pos="360"/>
      </w:tabs>
    </w:pPr>
  </w:style>
  <w:style w:type="paragraph" w:styleId="PlainText">
    <w:name w:val="Plain Text"/>
    <w:basedOn w:val="Normal"/>
    <w:link w:val="PlainTextChar"/>
    <w:rsid w:val="003416C2"/>
    <w:rPr>
      <w:sz w:val="20"/>
    </w:rPr>
  </w:style>
  <w:style w:type="character" w:customStyle="1" w:styleId="PlainTextChar">
    <w:name w:val="Plain Text Char"/>
    <w:basedOn w:val="DefaultParagraphFont"/>
    <w:link w:val="PlainText"/>
    <w:rsid w:val="003416C2"/>
    <w:rPr>
      <w:rFonts w:ascii="Courier New" w:eastAsia="Times New Roman" w:hAnsi="Courier New" w:cs="Times New Roman"/>
      <w:sz w:val="20"/>
      <w:szCs w:val="20"/>
      <w:lang w:val="en-US" w:eastAsia="en-US"/>
    </w:rPr>
  </w:style>
  <w:style w:type="character" w:customStyle="1" w:styleId="MenuOption">
    <w:name w:val="Menu Option"/>
    <w:rsid w:val="003416C2"/>
    <w:rPr>
      <w:b/>
      <w:smallCaps/>
    </w:rPr>
  </w:style>
  <w:style w:type="paragraph" w:customStyle="1" w:styleId="TableListNumber">
    <w:name w:val="Table List Number"/>
    <w:basedOn w:val="ListNumber"/>
    <w:rsid w:val="003416C2"/>
    <w:pPr>
      <w:numPr>
        <w:numId w:val="0"/>
      </w:numPr>
    </w:pPr>
  </w:style>
  <w:style w:type="paragraph" w:styleId="TOC4">
    <w:name w:val="toc 4"/>
    <w:basedOn w:val="TOCBase"/>
    <w:next w:val="Normal"/>
    <w:semiHidden/>
    <w:rsid w:val="003416C2"/>
    <w:pPr>
      <w:tabs>
        <w:tab w:val="right" w:leader="dot" w:pos="9071"/>
      </w:tabs>
      <w:ind w:left="1701"/>
    </w:pPr>
  </w:style>
  <w:style w:type="paragraph" w:customStyle="1" w:styleId="ListAlpha">
    <w:name w:val="List Alpha"/>
    <w:basedOn w:val="List"/>
    <w:rsid w:val="003416C2"/>
    <w:pPr>
      <w:numPr>
        <w:numId w:val="8"/>
      </w:numPr>
    </w:pPr>
  </w:style>
  <w:style w:type="paragraph" w:customStyle="1" w:styleId="ListAlpha2">
    <w:name w:val="List Alpha 2"/>
    <w:basedOn w:val="List2"/>
    <w:rsid w:val="003416C2"/>
    <w:pPr>
      <w:numPr>
        <w:numId w:val="7"/>
      </w:numPr>
    </w:pPr>
  </w:style>
  <w:style w:type="paragraph" w:styleId="List2">
    <w:name w:val="List 2"/>
    <w:basedOn w:val="BodyText"/>
    <w:rsid w:val="003416C2"/>
    <w:pPr>
      <w:tabs>
        <w:tab w:val="left" w:pos="680"/>
      </w:tabs>
      <w:spacing w:before="60" w:after="60"/>
      <w:ind w:left="680" w:hanging="340"/>
    </w:pPr>
  </w:style>
  <w:style w:type="paragraph" w:styleId="List3">
    <w:name w:val="List 3"/>
    <w:basedOn w:val="BodyText"/>
    <w:rsid w:val="003416C2"/>
    <w:pPr>
      <w:tabs>
        <w:tab w:val="left" w:pos="1021"/>
      </w:tabs>
      <w:spacing w:before="60" w:after="60"/>
      <w:ind w:left="1020" w:hanging="340"/>
    </w:pPr>
  </w:style>
  <w:style w:type="paragraph" w:styleId="List4">
    <w:name w:val="List 4"/>
    <w:basedOn w:val="BodyText"/>
    <w:rsid w:val="003416C2"/>
    <w:pPr>
      <w:tabs>
        <w:tab w:val="left" w:pos="1361"/>
      </w:tabs>
      <w:spacing w:before="60" w:after="60"/>
      <w:ind w:left="1361" w:hanging="340"/>
    </w:pPr>
  </w:style>
  <w:style w:type="paragraph" w:styleId="List5">
    <w:name w:val="List 5"/>
    <w:basedOn w:val="BodyText"/>
    <w:rsid w:val="003416C2"/>
    <w:pPr>
      <w:tabs>
        <w:tab w:val="left" w:pos="1701"/>
      </w:tabs>
      <w:spacing w:before="60" w:after="60"/>
      <w:ind w:left="1701" w:hanging="340"/>
    </w:pPr>
  </w:style>
  <w:style w:type="paragraph" w:styleId="ListBullet3">
    <w:name w:val="List Bullet 3"/>
    <w:basedOn w:val="List3"/>
    <w:rsid w:val="003416C2"/>
    <w:pPr>
      <w:numPr>
        <w:numId w:val="14"/>
      </w:numPr>
      <w:tabs>
        <w:tab w:val="clear" w:pos="1021"/>
      </w:tabs>
      <w:ind w:left="1037" w:hanging="357"/>
    </w:pPr>
  </w:style>
  <w:style w:type="paragraph" w:styleId="ListBullet4">
    <w:name w:val="List Bullet 4"/>
    <w:basedOn w:val="List4"/>
    <w:rsid w:val="003416C2"/>
    <w:pPr>
      <w:numPr>
        <w:numId w:val="2"/>
      </w:numPr>
    </w:pPr>
  </w:style>
  <w:style w:type="paragraph" w:styleId="ListBullet5">
    <w:name w:val="List Bullet 5"/>
    <w:basedOn w:val="List5"/>
    <w:rsid w:val="003416C2"/>
    <w:pPr>
      <w:numPr>
        <w:numId w:val="3"/>
      </w:numPr>
    </w:pPr>
  </w:style>
  <w:style w:type="paragraph" w:styleId="ListContinue2">
    <w:name w:val="List Continue 2"/>
    <w:basedOn w:val="List2"/>
    <w:rsid w:val="003416C2"/>
    <w:pPr>
      <w:ind w:firstLine="0"/>
    </w:pPr>
  </w:style>
  <w:style w:type="paragraph" w:styleId="ListContinue3">
    <w:name w:val="List Continue 3"/>
    <w:basedOn w:val="List3"/>
    <w:rsid w:val="003416C2"/>
    <w:pPr>
      <w:ind w:left="1021" w:firstLine="0"/>
    </w:pPr>
  </w:style>
  <w:style w:type="paragraph" w:styleId="ListContinue4">
    <w:name w:val="List Continue 4"/>
    <w:basedOn w:val="List4"/>
    <w:rsid w:val="003416C2"/>
    <w:pPr>
      <w:ind w:firstLine="0"/>
    </w:pPr>
  </w:style>
  <w:style w:type="paragraph" w:styleId="ListContinue5">
    <w:name w:val="List Continue 5"/>
    <w:basedOn w:val="List5"/>
    <w:rsid w:val="003416C2"/>
    <w:pPr>
      <w:ind w:firstLine="0"/>
    </w:pPr>
  </w:style>
  <w:style w:type="paragraph" w:styleId="ListNumber3">
    <w:name w:val="List Number 3"/>
    <w:basedOn w:val="List3"/>
    <w:rsid w:val="003416C2"/>
    <w:pPr>
      <w:numPr>
        <w:numId w:val="4"/>
      </w:numPr>
    </w:pPr>
  </w:style>
  <w:style w:type="paragraph" w:styleId="ListNumber4">
    <w:name w:val="List Number 4"/>
    <w:basedOn w:val="List4"/>
    <w:rsid w:val="003416C2"/>
    <w:pPr>
      <w:numPr>
        <w:numId w:val="5"/>
      </w:numPr>
    </w:pPr>
  </w:style>
  <w:style w:type="paragraph" w:styleId="ListNumber5">
    <w:name w:val="List Number 5"/>
    <w:basedOn w:val="List5"/>
    <w:rsid w:val="003416C2"/>
    <w:pPr>
      <w:numPr>
        <w:numId w:val="6"/>
      </w:numPr>
    </w:pPr>
  </w:style>
  <w:style w:type="paragraph" w:styleId="BlockText">
    <w:name w:val="Block Text"/>
    <w:basedOn w:val="Normal"/>
    <w:rsid w:val="003416C2"/>
    <w:pPr>
      <w:spacing w:after="120"/>
      <w:ind w:left="1440" w:right="1440"/>
    </w:pPr>
  </w:style>
  <w:style w:type="character" w:customStyle="1" w:styleId="Subscript">
    <w:name w:val="Subscript"/>
    <w:rsid w:val="003416C2"/>
    <w:rPr>
      <w:sz w:val="16"/>
      <w:vertAlign w:val="subscript"/>
    </w:rPr>
  </w:style>
  <w:style w:type="character" w:customStyle="1" w:styleId="Superscript">
    <w:name w:val="Superscript"/>
    <w:rsid w:val="003416C2"/>
    <w:rPr>
      <w:sz w:val="16"/>
      <w:vertAlign w:val="superscript"/>
    </w:rPr>
  </w:style>
  <w:style w:type="character" w:customStyle="1" w:styleId="Symbols">
    <w:name w:val="Symbols"/>
    <w:rsid w:val="003416C2"/>
    <w:rPr>
      <w:rFonts w:ascii="Symbol" w:hAnsi="Symbol"/>
    </w:rPr>
  </w:style>
  <w:style w:type="character" w:customStyle="1" w:styleId="MenuOptions">
    <w:name w:val="Menu Options"/>
    <w:rsid w:val="003416C2"/>
    <w:rPr>
      <w:rFonts w:ascii="Arial Narrow" w:hAnsi="Arial Narrow"/>
      <w:smallCaps/>
    </w:rPr>
  </w:style>
  <w:style w:type="character" w:customStyle="1" w:styleId="Buttons">
    <w:name w:val="Buttons"/>
    <w:rsid w:val="003416C2"/>
    <w:rPr>
      <w:b/>
    </w:rPr>
  </w:style>
  <w:style w:type="character" w:customStyle="1" w:styleId="Underlined">
    <w:name w:val="Underlined"/>
    <w:rsid w:val="003416C2"/>
    <w:rPr>
      <w:u w:val="single"/>
    </w:rPr>
  </w:style>
  <w:style w:type="paragraph" w:customStyle="1" w:styleId="TableBodyTextRight">
    <w:name w:val="Table Body Text Right"/>
    <w:basedOn w:val="TableBodyText"/>
    <w:rsid w:val="003416C2"/>
    <w:pPr>
      <w:widowControl w:val="0"/>
      <w:autoSpaceDE w:val="0"/>
      <w:autoSpaceDN w:val="0"/>
      <w:adjustRightInd w:val="0"/>
      <w:jc w:val="right"/>
    </w:pPr>
    <w:rPr>
      <w:rFonts w:cs="Arial"/>
      <w:szCs w:val="18"/>
    </w:rPr>
  </w:style>
  <w:style w:type="paragraph" w:customStyle="1" w:styleId="CopyrightText">
    <w:name w:val="Copyright Text"/>
    <w:basedOn w:val="BodyText"/>
    <w:rsid w:val="003416C2"/>
    <w:rPr>
      <w:sz w:val="18"/>
    </w:rPr>
  </w:style>
  <w:style w:type="paragraph" w:customStyle="1" w:styleId="BodySmallRight">
    <w:name w:val="Body Small Right"/>
    <w:basedOn w:val="BodyTextRight"/>
    <w:rsid w:val="003416C2"/>
    <w:rPr>
      <w:sz w:val="18"/>
      <w:szCs w:val="18"/>
    </w:rPr>
  </w:style>
  <w:style w:type="paragraph" w:customStyle="1" w:styleId="MarginEdition">
    <w:name w:val="Margin Edition"/>
    <w:basedOn w:val="MarginNote"/>
    <w:rsid w:val="003416C2"/>
    <w:pPr>
      <w:spacing w:before="0" w:after="0"/>
    </w:pPr>
    <w:rPr>
      <w:rFonts w:ascii="Times New Roman" w:hAnsi="Times New Roman"/>
      <w:color w:val="999999"/>
    </w:rPr>
  </w:style>
  <w:style w:type="paragraph" w:customStyle="1" w:styleId="Spacer">
    <w:name w:val="Spacer"/>
    <w:basedOn w:val="Normal"/>
    <w:rsid w:val="003416C2"/>
    <w:rPr>
      <w:sz w:val="2"/>
      <w:szCs w:val="2"/>
    </w:rPr>
  </w:style>
  <w:style w:type="character" w:customStyle="1" w:styleId="Small">
    <w:name w:val="Small"/>
    <w:rsid w:val="003416C2"/>
    <w:rPr>
      <w:sz w:val="16"/>
    </w:rPr>
  </w:style>
  <w:style w:type="paragraph" w:customStyle="1" w:styleId="WideTable">
    <w:name w:val="Wide Table"/>
    <w:basedOn w:val="Normal"/>
    <w:rsid w:val="003416C2"/>
    <w:pPr>
      <w:ind w:left="-1418"/>
    </w:pPr>
    <w:rPr>
      <w:sz w:val="2"/>
      <w:szCs w:val="2"/>
    </w:rPr>
  </w:style>
  <w:style w:type="character" w:styleId="PageNumber">
    <w:name w:val="page number"/>
    <w:rsid w:val="003416C2"/>
  </w:style>
  <w:style w:type="paragraph" w:styleId="Quote">
    <w:name w:val="Quote"/>
    <w:basedOn w:val="Heading1"/>
    <w:link w:val="QuoteChar"/>
    <w:qFormat/>
    <w:rsid w:val="003416C2"/>
    <w:rPr>
      <w:b w:val="0"/>
      <w:sz w:val="72"/>
      <w:szCs w:val="72"/>
      <w:lang w:val="en-NZ"/>
    </w:rPr>
  </w:style>
  <w:style w:type="character" w:customStyle="1" w:styleId="QuoteChar">
    <w:name w:val="Quote Char"/>
    <w:link w:val="Quote"/>
    <w:rsid w:val="00341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6C2"/>
    <w:pPr>
      <w:pageBreakBefore/>
    </w:pPr>
  </w:style>
  <w:style w:type="paragraph" w:customStyle="1" w:styleId="Border">
    <w:name w:val="Border"/>
    <w:basedOn w:val="Normal"/>
    <w:qFormat/>
    <w:rsid w:val="003416C2"/>
    <w:pPr>
      <w:pBdr>
        <w:top w:val="single" w:sz="18" w:space="1" w:color="auto"/>
      </w:pBdr>
    </w:pPr>
    <w:rPr>
      <w:rFonts w:ascii="Times New Roman" w:hAnsi="Times New Roman"/>
      <w:color w:val="FFFFFF"/>
      <w:sz w:val="2"/>
    </w:rPr>
  </w:style>
  <w:style w:type="character" w:styleId="IntenseEmphasis">
    <w:name w:val="Intense Emphasis"/>
    <w:uiPriority w:val="21"/>
    <w:qFormat/>
    <w:rsid w:val="003416C2"/>
    <w:rPr>
      <w:b/>
      <w:bCs/>
      <w:i/>
      <w:iCs/>
      <w:color w:val="auto"/>
    </w:rPr>
  </w:style>
  <w:style w:type="paragraph" w:styleId="IntenseQuote">
    <w:name w:val="Intense Quote"/>
    <w:basedOn w:val="Normal"/>
    <w:next w:val="Normal"/>
    <w:link w:val="IntenseQuoteChar"/>
    <w:uiPriority w:val="30"/>
    <w:qFormat/>
    <w:rsid w:val="003416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16C2"/>
    <w:rPr>
      <w:rFonts w:ascii="Courier New" w:eastAsia="Times New Roman" w:hAnsi="Courier New" w:cs="Times New Roman"/>
      <w:b/>
      <w:bCs/>
      <w:i/>
      <w:iCs/>
      <w:szCs w:val="20"/>
      <w:lang w:val="en-US" w:eastAsia="en-US"/>
    </w:rPr>
  </w:style>
  <w:style w:type="character" w:styleId="SubtleReference">
    <w:name w:val="Subtle Reference"/>
    <w:uiPriority w:val="31"/>
    <w:qFormat/>
    <w:rsid w:val="003416C2"/>
    <w:rPr>
      <w:smallCaps/>
      <w:color w:val="auto"/>
      <w:u w:val="single"/>
    </w:rPr>
  </w:style>
  <w:style w:type="character" w:styleId="IntenseReference">
    <w:name w:val="Intense Reference"/>
    <w:uiPriority w:val="32"/>
    <w:qFormat/>
    <w:rsid w:val="003416C2"/>
    <w:rPr>
      <w:b/>
      <w:bCs/>
      <w:smallCaps/>
      <w:color w:val="auto"/>
      <w:spacing w:val="5"/>
      <w:u w:val="single"/>
    </w:rPr>
  </w:style>
  <w:style w:type="paragraph" w:customStyle="1" w:styleId="2ColumnHeading">
    <w:name w:val="2Column Heading"/>
    <w:basedOn w:val="BodyText"/>
    <w:qFormat/>
    <w:rsid w:val="003416C2"/>
    <w:pPr>
      <w:spacing w:after="60"/>
      <w:ind w:left="-2268"/>
    </w:pPr>
    <w:rPr>
      <w:b/>
    </w:rPr>
  </w:style>
  <w:style w:type="paragraph" w:customStyle="1" w:styleId="Heading1TOC">
    <w:name w:val="Heading1 TOC"/>
    <w:basedOn w:val="Normal"/>
    <w:qFormat/>
    <w:rsid w:val="003416C2"/>
    <w:pPr>
      <w:spacing w:before="240" w:after="120"/>
    </w:pPr>
    <w:rPr>
      <w:rFonts w:ascii="Times New Roman" w:hAnsi="Times New Roman"/>
      <w:b/>
      <w:sz w:val="32"/>
    </w:rPr>
  </w:style>
  <w:style w:type="paragraph" w:customStyle="1" w:styleId="Heading2TOC">
    <w:name w:val="Heading2 TOC"/>
    <w:basedOn w:val="Normal"/>
    <w:qFormat/>
    <w:rsid w:val="003416C2"/>
    <w:pPr>
      <w:spacing w:before="240" w:after="60"/>
    </w:pPr>
    <w:rPr>
      <w:rFonts w:ascii="Times New Roman" w:hAnsi="Times New Roman"/>
      <w:b/>
      <w:sz w:val="28"/>
    </w:rPr>
  </w:style>
  <w:style w:type="character" w:customStyle="1" w:styleId="Underline">
    <w:name w:val="Underline"/>
    <w:qFormat/>
    <w:rsid w:val="003416C2"/>
    <w:rPr>
      <w:u w:val="single"/>
    </w:rPr>
  </w:style>
  <w:style w:type="character" w:customStyle="1" w:styleId="BoldandItalics">
    <w:name w:val="Bold and Italics"/>
    <w:qFormat/>
    <w:rsid w:val="003416C2"/>
    <w:rPr>
      <w:b/>
      <w:i/>
      <w:u w:val="none"/>
    </w:rPr>
  </w:style>
  <w:style w:type="paragraph" w:styleId="BalloonText">
    <w:name w:val="Balloon Text"/>
    <w:basedOn w:val="Normal"/>
    <w:link w:val="BalloonTextChar"/>
    <w:rsid w:val="003416C2"/>
    <w:rPr>
      <w:rFonts w:ascii="Tahoma" w:hAnsi="Tahoma" w:cs="Tahoma"/>
      <w:sz w:val="16"/>
      <w:szCs w:val="16"/>
    </w:rPr>
  </w:style>
  <w:style w:type="character" w:customStyle="1" w:styleId="BalloonTextChar">
    <w:name w:val="Balloon Text Char"/>
    <w:link w:val="BalloonText"/>
    <w:rsid w:val="003416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16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16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7760</Characters>
  <Application>Microsoft Office Word</Application>
  <DocSecurity>0</DocSecurity>
  <Lines>213</Lines>
  <Paragraphs>130</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MSAPMSUP172A Identify and minimise environmental hazards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