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5B24" w:rsidP="004D5B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MSAPMSUP102A Communicate in the workplace</w:t>
      </w:r>
      <w:r>
        <w:fldChar w:fldCharType="end"/>
      </w:r>
    </w:p>
    <w:p w:rsidR="004D5B24" w:rsidP="004D5B24">
      <w:pPr>
        <w:pStyle w:val="Version"/>
        <w:sectPr w:rsidSect="00D87E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D87E8A" w:rsidP="00D87E8A">
      <w:pPr>
        <w:pStyle w:val="SuperHeading"/>
      </w:pPr>
      <w:r w:rsidRPr="00D87E8A">
        <w:t xml:space="preserve">MSAPMSUP102A Communicate in the workplace </w:t>
      </w:r>
    </w:p>
    <w:p w:rsidR="00000000" w:rsidRPr="00D87E8A" w:rsidP="00D87E8A">
      <w:pPr>
        <w:pStyle w:val="SuperHeading"/>
      </w:pPr>
    </w:p>
    <w:p w:rsidR="00000000" w:rsidRPr="00D87E8A" w:rsidP="00D87E8A">
      <w:pPr>
        <w:pStyle w:val="Heading1"/>
      </w:pPr>
      <w:bookmarkStart w:id="1" w:name="O_101607"/>
      <w:bookmarkEnd w:id="1"/>
      <w:r w:rsidRPr="00D87E8A">
        <w:t>Modification History</w:t>
      </w:r>
    </w:p>
    <w:p w:rsidR="00000000" w:rsidRPr="00D87E8A" w:rsidP="00D87E8A">
      <w:pPr>
        <w:pStyle w:val="BodyText"/>
      </w:pPr>
      <w:r w:rsidRPr="00D87E8A">
        <w:t>Not applicable.</w:t>
      </w:r>
    </w:p>
    <w:p w:rsidR="00000000" w:rsidRPr="00D87E8A" w:rsidP="00D87E8A">
      <w:pPr>
        <w:pStyle w:val="AllowPageBreak"/>
      </w:pPr>
    </w:p>
    <w:p w:rsidR="00000000" w:rsidRPr="00D87E8A" w:rsidP="00D87E8A">
      <w:pPr>
        <w:pStyle w:val="Heading1"/>
      </w:pPr>
      <w:bookmarkStart w:id="2" w:name="O_101608"/>
      <w:bookmarkEnd w:id="2"/>
      <w:r w:rsidRPr="00D87E8A">
        <w:t>Unit Descriptor</w:t>
      </w:r>
    </w:p>
    <w:p w:rsidR="00000000" w:rsidRPr="00D87E8A" w:rsidP="00D87E8A">
      <w:pPr>
        <w:pStyle w:val="BodyText"/>
      </w:pPr>
      <w:r w:rsidRPr="00D87E8A">
        <w:rPr>
          <w:rStyle w:val="SpecialBold"/>
        </w:rPr>
        <w:t>Unit descriptor</w:t>
      </w:r>
    </w:p>
    <w:p w:rsidR="004D5B24" w:rsidP="00D87E8A">
      <w:pPr>
        <w:pStyle w:val="BodyText"/>
      </w:pPr>
      <w:r w:rsidRPr="00D87E8A">
        <w:t>This unit of competency covers receiving, relaying and recording written and oral messages an</w:t>
      </w:r>
      <w:r w:rsidRPr="00D87E8A">
        <w:t xml:space="preserve">d providing relevant information in response to requests, within time lines. </w:t>
      </w:r>
    </w:p>
    <w:p w:rsidR="004D5B24" w:rsidP="00D87E8A">
      <w:pPr>
        <w:pStyle w:val="BodyText"/>
      </w:pPr>
    </w:p>
    <w:p w:rsidR="00000000" w:rsidRPr="00D87E8A" w:rsidP="00D87E8A">
      <w:pPr>
        <w:pStyle w:val="Heading1"/>
      </w:pPr>
      <w:bookmarkStart w:id="3" w:name="O_101609"/>
      <w:bookmarkEnd w:id="3"/>
      <w:r w:rsidRPr="00D87E8A">
        <w:t>Application of the Unit</w:t>
      </w:r>
    </w:p>
    <w:p w:rsidR="00000000" w:rsidRPr="00D87E8A" w:rsidP="00D87E8A">
      <w:pPr>
        <w:pStyle w:val="BodyText"/>
      </w:pPr>
      <w:r w:rsidRPr="00D87E8A">
        <w:rPr>
          <w:rStyle w:val="SpecialBold"/>
        </w:rPr>
        <w:t>Application of this unit</w:t>
      </w:r>
    </w:p>
    <w:p w:rsidR="00000000" w:rsidRPr="00D87E8A" w:rsidP="00D87E8A">
      <w:pPr>
        <w:pStyle w:val="BodyText"/>
      </w:pPr>
      <w:r w:rsidRPr="00D87E8A">
        <w:t>T</w:t>
      </w:r>
      <w:r w:rsidRPr="00D87E8A">
        <w:t>his competency applies to operators who are required to receive, relay and record work related information as well as respond to information requests in the workplace.</w:t>
      </w:r>
    </w:p>
    <w:p w:rsidR="00000000" w:rsidRPr="00D87E8A" w:rsidP="00D87E8A">
      <w:pPr>
        <w:pStyle w:val="BodyText"/>
      </w:pPr>
      <w:r w:rsidRPr="00D87E8A">
        <w:t>The operator will:</w:t>
      </w:r>
    </w:p>
    <w:p w:rsidR="00000000" w:rsidRPr="00D87E8A" w:rsidP="00D87E8A">
      <w:pPr>
        <w:pStyle w:val="ListBullet"/>
      </w:pPr>
      <w:r w:rsidRPr="00D87E8A">
        <w:t>record received messages</w:t>
      </w:r>
    </w:p>
    <w:p w:rsidR="00000000" w:rsidRPr="00D87E8A" w:rsidP="00D87E8A">
      <w:pPr>
        <w:pStyle w:val="ListBullet"/>
      </w:pPr>
      <w:r w:rsidRPr="00D87E8A">
        <w:t>seek clarification, when necessary</w:t>
      </w:r>
    </w:p>
    <w:p w:rsidR="00000000" w:rsidRPr="00D87E8A" w:rsidP="00D87E8A">
      <w:pPr>
        <w:pStyle w:val="ListBullet"/>
      </w:pPr>
      <w:r w:rsidRPr="00D87E8A">
        <w:t>access n</w:t>
      </w:r>
      <w:r w:rsidRPr="00D87E8A">
        <w:t>eeded information, as required</w:t>
      </w:r>
    </w:p>
    <w:p w:rsidR="004D5B24" w:rsidP="00D87E8A">
      <w:pPr>
        <w:pStyle w:val="ListBullet"/>
      </w:pPr>
      <w:r w:rsidRPr="00D87E8A">
        <w:t>relay the correct information to appropriate person/s.</w:t>
      </w:r>
    </w:p>
    <w:p w:rsidR="004D5B24" w:rsidP="00D87E8A">
      <w:pPr>
        <w:pStyle w:val="ListBullet"/>
      </w:pPr>
    </w:p>
    <w:p w:rsidR="00000000" w:rsidRPr="00D87E8A" w:rsidP="00D87E8A">
      <w:pPr>
        <w:pStyle w:val="Heading1"/>
      </w:pPr>
      <w:bookmarkStart w:id="4" w:name="O_101610"/>
      <w:bookmarkEnd w:id="4"/>
      <w:r w:rsidRPr="00D87E8A">
        <w:t>Licensing/Regulatory Information</w:t>
      </w:r>
    </w:p>
    <w:p w:rsidR="00000000" w:rsidRPr="00D87E8A" w:rsidP="00D87E8A">
      <w:pPr>
        <w:pStyle w:val="BodyText"/>
      </w:pPr>
      <w:r w:rsidRPr="00D87E8A">
        <w:t>Not applicable.</w:t>
      </w:r>
    </w:p>
    <w:p w:rsidR="00000000" w:rsidRPr="00D87E8A" w:rsidP="00D87E8A">
      <w:pPr>
        <w:pStyle w:val="AllowPageBreak"/>
      </w:pPr>
    </w:p>
    <w:p w:rsidR="00000000" w:rsidRPr="00D87E8A" w:rsidP="00D87E8A">
      <w:pPr>
        <w:pStyle w:val="Heading1"/>
      </w:pPr>
      <w:bookmarkStart w:id="5" w:name="O_101612"/>
      <w:bookmarkEnd w:id="5"/>
      <w:r w:rsidRPr="00D87E8A">
        <w:t>Pre-Requisites</w:t>
      </w:r>
    </w:p>
    <w:p w:rsidR="00000000" w:rsidRPr="00D87E8A" w:rsidP="00D87E8A">
      <w:pPr>
        <w:pStyle w:val="BodyText"/>
      </w:pPr>
      <w:r w:rsidRPr="00D87E8A">
        <w:rPr>
          <w:rStyle w:val="SpecialBold"/>
        </w:rPr>
        <w:t>Prerequisites</w:t>
      </w:r>
    </w:p>
    <w:p w:rsidR="004D5B24" w:rsidP="00D87E8A">
      <w:pPr>
        <w:pStyle w:val="BodyText"/>
      </w:pPr>
      <w:r w:rsidRPr="00D87E8A">
        <w:t xml:space="preserve">This unit has </w:t>
      </w:r>
      <w:r w:rsidRPr="00D87E8A">
        <w:rPr>
          <w:rStyle w:val="SpecialBold"/>
        </w:rPr>
        <w:t>no</w:t>
      </w:r>
      <w:r w:rsidRPr="00D87E8A">
        <w:t xml:space="preserve"> prerequisites.</w:t>
      </w:r>
    </w:p>
    <w:p w:rsidR="004D5B24" w:rsidP="00D87E8A">
      <w:pPr>
        <w:pStyle w:val="BodyText"/>
      </w:pPr>
    </w:p>
    <w:p w:rsidR="00000000" w:rsidRPr="00D87E8A" w:rsidP="00D87E8A">
      <w:pPr>
        <w:pStyle w:val="Heading1"/>
      </w:pPr>
      <w:bookmarkStart w:id="6" w:name="O_101611"/>
      <w:bookmarkEnd w:id="6"/>
      <w:r w:rsidRPr="00D87E8A">
        <w:t>Employability Skills Information</w:t>
      </w:r>
    </w:p>
    <w:p w:rsidR="00000000" w:rsidRPr="00D87E8A" w:rsidP="00D87E8A">
      <w:pPr>
        <w:pStyle w:val="BodyText"/>
      </w:pPr>
      <w:r w:rsidRPr="00D87E8A">
        <w:rPr>
          <w:rStyle w:val="SpecialBold"/>
        </w:rPr>
        <w:t>Employability Skills</w:t>
      </w:r>
    </w:p>
    <w:p w:rsidR="004D5B24" w:rsidP="00D87E8A">
      <w:pPr>
        <w:pStyle w:val="BodyText"/>
      </w:pPr>
      <w:r w:rsidRPr="00D87E8A">
        <w:t>This unit contains employability skills.</w:t>
      </w:r>
    </w:p>
    <w:p w:rsidR="004D5B24" w:rsidP="00D87E8A">
      <w:pPr>
        <w:pStyle w:val="BodyText"/>
      </w:pPr>
    </w:p>
    <w:p w:rsidR="00000000" w:rsidRPr="00D87E8A" w:rsidP="00D87E8A">
      <w:pPr>
        <w:pStyle w:val="Heading1"/>
      </w:pPr>
      <w:bookmarkStart w:id="7" w:name="O_101613"/>
      <w:bookmarkEnd w:id="7"/>
      <w:r w:rsidRPr="00D87E8A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77"/>
        <w:gridCol w:w="5627"/>
      </w:tblGrid>
      <w:tr w:rsidTr="004D5B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E8A" w:rsidP="00D87E8A">
            <w:pPr>
              <w:pStyle w:val="BodyText"/>
            </w:pPr>
            <w:r w:rsidRPr="00D87E8A">
              <w:rPr>
                <w:rStyle w:val="SpecialBold"/>
              </w:rPr>
              <w:t>ELEMENT</w:t>
            </w:r>
          </w:p>
          <w:p w:rsidR="00000000" w:rsidRPr="00D87E8A" w:rsidP="00D87E8A">
            <w:pPr>
              <w:pStyle w:val="BodyText"/>
            </w:pPr>
            <w:r w:rsidRPr="00D87E8A">
              <w:t>Elements describe the essential outcomes of a unit of competency</w:t>
            </w:r>
          </w:p>
        </w:tc>
        <w:tc>
          <w:tcPr>
            <w:tcW w:w="5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E8A" w:rsidP="00D87E8A">
            <w:pPr>
              <w:pStyle w:val="BodyText"/>
            </w:pPr>
            <w:r w:rsidRPr="00D87E8A">
              <w:rPr>
                <w:rStyle w:val="SpecialBold"/>
              </w:rPr>
              <w:t>PERFORMANCE CRITERIA</w:t>
            </w:r>
          </w:p>
          <w:p w:rsidR="00000000" w:rsidRPr="00D87E8A" w:rsidP="00D87E8A">
            <w:pPr>
              <w:pStyle w:val="BodyText"/>
            </w:pPr>
            <w:r w:rsidRPr="00D87E8A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D87E8A" w:rsidP="00D87E8A">
      <w:pPr>
        <w:pStyle w:val="BodyText"/>
      </w:pPr>
    </w:p>
    <w:p w:rsidR="00000000" w:rsidRPr="00D87E8A" w:rsidP="00D87E8A">
      <w:pPr>
        <w:pStyle w:val="AllowPageBreak"/>
      </w:pPr>
    </w:p>
    <w:p w:rsidR="00000000" w:rsidRPr="00D87E8A" w:rsidP="00D87E8A">
      <w:pPr>
        <w:pStyle w:val="Heading1"/>
      </w:pPr>
      <w:bookmarkStart w:id="8" w:name="O_101614"/>
      <w:bookmarkEnd w:id="8"/>
      <w:r w:rsidRPr="00D87E8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77"/>
        <w:gridCol w:w="5627"/>
      </w:tblGrid>
      <w:tr w:rsidTr="004D5B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E8A" w:rsidP="00D87E8A">
            <w:pPr>
              <w:pStyle w:val="BodyText"/>
            </w:pPr>
            <w:r w:rsidRPr="00D87E8A">
              <w:rPr>
                <w:rStyle w:val="SpecialBold"/>
              </w:rPr>
              <w:t>ELEMENT</w:t>
            </w:r>
          </w:p>
          <w:p w:rsidR="00000000" w:rsidRPr="00D87E8A" w:rsidP="00D87E8A">
            <w:pPr>
              <w:pStyle w:val="BodyText"/>
            </w:pPr>
            <w:r w:rsidRPr="00D87E8A">
              <w:t>ELEMENT</w:t>
            </w:r>
          </w:p>
        </w:tc>
        <w:tc>
          <w:tcPr>
            <w:tcW w:w="5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E8A" w:rsidP="00D87E8A">
            <w:pPr>
              <w:pStyle w:val="BodyText"/>
            </w:pPr>
            <w:r w:rsidRPr="00D87E8A">
              <w:rPr>
                <w:rStyle w:val="SpecialBold"/>
              </w:rPr>
              <w:t>PERFORMANCE</w:t>
            </w:r>
            <w:r w:rsidRPr="00D87E8A">
              <w:rPr>
                <w:rStyle w:val="SpecialBold"/>
              </w:rPr>
              <w:t xml:space="preserve"> CRITERIA</w:t>
            </w:r>
          </w:p>
          <w:p w:rsidR="00000000" w:rsidP="00D87E8A">
            <w:pPr>
              <w:pStyle w:val="BodyText"/>
              <w:rPr>
                <w:lang w:val="en-NZ"/>
              </w:rPr>
            </w:pPr>
            <w:r w:rsidRPr="00D87E8A">
              <w:t>Performance Criteria describe the required performance needed to demonstrate achievement of the Element. Assessment of performance is to be consistent with the Evidence Guide.</w:t>
            </w:r>
          </w:p>
        </w:tc>
      </w:tr>
      <w:tr w:rsidTr="004D5B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E8A">
            <w:pPr>
              <w:pStyle w:val="List"/>
              <w:rPr>
                <w:lang w:val="en-NZ"/>
              </w:rPr>
            </w:pPr>
            <w:r w:rsidRPr="00D87E8A">
              <w:t>1.</w:t>
            </w:r>
            <w:r w:rsidRPr="00D87E8A">
              <w:tab/>
              <w:t>Receive and relay messages</w:t>
            </w:r>
          </w:p>
        </w:tc>
        <w:tc>
          <w:tcPr>
            <w:tcW w:w="5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E8A" w:rsidP="00D87E8A">
            <w:pPr>
              <w:pStyle w:val="List"/>
            </w:pPr>
            <w:r w:rsidRPr="00D87E8A">
              <w:t>1.1</w:t>
            </w:r>
            <w:r w:rsidRPr="00D87E8A">
              <w:tab/>
              <w:t>Confirm understanding of the messag</w:t>
            </w:r>
            <w:r w:rsidRPr="00D87E8A">
              <w:t>e is correct.</w:t>
            </w:r>
          </w:p>
          <w:p w:rsidR="00000000" w:rsidRPr="00D87E8A" w:rsidP="00D87E8A">
            <w:pPr>
              <w:pStyle w:val="List"/>
            </w:pPr>
            <w:r w:rsidRPr="00D87E8A">
              <w:t>1.2</w:t>
            </w:r>
            <w:r w:rsidRPr="00D87E8A">
              <w:tab/>
              <w:t>Accurately record the message.</w:t>
            </w:r>
          </w:p>
          <w:p w:rsidR="00000000" w:rsidP="00D87E8A">
            <w:pPr>
              <w:pStyle w:val="List"/>
              <w:rPr>
                <w:lang w:val="en-NZ"/>
              </w:rPr>
            </w:pPr>
            <w:r w:rsidRPr="00D87E8A">
              <w:t>1.3</w:t>
            </w:r>
            <w:r w:rsidRPr="00D87E8A">
              <w:tab/>
              <w:t>Relay message accurately to appropriate person or section within designated timelines.</w:t>
            </w:r>
          </w:p>
        </w:tc>
      </w:tr>
      <w:tr w:rsidTr="004D5B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E8A">
            <w:pPr>
              <w:pStyle w:val="List"/>
              <w:rPr>
                <w:lang w:val="en-NZ"/>
              </w:rPr>
            </w:pPr>
            <w:r w:rsidRPr="00D87E8A">
              <w:t>2.</w:t>
            </w:r>
            <w:r w:rsidRPr="00D87E8A">
              <w:tab/>
              <w:t>Interpret messages.</w:t>
            </w:r>
          </w:p>
        </w:tc>
        <w:tc>
          <w:tcPr>
            <w:tcW w:w="5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E8A" w:rsidP="00D87E8A">
            <w:pPr>
              <w:pStyle w:val="List"/>
            </w:pPr>
            <w:r w:rsidRPr="00D87E8A">
              <w:t>2.1</w:t>
            </w:r>
            <w:r w:rsidRPr="00D87E8A">
              <w:tab/>
              <w:t>Clarify message if necessary.</w:t>
            </w:r>
          </w:p>
          <w:p w:rsidR="00000000" w:rsidP="00D87E8A">
            <w:pPr>
              <w:pStyle w:val="List"/>
              <w:rPr>
                <w:lang w:val="en-NZ"/>
              </w:rPr>
            </w:pPr>
            <w:r w:rsidRPr="00D87E8A">
              <w:t>2.2</w:t>
            </w:r>
            <w:r w:rsidRPr="00D87E8A">
              <w:tab/>
              <w:t>Take appropriate action.</w:t>
            </w:r>
          </w:p>
        </w:tc>
      </w:tr>
      <w:tr w:rsidTr="004D5B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E8A">
            <w:pPr>
              <w:pStyle w:val="List"/>
              <w:rPr>
                <w:lang w:val="en-NZ"/>
              </w:rPr>
            </w:pPr>
            <w:r w:rsidRPr="00D87E8A">
              <w:t>3.</w:t>
            </w:r>
            <w:r w:rsidRPr="00D87E8A">
              <w:tab/>
              <w:t>Respond to information.</w:t>
            </w:r>
          </w:p>
        </w:tc>
        <w:tc>
          <w:tcPr>
            <w:tcW w:w="5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E8A" w:rsidP="00D87E8A">
            <w:pPr>
              <w:pStyle w:val="List"/>
            </w:pPr>
            <w:r w:rsidRPr="00D87E8A">
              <w:t>3.1</w:t>
            </w:r>
            <w:r w:rsidRPr="00D87E8A">
              <w:tab/>
              <w:t>Acknowledge and understand the request for information.</w:t>
            </w:r>
          </w:p>
          <w:p w:rsidR="00000000" w:rsidRPr="00D87E8A" w:rsidP="00D87E8A">
            <w:pPr>
              <w:pStyle w:val="List"/>
            </w:pPr>
            <w:r w:rsidRPr="00D87E8A">
              <w:t>3.2</w:t>
            </w:r>
            <w:r w:rsidRPr="00D87E8A">
              <w:tab/>
              <w:t>Access information from appropriate sources.</w:t>
            </w:r>
          </w:p>
          <w:p w:rsidR="00000000" w:rsidP="00D87E8A">
            <w:pPr>
              <w:pStyle w:val="List"/>
              <w:rPr>
                <w:lang w:val="en-NZ"/>
              </w:rPr>
            </w:pPr>
            <w:r w:rsidRPr="00D87E8A">
              <w:t>3.3</w:t>
            </w:r>
            <w:r w:rsidRPr="00D87E8A">
              <w:tab/>
              <w:t>Relay information to appropriate person or section.</w:t>
            </w:r>
          </w:p>
        </w:tc>
      </w:tr>
      <w:tr w:rsidTr="004D5B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E8A">
            <w:pPr>
              <w:pStyle w:val="List"/>
              <w:rPr>
                <w:lang w:val="en-NZ"/>
              </w:rPr>
            </w:pPr>
            <w:r w:rsidRPr="00D87E8A">
              <w:t>4.</w:t>
            </w:r>
            <w:r w:rsidRPr="00D87E8A">
              <w:tab/>
              <w:t>Complete workplace forms.</w:t>
            </w:r>
          </w:p>
        </w:tc>
        <w:tc>
          <w:tcPr>
            <w:tcW w:w="5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E8A" w:rsidP="00D87E8A">
            <w:pPr>
              <w:pStyle w:val="List"/>
            </w:pPr>
            <w:r w:rsidRPr="00D87E8A">
              <w:t>4.1</w:t>
            </w:r>
            <w:r w:rsidRPr="00D87E8A">
              <w:tab/>
              <w:t>Select appropriate form.</w:t>
            </w:r>
          </w:p>
          <w:p w:rsidR="00000000" w:rsidRPr="00D87E8A" w:rsidP="00D87E8A">
            <w:pPr>
              <w:pStyle w:val="List"/>
            </w:pPr>
            <w:r w:rsidRPr="00D87E8A">
              <w:t>4.2</w:t>
            </w:r>
            <w:r w:rsidRPr="00D87E8A">
              <w:tab/>
              <w:t>Assemble information require</w:t>
            </w:r>
            <w:r w:rsidRPr="00D87E8A">
              <w:t>d for form.</w:t>
            </w:r>
          </w:p>
          <w:p w:rsidR="00000000" w:rsidRPr="00D87E8A" w:rsidP="00D87E8A">
            <w:pPr>
              <w:pStyle w:val="List"/>
            </w:pPr>
            <w:r w:rsidRPr="00D87E8A">
              <w:t>4.3</w:t>
            </w:r>
            <w:r w:rsidRPr="00D87E8A">
              <w:tab/>
              <w:t>Complete form as required.</w:t>
            </w:r>
          </w:p>
          <w:p w:rsidR="00000000" w:rsidRPr="00D87E8A" w:rsidP="00D87E8A">
            <w:pPr>
              <w:pStyle w:val="List"/>
            </w:pPr>
            <w:r w:rsidRPr="00D87E8A">
              <w:t>4.4</w:t>
            </w:r>
            <w:r w:rsidRPr="00D87E8A">
              <w:tab/>
              <w:t>Submit form as required.</w:t>
            </w:r>
          </w:p>
        </w:tc>
      </w:tr>
    </w:tbl>
    <w:p w:rsidR="00000000" w:rsidRPr="00D87E8A" w:rsidP="00D87E8A">
      <w:pPr>
        <w:pStyle w:val="BodyText"/>
      </w:pPr>
    </w:p>
    <w:p w:rsidR="00000000" w:rsidRPr="00D87E8A" w:rsidP="00D87E8A">
      <w:pPr>
        <w:pStyle w:val="AllowPageBreak"/>
      </w:pPr>
    </w:p>
    <w:p w:rsidR="00000000" w:rsidRPr="00D87E8A" w:rsidP="00D87E8A">
      <w:pPr>
        <w:pStyle w:val="Heading1"/>
      </w:pPr>
      <w:bookmarkStart w:id="9" w:name="O_101615"/>
      <w:bookmarkEnd w:id="9"/>
      <w:r w:rsidRPr="00D87E8A">
        <w:t>Required Skills and Knowledge</w:t>
      </w:r>
    </w:p>
    <w:p w:rsidR="00000000" w:rsidRPr="00D87E8A" w:rsidP="00D87E8A">
      <w:pPr>
        <w:pStyle w:val="BodyText"/>
        <w:rPr>
          <w:rStyle w:val="SpecialBold"/>
        </w:rPr>
      </w:pPr>
    </w:p>
    <w:p w:rsidR="00000000" w:rsidRPr="00D87E8A" w:rsidP="00D87E8A">
      <w:pPr>
        <w:pStyle w:val="BodyText"/>
      </w:pPr>
      <w:r w:rsidRPr="00D87E8A">
        <w:t>This describes the essential skills and knowledge and their level required for this unit.</w:t>
      </w:r>
    </w:p>
    <w:p w:rsidR="00000000" w:rsidRPr="00D87E8A" w:rsidP="00D87E8A">
      <w:pPr>
        <w:pStyle w:val="BodyText"/>
      </w:pPr>
      <w:r w:rsidRPr="00D87E8A">
        <w:t>Knowledge and ability to implement organisation policies and procedures on workplace communication, including:</w:t>
      </w:r>
    </w:p>
    <w:p w:rsidR="00000000" w:rsidRPr="00D87E8A" w:rsidP="00D87E8A">
      <w:pPr>
        <w:pStyle w:val="ListBullet"/>
      </w:pPr>
      <w:r w:rsidRPr="00D87E8A">
        <w:t>types, purpose and importance of workplace documentation</w:t>
      </w:r>
    </w:p>
    <w:p w:rsidR="00000000" w:rsidRPr="00D87E8A" w:rsidP="00D87E8A">
      <w:pPr>
        <w:pStyle w:val="ListBullet"/>
      </w:pPr>
      <w:r w:rsidRPr="00D87E8A">
        <w:t>workplace codes, including numbers, symbols, signs, colours and other codes.</w:t>
      </w:r>
    </w:p>
    <w:p w:rsidR="00000000" w:rsidRPr="00D87E8A" w:rsidP="00D87E8A">
      <w:pPr>
        <w:pStyle w:val="BodyText"/>
      </w:pPr>
      <w:r w:rsidRPr="00D87E8A">
        <w:t>Competence</w:t>
      </w:r>
      <w:r w:rsidRPr="00D87E8A">
        <w:t xml:space="preserve"> also includes the ability to:</w:t>
      </w:r>
    </w:p>
    <w:p w:rsidR="00000000" w:rsidRPr="00D87E8A" w:rsidP="00D87E8A">
      <w:pPr>
        <w:pStyle w:val="ListBullet"/>
      </w:pPr>
      <w:r w:rsidRPr="00D87E8A">
        <w:t>listen attentively</w:t>
      </w:r>
    </w:p>
    <w:p w:rsidR="00000000" w:rsidRPr="00D87E8A" w:rsidP="00D87E8A">
      <w:pPr>
        <w:pStyle w:val="ListBullet"/>
      </w:pPr>
      <w:r w:rsidRPr="00D87E8A">
        <w:t>formulate questions to clarify work requirements or instructions</w:t>
      </w:r>
    </w:p>
    <w:p w:rsidR="00000000" w:rsidRPr="00D87E8A" w:rsidP="00D87E8A">
      <w:pPr>
        <w:pStyle w:val="ListBullet"/>
      </w:pPr>
      <w:r w:rsidRPr="00D87E8A">
        <w:t>establish effective workplace relationship with colleagues</w:t>
      </w:r>
    </w:p>
    <w:p w:rsidR="00000000" w:rsidRPr="00D87E8A" w:rsidP="00D87E8A">
      <w:pPr>
        <w:pStyle w:val="ListBullet"/>
      </w:pPr>
      <w:r w:rsidRPr="00D87E8A">
        <w:t xml:space="preserve">adapt communication to a range of social, cultural and ethnic backgrounds. </w:t>
      </w:r>
    </w:p>
    <w:p w:rsidR="00000000" w:rsidRPr="00D87E8A" w:rsidP="00D87E8A">
      <w:pPr>
        <w:pStyle w:val="BodyText"/>
      </w:pPr>
      <w:r w:rsidRPr="00D87E8A">
        <w:rPr>
          <w:rStyle w:val="SpecialBold"/>
        </w:rPr>
        <w:t>Langu</w:t>
      </w:r>
      <w:r w:rsidRPr="00D87E8A">
        <w:rPr>
          <w:rStyle w:val="SpecialBold"/>
        </w:rPr>
        <w:t>age</w:t>
      </w:r>
      <w:r w:rsidRPr="00D87E8A">
        <w:t xml:space="preserve">, </w:t>
      </w:r>
      <w:r w:rsidRPr="00D87E8A">
        <w:rPr>
          <w:rStyle w:val="SpecialBold"/>
        </w:rPr>
        <w:t>literacy and numeracy requirements</w:t>
      </w:r>
    </w:p>
    <w:p w:rsidR="00000000" w:rsidRPr="00D87E8A" w:rsidP="00D87E8A">
      <w:pPr>
        <w:pStyle w:val="BodyText"/>
      </w:pPr>
      <w:r w:rsidRPr="00D87E8A">
        <w:t>This unit requires the ability to read and understand information contained in typical workplace documents such as standard operating procedures, material safety data sheets, job cards, maintenance logs. Everyday wor</w:t>
      </w:r>
      <w:r w:rsidRPr="00D87E8A">
        <w:t xml:space="preserve">kplace language is used, including some technical termsand mathematical language. </w:t>
      </w:r>
    </w:p>
    <w:p w:rsidR="00000000" w:rsidRPr="00D87E8A" w:rsidP="00D87E8A">
      <w:pPr>
        <w:pStyle w:val="BodyText"/>
      </w:pPr>
      <w:r w:rsidRPr="00D87E8A">
        <w:t>Writing is required to the level of completing workplace forms and records. Types of text may include short sentences, symbols, codes, signs, sketches and  may be conveyed i</w:t>
      </w:r>
      <w:r w:rsidRPr="00D87E8A">
        <w:t>n printed form or screen based.</w:t>
      </w:r>
    </w:p>
    <w:p w:rsidR="004D5B24" w:rsidP="00D87E8A">
      <w:pPr>
        <w:pStyle w:val="BodyText"/>
      </w:pPr>
      <w:r w:rsidRPr="00D87E8A">
        <w:t>Basic numeracy is needed to the extent required by work instructions and procedures.</w:t>
      </w:r>
    </w:p>
    <w:p w:rsidR="004D5B24" w:rsidP="00D87E8A">
      <w:pPr>
        <w:pStyle w:val="BodyText"/>
      </w:pPr>
    </w:p>
    <w:p w:rsidR="00000000" w:rsidRPr="00D87E8A" w:rsidP="00D87E8A">
      <w:pPr>
        <w:pStyle w:val="Heading1"/>
      </w:pPr>
      <w:bookmarkStart w:id="10" w:name="O_101616"/>
      <w:bookmarkEnd w:id="10"/>
      <w:r w:rsidRPr="00D87E8A">
        <w:t>Evidence Guide</w:t>
      </w:r>
    </w:p>
    <w:p w:rsidR="00000000" w:rsidRPr="00D87E8A" w:rsidP="00D87E8A">
      <w:pPr>
        <w:pStyle w:val="BodyText"/>
        <w:rPr>
          <w:rStyle w:val="SpecialBold"/>
        </w:rPr>
      </w:pPr>
    </w:p>
    <w:p w:rsidR="00000000" w:rsidRPr="00D87E8A" w:rsidP="00D87E8A">
      <w:pPr>
        <w:pStyle w:val="BodyText"/>
      </w:pPr>
      <w:r w:rsidRPr="00D87E8A">
        <w:t>The Evidence Guide provides advice on assessment and must be read in conjunction with the Performance Cri</w:t>
      </w:r>
      <w:r w:rsidRPr="00D87E8A">
        <w:t>teria, required skills and knowledge, the Range Statement and the Assessment Guidelines for this Training Package.</w:t>
      </w:r>
    </w:p>
    <w:p w:rsidR="00000000" w:rsidRPr="00D87E8A" w:rsidP="00D87E8A">
      <w:pPr>
        <w:pStyle w:val="BodyText"/>
      </w:pPr>
      <w:r w:rsidRPr="00D87E8A">
        <w:rPr>
          <w:rStyle w:val="SpecialBold"/>
        </w:rPr>
        <w:t>Overview of assessment</w:t>
      </w:r>
    </w:p>
    <w:p w:rsidR="00000000" w:rsidRPr="00D87E8A" w:rsidP="00D87E8A">
      <w:pPr>
        <w:pStyle w:val="BodyText"/>
      </w:pPr>
      <w:r w:rsidRPr="00D87E8A">
        <w:t>A holistic approach should be taken to the assessment.</w:t>
      </w:r>
    </w:p>
    <w:p w:rsidR="00000000" w:rsidRPr="00D87E8A" w:rsidP="00D87E8A">
      <w:pPr>
        <w:pStyle w:val="BodyText"/>
      </w:pPr>
      <w:r w:rsidRPr="00D87E8A">
        <w:t>Assessors must be satisfied that the person can consistently pe</w:t>
      </w:r>
      <w:r w:rsidRPr="00D87E8A">
        <w:t xml:space="preserve">rform the unit as a whole, as defined by the Elements, Performance Criteria and skills and knowledge. </w:t>
      </w:r>
    </w:p>
    <w:p w:rsidR="00000000" w:rsidRPr="00D87E8A" w:rsidP="00D87E8A">
      <w:pPr>
        <w:pStyle w:val="BodyText"/>
      </w:pPr>
      <w:r w:rsidRPr="00D87E8A">
        <w:t xml:space="preserve">In all cases it may be appropriate to assess this unit concurrently with relevant team work and communication units. </w:t>
      </w:r>
    </w:p>
    <w:p w:rsidR="00000000" w:rsidRPr="00D87E8A" w:rsidP="00D87E8A">
      <w:pPr>
        <w:pStyle w:val="BodyText"/>
      </w:pPr>
      <w:r w:rsidRPr="00D87E8A">
        <w:rPr>
          <w:rStyle w:val="SpecialBold"/>
        </w:rPr>
        <w:t>Critical aspects for assessment and evidence required to demonstrate competency in this unit</w:t>
      </w:r>
    </w:p>
    <w:p w:rsidR="00000000" w:rsidRPr="00D87E8A" w:rsidP="00D87E8A">
      <w:pPr>
        <w:pStyle w:val="BodyText"/>
      </w:pPr>
      <w:r w:rsidRPr="00D87E8A">
        <w:t>It is essential that competence is demonstrated in the knowledge and skills defined in this unit. These may include the ability to:</w:t>
      </w:r>
    </w:p>
    <w:p w:rsidR="00000000" w:rsidRPr="00D87E8A" w:rsidP="00D87E8A">
      <w:pPr>
        <w:pStyle w:val="ListBullet"/>
      </w:pPr>
      <w:r w:rsidRPr="00D87E8A">
        <w:t>provide and assess all require</w:t>
      </w:r>
      <w:r w:rsidRPr="00D87E8A">
        <w:t>d information and that the information provided both verbally and in writing is completed in a clear and concise manner that is easily understood by others and in accordance with workplace requirements.</w:t>
      </w:r>
    </w:p>
    <w:p w:rsidR="00000000" w:rsidRPr="00D87E8A" w:rsidP="00D87E8A">
      <w:pPr>
        <w:pStyle w:val="ListBullet"/>
      </w:pPr>
      <w:r w:rsidRPr="00D87E8A">
        <w:t>apply approved procedures.</w:t>
      </w:r>
    </w:p>
    <w:p w:rsidR="00000000" w:rsidRPr="00D87E8A" w:rsidP="00D87E8A">
      <w:pPr>
        <w:pStyle w:val="BodyText"/>
      </w:pPr>
      <w:r w:rsidRPr="00D87E8A">
        <w:t>Consistent performance sho</w:t>
      </w:r>
      <w:r w:rsidRPr="00D87E8A">
        <w:t>uld be demonstrated. For example, look to see that:</w:t>
      </w:r>
    </w:p>
    <w:p w:rsidR="00000000" w:rsidRPr="00D87E8A" w:rsidP="00D87E8A">
      <w:pPr>
        <w:pStyle w:val="ListBullet"/>
      </w:pPr>
      <w:r w:rsidRPr="00D87E8A">
        <w:t>all information is provided in an efficient, effective, courteous and timely manner.</w:t>
      </w:r>
    </w:p>
    <w:p w:rsidR="00000000" w:rsidRPr="00D87E8A" w:rsidP="00D87E8A">
      <w:pPr>
        <w:pStyle w:val="BodyText"/>
      </w:pPr>
      <w:r w:rsidRPr="00D87E8A">
        <w:rPr>
          <w:rStyle w:val="SpecialBold"/>
        </w:rPr>
        <w:t>Assessment method and context</w:t>
      </w:r>
    </w:p>
    <w:p w:rsidR="00000000" w:rsidRPr="00D87E8A" w:rsidP="00D87E8A">
      <w:pPr>
        <w:pStyle w:val="BodyText"/>
      </w:pPr>
      <w:r w:rsidRPr="00D87E8A">
        <w:t>Assessment will occur on-the-job or in a simulated workplace.</w:t>
      </w:r>
    </w:p>
    <w:p w:rsidR="00000000" w:rsidRPr="00D87E8A" w:rsidP="00D87E8A">
      <w:pPr>
        <w:pStyle w:val="BodyText"/>
      </w:pPr>
      <w:r w:rsidRPr="00D87E8A">
        <w:t>Competence in this unit ma</w:t>
      </w:r>
      <w:r w:rsidRPr="00D87E8A">
        <w:t>y be assessed:</w:t>
      </w:r>
    </w:p>
    <w:p w:rsidR="00000000" w:rsidRPr="00D87E8A" w:rsidP="00D87E8A">
      <w:pPr>
        <w:pStyle w:val="ListBullet"/>
      </w:pPr>
      <w:r w:rsidRPr="00D87E8A">
        <w:t>by observation and questioning to indicate understanding</w:t>
      </w:r>
    </w:p>
    <w:p w:rsidR="00000000" w:rsidRPr="00D87E8A" w:rsidP="00D87E8A">
      <w:pPr>
        <w:pStyle w:val="ListBullet"/>
      </w:pPr>
      <w:r w:rsidRPr="00D87E8A">
        <w:t>in a situation allowing the generation of evidence of the ability to respond to problems</w:t>
      </w:r>
    </w:p>
    <w:p w:rsidR="00000000" w:rsidRPr="00D87E8A" w:rsidP="00D87E8A">
      <w:pPr>
        <w:pStyle w:val="ListBullet"/>
      </w:pPr>
      <w:r w:rsidRPr="00D87E8A">
        <w:t>by using a suitable simulation and/or a range of case studies/scenarios</w:t>
      </w:r>
    </w:p>
    <w:p w:rsidR="00000000" w:rsidRPr="00D87E8A" w:rsidP="00D87E8A">
      <w:pPr>
        <w:pStyle w:val="ListBullet"/>
      </w:pPr>
      <w:r w:rsidRPr="00D87E8A">
        <w:t xml:space="preserve">through a combination </w:t>
      </w:r>
      <w:r w:rsidRPr="00D87E8A">
        <w:t>of these techniques.</w:t>
      </w:r>
    </w:p>
    <w:p w:rsidR="00000000" w:rsidRPr="00D87E8A" w:rsidP="00D87E8A">
      <w:pPr>
        <w:pStyle w:val="BodyText"/>
      </w:pPr>
      <w:r w:rsidRPr="00D87E8A">
        <w:t xml:space="preserve">In all cases it is expected that practical assessment will be combined with targeted questioning to assess the underpinning knowledge and theoretical assessment will be combined with appropriate practical/simulation. Assessors need to </w:t>
      </w:r>
      <w:r w:rsidRPr="00D87E8A">
        <w:t>be aware of any cultural issues that may affect responses to questions.</w:t>
      </w:r>
    </w:p>
    <w:p w:rsidR="00000000" w:rsidRPr="00D87E8A" w:rsidP="00D87E8A">
      <w:pPr>
        <w:pStyle w:val="BodyText"/>
      </w:pPr>
      <w:r w:rsidRPr="00D87E8A">
        <w:t>Assessment processes and techniques must be culturally appropriate and appropriate to the oracy, language and literacy capacity of the assessee and the work being performed.</w:t>
      </w:r>
    </w:p>
    <w:p w:rsidR="00000000" w:rsidRPr="00D87E8A" w:rsidP="00D87E8A">
      <w:pPr>
        <w:pStyle w:val="BodyText"/>
      </w:pPr>
      <w:r w:rsidRPr="00D87E8A">
        <w:t>Reasonable</w:t>
      </w:r>
      <w:r w:rsidRPr="00D87E8A">
        <w:t xml:space="preserve"> adjustment of assessment tasks will be undertaken as required.</w:t>
      </w:r>
    </w:p>
    <w:p w:rsidR="00000000" w:rsidRPr="00D87E8A" w:rsidP="00D87E8A">
      <w:pPr>
        <w:pStyle w:val="BodyText"/>
      </w:pPr>
      <w:r w:rsidRPr="00D87E8A">
        <w:rPr>
          <w:rStyle w:val="SpecialBold"/>
        </w:rPr>
        <w:t>Specific resources for assessment</w:t>
      </w:r>
    </w:p>
    <w:p w:rsidR="00000000" w:rsidRPr="00D87E8A" w:rsidP="00D87E8A">
      <w:pPr>
        <w:pStyle w:val="BodyText"/>
      </w:pPr>
      <w:r w:rsidRPr="00D87E8A">
        <w:t>This section should be read in conjunction with the Range Statement for this unit of competency. Resources required include suitable access to an operating pl</w:t>
      </w:r>
      <w:r w:rsidRPr="00D87E8A">
        <w:t>ant or equipment that allows for appropriate and realistic simulation. A bank of case studies/scenarios and questions will also be required to the extent that they form part of the assessment method. Questioning may take place either in the workplace, or i</w:t>
      </w:r>
      <w:r w:rsidRPr="00D87E8A">
        <w:t>n an adjacent, quiet facility such as an office or lunchroom. No other special resources are required.</w:t>
      </w:r>
    </w:p>
    <w:p w:rsidR="004D5B24" w:rsidP="00D87E8A">
      <w:pPr>
        <w:pStyle w:val="BodyText"/>
      </w:pPr>
      <w:r w:rsidRPr="00D87E8A">
        <w:t>Access must be provided to appropriate learning and/or assessment support when required. Where applicable, physical resources should include equipment mo</w:t>
      </w:r>
      <w:r w:rsidRPr="00D87E8A">
        <w:t>dified for people with disabilities.</w:t>
      </w:r>
    </w:p>
    <w:p w:rsidR="004D5B24" w:rsidP="00D87E8A">
      <w:pPr>
        <w:pStyle w:val="BodyText"/>
      </w:pPr>
    </w:p>
    <w:p w:rsidR="00000000" w:rsidRPr="00D87E8A" w:rsidP="00D87E8A">
      <w:pPr>
        <w:pStyle w:val="Heading1"/>
      </w:pPr>
      <w:bookmarkStart w:id="11" w:name="O_101617"/>
      <w:bookmarkEnd w:id="11"/>
      <w:r w:rsidRPr="00D87E8A">
        <w:t>Range Statement</w:t>
      </w:r>
    </w:p>
    <w:p w:rsidR="00000000" w:rsidRPr="00D87E8A" w:rsidP="00D87E8A">
      <w:pPr>
        <w:pStyle w:val="BodyText"/>
      </w:pPr>
      <w:r w:rsidRPr="00D87E8A">
        <w:rPr>
          <w:rStyle w:val="SpecialBold"/>
        </w:rPr>
        <w:t>RANGE STATEMENT</w:t>
      </w:r>
    </w:p>
    <w:p w:rsidR="00000000" w:rsidRPr="00D87E8A" w:rsidP="00D87E8A">
      <w:pPr>
        <w:pStyle w:val="BodyText"/>
      </w:pPr>
      <w:r w:rsidRPr="00D87E8A">
        <w:t>The Range Statement relates to the unit of competency as a whole. It allows for different work environments and situations that may affect performance. Add any essential operating conditions that may be present with training and assessment depending on the</w:t>
      </w:r>
      <w:r w:rsidRPr="00D87E8A">
        <w:t xml:space="preserve"> work situation, needs of the candidate, accessibility of the item, and local industry and regional contexts.</w:t>
      </w:r>
    </w:p>
    <w:p w:rsidR="00000000" w:rsidRPr="00D87E8A" w:rsidP="00D87E8A">
      <w:pPr>
        <w:pStyle w:val="BodyText"/>
      </w:pPr>
      <w:r w:rsidRPr="00D87E8A">
        <w:t>Where reference is made to industry codes of practice, and/or Australian/international standards, the latest version must be used.</w:t>
      </w:r>
    </w:p>
    <w:p w:rsidR="00000000" w:rsidRPr="00D87E8A" w:rsidP="00D87E8A">
      <w:pPr>
        <w:pStyle w:val="BodyText"/>
      </w:pPr>
      <w:r w:rsidRPr="00D87E8A">
        <w:rPr>
          <w:rStyle w:val="SpecialBold"/>
        </w:rPr>
        <w:t>Context</w:t>
      </w:r>
    </w:p>
    <w:p w:rsidR="00000000" w:rsidRPr="00D87E8A" w:rsidP="00D87E8A">
      <w:pPr>
        <w:pStyle w:val="BodyText"/>
      </w:pPr>
      <w:r w:rsidRPr="00D87E8A">
        <w:t>This co</w:t>
      </w:r>
      <w:r w:rsidRPr="00D87E8A">
        <w:t>mpetency applies to all work environments.</w:t>
      </w:r>
    </w:p>
    <w:p w:rsidR="00000000" w:rsidRPr="00D87E8A" w:rsidP="00D87E8A">
      <w:pPr>
        <w:pStyle w:val="BodyText"/>
      </w:pPr>
      <w:r w:rsidRPr="00D87E8A">
        <w:rPr>
          <w:rStyle w:val="SpecialBold"/>
        </w:rPr>
        <w:t>Procedures</w:t>
      </w:r>
    </w:p>
    <w:p w:rsidR="00000000" w:rsidRPr="00D87E8A" w:rsidP="00D87E8A">
      <w:pPr>
        <w:pStyle w:val="BodyText"/>
      </w:pPr>
      <w:r w:rsidRPr="00D87E8A">
        <w:t>All operations are performed in accordance with procedures. Procedures include:</w:t>
      </w:r>
    </w:p>
    <w:p w:rsidR="00000000" w:rsidRPr="00D87E8A" w:rsidP="00D87E8A">
      <w:pPr>
        <w:pStyle w:val="ListBullet"/>
      </w:pPr>
      <w:r w:rsidRPr="00D87E8A">
        <w:t>all relevant workplace procedures</w:t>
      </w:r>
    </w:p>
    <w:p w:rsidR="00000000" w:rsidRPr="00D87E8A" w:rsidP="00D87E8A">
      <w:pPr>
        <w:pStyle w:val="ListBullet"/>
      </w:pPr>
      <w:r w:rsidRPr="00D87E8A">
        <w:t>work instructions</w:t>
      </w:r>
    </w:p>
    <w:p w:rsidR="00000000" w:rsidRPr="00D87E8A" w:rsidP="00D87E8A">
      <w:pPr>
        <w:pStyle w:val="ListBullet"/>
      </w:pPr>
      <w:r w:rsidRPr="00D87E8A">
        <w:t>temporary instructions</w:t>
      </w:r>
    </w:p>
    <w:p w:rsidR="00000000" w:rsidRPr="00D87E8A" w:rsidP="00D87E8A">
      <w:pPr>
        <w:pStyle w:val="ListBullet"/>
      </w:pPr>
      <w:r w:rsidRPr="00D87E8A">
        <w:t>relevant industry and government codes and sta</w:t>
      </w:r>
      <w:r w:rsidRPr="00D87E8A">
        <w:t>ndards</w:t>
      </w:r>
    </w:p>
    <w:p w:rsidR="00000000" w:rsidRPr="00D87E8A" w:rsidP="00D87E8A">
      <w:pPr>
        <w:pStyle w:val="ListBullet"/>
      </w:pPr>
      <w:r w:rsidRPr="00D87E8A">
        <w:t>telephone protocol , including industry timelines in answering calls.</w:t>
      </w:r>
    </w:p>
    <w:p w:rsidR="00000000" w:rsidRPr="00D87E8A" w:rsidP="00D87E8A">
      <w:pPr>
        <w:pStyle w:val="BodyText"/>
      </w:pPr>
      <w:r w:rsidRPr="00D87E8A">
        <w:rPr>
          <w:rStyle w:val="SpecialBold"/>
        </w:rPr>
        <w:t>Messages</w:t>
      </w:r>
    </w:p>
    <w:p w:rsidR="00000000" w:rsidRPr="00D87E8A" w:rsidP="00D87E8A">
      <w:pPr>
        <w:pStyle w:val="BodyText"/>
      </w:pPr>
      <w:r w:rsidRPr="00D87E8A">
        <w:t>Messages includes the following as appropriate to workplace requirements:</w:t>
      </w:r>
    </w:p>
    <w:p w:rsidR="00000000" w:rsidRPr="00D87E8A" w:rsidP="00D87E8A">
      <w:pPr>
        <w:pStyle w:val="ListBullet"/>
      </w:pPr>
      <w:r w:rsidRPr="00D87E8A">
        <w:t>written</w:t>
      </w:r>
    </w:p>
    <w:p w:rsidR="00000000" w:rsidRPr="00D87E8A" w:rsidP="00D87E8A">
      <w:pPr>
        <w:pStyle w:val="ListBullet"/>
      </w:pPr>
      <w:r w:rsidRPr="00D87E8A">
        <w:t>oral</w:t>
      </w:r>
    </w:p>
    <w:p w:rsidR="00000000" w:rsidRPr="00D87E8A" w:rsidP="00D87E8A">
      <w:pPr>
        <w:pStyle w:val="ListBullet"/>
      </w:pPr>
      <w:r w:rsidRPr="00D87E8A">
        <w:t>electronic.</w:t>
      </w:r>
    </w:p>
    <w:p w:rsidR="00000000" w:rsidRPr="00D87E8A" w:rsidP="00D87E8A">
      <w:pPr>
        <w:pStyle w:val="BodyText"/>
      </w:pPr>
      <w:r w:rsidRPr="00D87E8A">
        <w:rPr>
          <w:rStyle w:val="SpecialBold"/>
        </w:rPr>
        <w:t>Tools and equipment</w:t>
      </w:r>
    </w:p>
    <w:p w:rsidR="00000000" w:rsidRPr="00D87E8A" w:rsidP="00D87E8A">
      <w:pPr>
        <w:pStyle w:val="BodyText"/>
      </w:pPr>
      <w:r w:rsidRPr="00D87E8A">
        <w:t>This competency includes use of equipment and tool</w:t>
      </w:r>
      <w:r w:rsidRPr="00D87E8A">
        <w:t>s such as:</w:t>
      </w:r>
    </w:p>
    <w:p w:rsidR="00000000" w:rsidRPr="00D87E8A" w:rsidP="00D87E8A">
      <w:pPr>
        <w:pStyle w:val="ListBullet"/>
      </w:pPr>
      <w:r w:rsidRPr="00D87E8A">
        <w:t>two way radio</w:t>
      </w:r>
    </w:p>
    <w:p w:rsidR="00000000" w:rsidRPr="00D87E8A" w:rsidP="00D87E8A">
      <w:pPr>
        <w:pStyle w:val="ListBullet"/>
      </w:pPr>
      <w:r w:rsidRPr="00D87E8A">
        <w:t>computer</w:t>
      </w:r>
    </w:p>
    <w:p w:rsidR="00000000" w:rsidRPr="00D87E8A" w:rsidP="00D87E8A">
      <w:pPr>
        <w:pStyle w:val="ListBullet"/>
      </w:pPr>
      <w:r w:rsidRPr="00D87E8A">
        <w:t>telephone.</w:t>
      </w:r>
    </w:p>
    <w:p w:rsidR="00000000" w:rsidRPr="00D87E8A" w:rsidP="00D87E8A">
      <w:pPr>
        <w:pStyle w:val="BodyText"/>
      </w:pPr>
      <w:r w:rsidRPr="00D87E8A">
        <w:rPr>
          <w:rStyle w:val="SpecialBold"/>
        </w:rPr>
        <w:t>Problems</w:t>
      </w:r>
    </w:p>
    <w:p w:rsidR="00000000" w:rsidRPr="00D87E8A" w:rsidP="00D87E8A">
      <w:pPr>
        <w:pStyle w:val="BodyText"/>
      </w:pPr>
      <w:r w:rsidRPr="00D87E8A">
        <w:t>Respond to routine problems means 'apply known solutions to a limited range of predictable problems'.  Typical problems may include:</w:t>
      </w:r>
    </w:p>
    <w:p w:rsidR="00000000" w:rsidRPr="00D87E8A" w:rsidP="00D87E8A">
      <w:pPr>
        <w:pStyle w:val="ListBullet"/>
      </w:pPr>
      <w:r w:rsidRPr="00D87E8A">
        <w:t>missing/lost messages</w:t>
      </w:r>
    </w:p>
    <w:p w:rsidR="00000000" w:rsidRPr="00D87E8A" w:rsidP="00D87E8A">
      <w:pPr>
        <w:pStyle w:val="ListBullet"/>
      </w:pPr>
      <w:r w:rsidRPr="00D87E8A">
        <w:t>required information not available</w:t>
      </w:r>
    </w:p>
    <w:p w:rsidR="00000000" w:rsidRPr="00D87E8A" w:rsidP="00D87E8A">
      <w:pPr>
        <w:pStyle w:val="ListBullet"/>
      </w:pPr>
      <w:r w:rsidRPr="00D87E8A">
        <w:t>required equipment not available</w:t>
      </w:r>
    </w:p>
    <w:p w:rsidR="00000000" w:rsidRPr="00D87E8A" w:rsidP="00D87E8A">
      <w:pPr>
        <w:pStyle w:val="ListBullet"/>
      </w:pPr>
      <w:r w:rsidRPr="00D87E8A">
        <w:t>conflict of work priorities.</w:t>
      </w:r>
    </w:p>
    <w:p w:rsidR="004D5B24" w:rsidP="00D87E8A">
      <w:pPr>
        <w:pStyle w:val="BodyText"/>
      </w:pPr>
      <w:r w:rsidRPr="00D87E8A">
        <w:t>Appropriate action for non-routine problems may be reporting to designated person or other action specified in the procedures.</w:t>
      </w:r>
    </w:p>
    <w:p w:rsidR="004D5B24" w:rsidP="00D87E8A">
      <w:pPr>
        <w:pStyle w:val="BodyText"/>
      </w:pPr>
    </w:p>
    <w:p w:rsidR="00000000" w:rsidRPr="00D87E8A" w:rsidP="00D87E8A">
      <w:pPr>
        <w:pStyle w:val="Heading1"/>
      </w:pPr>
      <w:bookmarkStart w:id="12" w:name="O_101618"/>
      <w:bookmarkEnd w:id="12"/>
      <w:r w:rsidRPr="00D87E8A">
        <w:t>Unit Sector(s)</w:t>
      </w:r>
    </w:p>
    <w:p w:rsidR="00000000" w:rsidRPr="00D87E8A" w:rsidP="00D87E8A">
      <w:pPr>
        <w:pStyle w:val="BodyText"/>
      </w:pPr>
      <w:r w:rsidRPr="00D87E8A">
        <w:t>Not applicable.</w:t>
      </w:r>
    </w:p>
    <w:p w:rsidR="00000000" w:rsidRPr="00D87E8A" w:rsidP="00D87E8A"/>
    <w:sectPr w:rsidSect="00D87E8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E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D5B24" w:rsidP="004D5B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E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B24" w:rsidP="00D87E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D5B24" w:rsidP="00D87E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4D5B24" w:rsidP="00D87E8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E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D5B24" w:rsidP="004D5B24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E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B24" w:rsidP="00D87E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MSAPMSUP102A Communicate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4D5B24" w:rsidP="00D87E8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7836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F16E2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E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D87E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7E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7E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7E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7E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7E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7E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7E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7E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7E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7E8A"/>
  </w:style>
  <w:style w:type="character" w:customStyle="1" w:styleId="Heading1Char">
    <w:name w:val="Heading 1 Char"/>
    <w:link w:val="Heading1"/>
    <w:rsid w:val="00D87E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7E8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D87E8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D87E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D87E8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D87E8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87E8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D87E8A"/>
    <w:rPr>
      <w:b/>
      <w:spacing w:val="0"/>
    </w:rPr>
  </w:style>
  <w:style w:type="paragraph" w:styleId="Header">
    <w:name w:val="header"/>
    <w:basedOn w:val="Normal"/>
    <w:link w:val="HeaderChar"/>
    <w:rsid w:val="00D87E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D87E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D87E8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87E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D87E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D87E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D87E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D87E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D87E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7E8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D87E8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D87E8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D87E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7E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7E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7E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7E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87E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D87E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7E8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87E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7E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7E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7E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7E8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7E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7E8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D87E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7E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7E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7E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7E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D87E8A"/>
    <w:rPr>
      <w:i/>
    </w:rPr>
  </w:style>
  <w:style w:type="paragraph" w:styleId="Caption">
    <w:name w:val="caption"/>
    <w:basedOn w:val="BodyText"/>
    <w:next w:val="Normal"/>
    <w:qFormat/>
    <w:rsid w:val="00D87E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7E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7E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7E8A"/>
  </w:style>
  <w:style w:type="paragraph" w:styleId="TableofFigures">
    <w:name w:val="table of figures"/>
    <w:basedOn w:val="Normal"/>
    <w:next w:val="Normal"/>
    <w:semiHidden/>
    <w:rsid w:val="00D87E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7E8A"/>
    <w:pPr>
      <w:numPr>
        <w:numId w:val="10"/>
      </w:numPr>
    </w:pPr>
  </w:style>
  <w:style w:type="character" w:customStyle="1" w:styleId="WingdingSymbols">
    <w:name w:val="Wingding Symbols"/>
    <w:rsid w:val="00D87E8A"/>
    <w:rPr>
      <w:rFonts w:ascii="Wingdings" w:hAnsi="Wingdings"/>
    </w:rPr>
  </w:style>
  <w:style w:type="paragraph" w:customStyle="1" w:styleId="TableHeading">
    <w:name w:val="Table Heading"/>
    <w:basedOn w:val="HeadingBase"/>
    <w:rsid w:val="00D87E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7E8A"/>
    <w:rPr>
      <w:color w:val="0033CC"/>
      <w:u w:val="none"/>
    </w:rPr>
  </w:style>
  <w:style w:type="paragraph" w:customStyle="1" w:styleId="BodyTextRight">
    <w:name w:val="Body Text Right"/>
    <w:basedOn w:val="BodyText"/>
    <w:rsid w:val="00D87E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7E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7E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7E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7E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D87E8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D87E8A"/>
    <w:rPr>
      <w:sz w:val="32"/>
    </w:rPr>
  </w:style>
  <w:style w:type="paragraph" w:customStyle="1" w:styleId="HeadingProcedure">
    <w:name w:val="Heading Procedure"/>
    <w:basedOn w:val="HeadingBase"/>
    <w:next w:val="Normal"/>
    <w:rsid w:val="00D87E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7E8A"/>
    <w:pPr>
      <w:spacing w:before="60" w:after="60"/>
    </w:pPr>
  </w:style>
  <w:style w:type="paragraph" w:styleId="ListContinue">
    <w:name w:val="List Continue"/>
    <w:basedOn w:val="List"/>
    <w:rsid w:val="00D87E8A"/>
    <w:pPr>
      <w:ind w:firstLine="0"/>
    </w:pPr>
  </w:style>
  <w:style w:type="paragraph" w:customStyle="1" w:styleId="ListNote">
    <w:name w:val="List Note"/>
    <w:basedOn w:val="List"/>
    <w:rsid w:val="00D87E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7E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7E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D87E8A"/>
    <w:rPr>
      <w:rFonts w:ascii="Courier New" w:hAnsi="Courier New"/>
    </w:rPr>
  </w:style>
  <w:style w:type="paragraph" w:customStyle="1" w:styleId="NoteBullet">
    <w:name w:val="Note Bullet"/>
    <w:basedOn w:val="Note"/>
    <w:rsid w:val="00D87E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7E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7E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7E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7E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7E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7E8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D87E8A"/>
    <w:rPr>
      <w:b/>
      <w:smallCaps/>
    </w:rPr>
  </w:style>
  <w:style w:type="paragraph" w:customStyle="1" w:styleId="TableListNumber">
    <w:name w:val="Table List Number"/>
    <w:basedOn w:val="ListNumber"/>
    <w:rsid w:val="00D87E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7E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7E8A"/>
    <w:pPr>
      <w:numPr>
        <w:numId w:val="8"/>
      </w:numPr>
    </w:pPr>
  </w:style>
  <w:style w:type="paragraph" w:customStyle="1" w:styleId="ListAlpha2">
    <w:name w:val="List Alpha 2"/>
    <w:basedOn w:val="List2"/>
    <w:rsid w:val="00D87E8A"/>
    <w:pPr>
      <w:numPr>
        <w:numId w:val="7"/>
      </w:numPr>
    </w:pPr>
  </w:style>
  <w:style w:type="paragraph" w:styleId="List2">
    <w:name w:val="List 2"/>
    <w:basedOn w:val="BodyText"/>
    <w:rsid w:val="00D87E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7E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7E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7E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7E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7E8A"/>
    <w:pPr>
      <w:numPr>
        <w:numId w:val="2"/>
      </w:numPr>
    </w:pPr>
  </w:style>
  <w:style w:type="paragraph" w:styleId="ListBullet5">
    <w:name w:val="List Bullet 5"/>
    <w:basedOn w:val="List5"/>
    <w:rsid w:val="00D87E8A"/>
    <w:pPr>
      <w:numPr>
        <w:numId w:val="3"/>
      </w:numPr>
    </w:pPr>
  </w:style>
  <w:style w:type="paragraph" w:styleId="ListContinue2">
    <w:name w:val="List Continue 2"/>
    <w:basedOn w:val="List2"/>
    <w:rsid w:val="00D87E8A"/>
    <w:pPr>
      <w:ind w:firstLine="0"/>
    </w:pPr>
  </w:style>
  <w:style w:type="paragraph" w:styleId="ListContinue3">
    <w:name w:val="List Continue 3"/>
    <w:basedOn w:val="List3"/>
    <w:rsid w:val="00D87E8A"/>
    <w:pPr>
      <w:ind w:left="1021" w:firstLine="0"/>
    </w:pPr>
  </w:style>
  <w:style w:type="paragraph" w:styleId="ListContinue4">
    <w:name w:val="List Continue 4"/>
    <w:basedOn w:val="List4"/>
    <w:rsid w:val="00D87E8A"/>
    <w:pPr>
      <w:ind w:firstLine="0"/>
    </w:pPr>
  </w:style>
  <w:style w:type="paragraph" w:styleId="ListContinue5">
    <w:name w:val="List Continue 5"/>
    <w:basedOn w:val="List5"/>
    <w:rsid w:val="00D87E8A"/>
    <w:pPr>
      <w:ind w:firstLine="0"/>
    </w:pPr>
  </w:style>
  <w:style w:type="paragraph" w:styleId="ListNumber3">
    <w:name w:val="List Number 3"/>
    <w:basedOn w:val="List3"/>
    <w:rsid w:val="00D87E8A"/>
    <w:pPr>
      <w:numPr>
        <w:numId w:val="4"/>
      </w:numPr>
    </w:pPr>
  </w:style>
  <w:style w:type="paragraph" w:styleId="ListNumber4">
    <w:name w:val="List Number 4"/>
    <w:basedOn w:val="List4"/>
    <w:rsid w:val="00D87E8A"/>
    <w:pPr>
      <w:numPr>
        <w:numId w:val="5"/>
      </w:numPr>
    </w:pPr>
  </w:style>
  <w:style w:type="paragraph" w:styleId="ListNumber5">
    <w:name w:val="List Number 5"/>
    <w:basedOn w:val="List5"/>
    <w:rsid w:val="00D87E8A"/>
    <w:pPr>
      <w:numPr>
        <w:numId w:val="6"/>
      </w:numPr>
    </w:pPr>
  </w:style>
  <w:style w:type="paragraph" w:styleId="BlockText">
    <w:name w:val="Block Text"/>
    <w:basedOn w:val="Normal"/>
    <w:rsid w:val="00D87E8A"/>
    <w:pPr>
      <w:spacing w:after="120"/>
      <w:ind w:left="1440" w:right="1440"/>
    </w:pPr>
  </w:style>
  <w:style w:type="character" w:customStyle="1" w:styleId="Subscript">
    <w:name w:val="Subscript"/>
    <w:rsid w:val="00D87E8A"/>
    <w:rPr>
      <w:sz w:val="16"/>
      <w:vertAlign w:val="subscript"/>
    </w:rPr>
  </w:style>
  <w:style w:type="character" w:customStyle="1" w:styleId="Superscript">
    <w:name w:val="Superscript"/>
    <w:rsid w:val="00D87E8A"/>
    <w:rPr>
      <w:sz w:val="16"/>
      <w:vertAlign w:val="superscript"/>
    </w:rPr>
  </w:style>
  <w:style w:type="character" w:customStyle="1" w:styleId="Symbols">
    <w:name w:val="Symbols"/>
    <w:rsid w:val="00D87E8A"/>
    <w:rPr>
      <w:rFonts w:ascii="Symbol" w:hAnsi="Symbol"/>
    </w:rPr>
  </w:style>
  <w:style w:type="character" w:customStyle="1" w:styleId="MenuOptions">
    <w:name w:val="Menu Options"/>
    <w:rsid w:val="00D87E8A"/>
    <w:rPr>
      <w:rFonts w:ascii="Arial Narrow" w:hAnsi="Arial Narrow"/>
      <w:smallCaps/>
    </w:rPr>
  </w:style>
  <w:style w:type="character" w:customStyle="1" w:styleId="Buttons">
    <w:name w:val="Buttons"/>
    <w:rsid w:val="00D87E8A"/>
    <w:rPr>
      <w:b/>
    </w:rPr>
  </w:style>
  <w:style w:type="character" w:customStyle="1" w:styleId="Underlined">
    <w:name w:val="Underlined"/>
    <w:rsid w:val="00D87E8A"/>
    <w:rPr>
      <w:u w:val="single"/>
    </w:rPr>
  </w:style>
  <w:style w:type="paragraph" w:customStyle="1" w:styleId="TableBodyTextRight">
    <w:name w:val="Table Body Text Right"/>
    <w:basedOn w:val="TableBodyText"/>
    <w:rsid w:val="00D87E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7E8A"/>
    <w:rPr>
      <w:sz w:val="18"/>
    </w:rPr>
  </w:style>
  <w:style w:type="paragraph" w:customStyle="1" w:styleId="BodySmallRight">
    <w:name w:val="Body Small Right"/>
    <w:basedOn w:val="BodyTextRight"/>
    <w:rsid w:val="00D87E8A"/>
    <w:rPr>
      <w:sz w:val="18"/>
      <w:szCs w:val="18"/>
    </w:rPr>
  </w:style>
  <w:style w:type="paragraph" w:customStyle="1" w:styleId="MarginEdition">
    <w:name w:val="Margin Edition"/>
    <w:basedOn w:val="MarginNote"/>
    <w:rsid w:val="00D87E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7E8A"/>
    <w:rPr>
      <w:sz w:val="2"/>
      <w:szCs w:val="2"/>
    </w:rPr>
  </w:style>
  <w:style w:type="character" w:customStyle="1" w:styleId="Small">
    <w:name w:val="Small"/>
    <w:rsid w:val="00D87E8A"/>
    <w:rPr>
      <w:sz w:val="16"/>
    </w:rPr>
  </w:style>
  <w:style w:type="paragraph" w:customStyle="1" w:styleId="WideTable">
    <w:name w:val="Wide Table"/>
    <w:basedOn w:val="Normal"/>
    <w:rsid w:val="00D87E8A"/>
    <w:pPr>
      <w:ind w:left="-1418"/>
    </w:pPr>
    <w:rPr>
      <w:sz w:val="2"/>
      <w:szCs w:val="2"/>
    </w:rPr>
  </w:style>
  <w:style w:type="character" w:styleId="PageNumber">
    <w:name w:val="page number"/>
    <w:rsid w:val="00D87E8A"/>
  </w:style>
  <w:style w:type="paragraph" w:styleId="Quote">
    <w:name w:val="Quote"/>
    <w:basedOn w:val="Heading1"/>
    <w:link w:val="QuoteChar"/>
    <w:qFormat/>
    <w:rsid w:val="00D87E8A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D87E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7E8A"/>
    <w:pPr>
      <w:pageBreakBefore/>
    </w:pPr>
  </w:style>
  <w:style w:type="paragraph" w:customStyle="1" w:styleId="Border">
    <w:name w:val="Border"/>
    <w:basedOn w:val="Normal"/>
    <w:qFormat/>
    <w:rsid w:val="00D87E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D87E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7E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D87E8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D87E8A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D87E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7E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7E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7E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D87E8A"/>
    <w:rPr>
      <w:u w:val="single"/>
    </w:rPr>
  </w:style>
  <w:style w:type="character" w:customStyle="1" w:styleId="BoldandItalics">
    <w:name w:val="Bold and Italics"/>
    <w:qFormat/>
    <w:rsid w:val="00D87E8A"/>
    <w:rPr>
      <w:b/>
      <w:i/>
      <w:u w:val="none"/>
    </w:rPr>
  </w:style>
  <w:style w:type="paragraph" w:styleId="BalloonText">
    <w:name w:val="Balloon Text"/>
    <w:basedOn w:val="Normal"/>
    <w:link w:val="BalloonTextChar"/>
    <w:rsid w:val="00D87E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87E8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D87E8A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D87E8A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A99E5CAC.dotm</Template>
  <TotalTime>0</TotalTime>
  <Pages>6</Pages>
  <Words>1103</Words>
  <Characters>6786</Characters>
  <Application>Microsoft Office Word</Application>
  <DocSecurity>0</DocSecurity>
  <Lines>184</Lines>
  <Paragraphs>121</Paragraphs>
  <ScaleCrop>false</ScaleCrop>
  <Company>Author-it Software Corporation Ltd.</Company>
  <LinksUpToDate>false</LinksUpToDate>
  <CharactersWithSpaces>7808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MSAPMSUP102A Communicate in the workplace</dc:title>
  <dc:subject>Approved</dc:subject>
  <dc:creator>Manufacturing Skills Australia</dc:creator>
  <cp:keywords>Revision Number: 1</cp:keywords>
  <dc:description>Copyright © 1996-2007 Author-it Software Corporation Ltd., all rights reserved.</dc:description>
  <cp:lastModifiedBy>Narendra Tomar</cp:lastModifiedBy>
  <cp:revision>3</cp:revision>
  <dcterms:created xsi:type="dcterms:W3CDTF">2012-05-26T04:00:00Z</dcterms:created>
  <dcterms:modified xsi:type="dcterms:W3CDTF">2012-05-26T04:00:00Z</dcterms:modified>
</cp:coreProperties>
</file>