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CD1" w:rsidP="004B3CD1">
      <w:pPr>
        <w:pStyle w:val="Title"/>
      </w:pPr>
      <w:r>
        <w:fldChar w:fldCharType="begin"/>
      </w:r>
      <w:r>
        <w:instrText xml:space="preserve"> TITLE   \* MERGEFORMAT </w:instrText>
      </w:r>
      <w:r>
        <w:fldChar w:fldCharType="separate"/>
      </w:r>
      <w:r>
        <w:t>MSAPMPER300C Issue work permits</w:t>
      </w:r>
      <w:r>
        <w:fldChar w:fldCharType="end"/>
      </w:r>
    </w:p>
    <w:p w:rsidR="004B3CD1" w:rsidP="004B3CD1">
      <w:pPr>
        <w:pStyle w:val="Version"/>
        <w:sectPr w:rsidSect="002B3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3BCD" w:rsidP="002B3BCD">
      <w:pPr>
        <w:pStyle w:val="SuperHeading"/>
      </w:pPr>
      <w:r w:rsidRPr="002B3BCD">
        <w:t>MSAPMPER300C Issue work permits</w:t>
      </w:r>
    </w:p>
    <w:p w:rsidR="00000000" w:rsidRPr="002B3BCD" w:rsidP="002B3BCD">
      <w:pPr>
        <w:pStyle w:val="Heading1"/>
      </w:pPr>
      <w:bookmarkStart w:id="1" w:name="O_655956"/>
      <w:bookmarkEnd w:id="1"/>
      <w:r w:rsidRPr="002B3BCD">
        <w:t>Modification History</w:t>
      </w:r>
    </w:p>
    <w:p w:rsidR="00000000" w:rsidRPr="002B3BCD" w:rsidP="002B3BCD">
      <w:pPr>
        <w:pStyle w:val="BodyText"/>
      </w:pPr>
      <w:r w:rsidRPr="002B3BCD">
        <w:t>Release 2 - Correction to prerequisite unit. No change in outcomes.</w:t>
      </w:r>
    </w:p>
    <w:p w:rsidR="00000000" w:rsidRPr="002B3BCD" w:rsidP="002B3BCD">
      <w:pPr>
        <w:pStyle w:val="BodyText"/>
      </w:pPr>
      <w:r w:rsidRPr="002B3BCD">
        <w:t>Release 1 - Initial release</w:t>
      </w:r>
    </w:p>
    <w:p w:rsidR="00000000" w:rsidRPr="002B3BCD" w:rsidP="002B3BCD">
      <w:pPr>
        <w:pStyle w:val="AllowPageBreak"/>
      </w:pPr>
    </w:p>
    <w:p w:rsidR="00000000" w:rsidRPr="002B3BCD" w:rsidP="002B3BCD">
      <w:pPr>
        <w:pStyle w:val="Heading1"/>
      </w:pPr>
      <w:bookmarkStart w:id="2" w:name="O_655955"/>
      <w:bookmarkEnd w:id="2"/>
      <w:r w:rsidRPr="002B3BCD">
        <w:t>Unit Descriptor</w:t>
      </w:r>
    </w:p>
    <w:tbl>
      <w:tblPr>
        <w:tblW w:w="0" w:type="auto"/>
        <w:tblCellMar>
          <w:left w:w="62" w:type="dxa"/>
          <w:right w:w="62" w:type="dxa"/>
        </w:tblCellMar>
        <w:tblLook w:val="0000"/>
      </w:tblPr>
      <w:tblGrid>
        <w:gridCol w:w="2777"/>
        <w:gridCol w:w="6419"/>
      </w:tblGrid>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This competency unit addresses the need for personnel who issue work permits to understand</w:t>
            </w:r>
            <w:r w:rsidRPr="002B3BCD">
              <w:t xml:space="preserve"> the permit system, know the limitations of each permit and make decisions regarding the need for and correct use of each permit. This competency unit includes the issue of any and all permits. It applies to the issuing of permits covering a single plant o</w:t>
            </w:r>
            <w:r w:rsidRPr="002B3BCD">
              <w:t>r plant area such as might be an operators scope of responsibility.</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3" w:name="O_655954"/>
      <w:bookmarkEnd w:id="3"/>
      <w:r w:rsidRPr="002B3BCD">
        <w:t>Application of the Unit</w:t>
      </w:r>
    </w:p>
    <w:tbl>
      <w:tblPr>
        <w:tblW w:w="0" w:type="auto"/>
        <w:tblCellMar>
          <w:left w:w="62" w:type="dxa"/>
          <w:right w:w="62" w:type="dxa"/>
        </w:tblCellMar>
        <w:tblLook w:val="0000"/>
      </w:tblPr>
      <w:tblGrid>
        <w:gridCol w:w="2777"/>
        <w:gridCol w:w="6419"/>
      </w:tblGrid>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This competency applies to personnel who are required to issues appropriate permits to work to persons conducting a varie</w:t>
            </w:r>
            <w:r w:rsidRPr="002B3BCD">
              <w:t>ty of activities in workplace environments in which hazards exist or specific procedures need to followed and monitored to protect the safety of personnel and the integrity of plant or process. It includes:</w:t>
            </w:r>
          </w:p>
          <w:p w:rsidR="00000000" w:rsidRPr="002B3BCD" w:rsidP="002B3BCD">
            <w:pPr>
              <w:pStyle w:val="ListBullet"/>
            </w:pPr>
            <w:r w:rsidRPr="002B3BCD">
              <w:t>reviewing the conditions under which the work wi</w:t>
            </w:r>
            <w:r w:rsidRPr="002B3BCD">
              <w:t>ll be undertaken</w:t>
            </w:r>
          </w:p>
          <w:p w:rsidR="00000000" w:rsidRPr="002B3BCD" w:rsidP="002B3BCD">
            <w:pPr>
              <w:pStyle w:val="ListBullet"/>
            </w:pPr>
            <w:r w:rsidRPr="002B3BCD">
              <w:t>examining the site to determining the hazards and safety requirements applicable to the site</w:t>
            </w:r>
          </w:p>
          <w:p w:rsidR="00000000" w:rsidRPr="002B3BCD" w:rsidP="002B3BCD">
            <w:pPr>
              <w:pStyle w:val="ListBullet"/>
            </w:pPr>
            <w:r w:rsidRPr="002B3BCD">
              <w:t>ensuring the appropriate permit(s) is (are) selected depending on the organisations procedures</w:t>
            </w:r>
          </w:p>
          <w:p w:rsidR="00000000" w:rsidRPr="002B3BCD" w:rsidP="002B3BCD">
            <w:pPr>
              <w:pStyle w:val="ListBullet"/>
            </w:pPr>
            <w:r w:rsidRPr="002B3BCD">
              <w:t>determining the appropriate conditions for the permit(s)</w:t>
            </w:r>
          </w:p>
          <w:p w:rsidR="00000000" w:rsidRPr="002B3BCD" w:rsidP="002B3BCD">
            <w:pPr>
              <w:pStyle w:val="ListBullet"/>
            </w:pPr>
            <w:r w:rsidRPr="002B3BCD">
              <w:t>raising, authorising and issuing the necessary permit(s)</w:t>
            </w:r>
          </w:p>
          <w:p w:rsidR="00000000" w:rsidRPr="002B3BCD" w:rsidP="002B3BCD">
            <w:pPr>
              <w:pStyle w:val="ListBullet"/>
            </w:pPr>
            <w:r w:rsidRPr="002B3BCD">
              <w:t>monitoring compliance with the permit conditions</w:t>
            </w:r>
          </w:p>
          <w:p w:rsidR="00000000" w:rsidRPr="002B3BCD" w:rsidP="002B3BCD">
            <w:pPr>
              <w:pStyle w:val="ListBullet"/>
            </w:pPr>
            <w:r w:rsidRPr="002B3BCD">
              <w:t>reporting any indiscretions or violations of permit conditions and where necessary revoking p</w:t>
            </w:r>
            <w:r w:rsidRPr="002B3BCD">
              <w:t>ermits</w:t>
            </w:r>
          </w:p>
          <w:p w:rsidR="00000000" w:rsidRPr="002B3BCD" w:rsidP="002B3BCD">
            <w:pPr>
              <w:pStyle w:val="ListBullet"/>
            </w:pPr>
            <w:r w:rsidRPr="002B3BCD">
              <w:t>managing the permit process especially in shift hand overs or extensions to work activities</w:t>
            </w:r>
          </w:p>
          <w:p w:rsidR="00000000" w:rsidRPr="002B3BCD" w:rsidP="002B3BCD">
            <w:pPr>
              <w:pStyle w:val="ListBullet"/>
            </w:pPr>
            <w:r w:rsidRPr="002B3BCD">
              <w:t>withdrawing and signing off work permits on completion of the work and verification that the requirements of the permit have been complied with.</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4" w:name="O_655953"/>
      <w:bookmarkEnd w:id="4"/>
      <w:r w:rsidRPr="002B3BCD">
        <w:t>Licensing/Regulatory Information</w:t>
      </w:r>
    </w:p>
    <w:p w:rsidR="00000000" w:rsidRPr="002B3BCD" w:rsidP="002B3BCD">
      <w:pPr>
        <w:pStyle w:val="BodyText"/>
      </w:pPr>
      <w:r w:rsidRPr="002B3BCD">
        <w:t>Not applicable.</w:t>
      </w:r>
    </w:p>
    <w:p w:rsidR="00000000" w:rsidRPr="002B3BCD" w:rsidP="002B3BCD">
      <w:pPr>
        <w:pStyle w:val="AllowPageBreak"/>
      </w:pPr>
    </w:p>
    <w:p w:rsidR="00000000" w:rsidRPr="002B3BCD" w:rsidP="002B3BCD">
      <w:pPr>
        <w:pStyle w:val="Heading1"/>
      </w:pPr>
      <w:bookmarkStart w:id="5" w:name="O_655952"/>
      <w:bookmarkEnd w:id="5"/>
      <w:r w:rsidRPr="002B3BCD">
        <w:t>Pre-Requisites</w:t>
      </w:r>
    </w:p>
    <w:tbl>
      <w:tblPr>
        <w:tblW w:w="0" w:type="auto"/>
        <w:tblLayout w:type="fixed"/>
        <w:tblCellMar>
          <w:left w:w="62" w:type="dxa"/>
          <w:right w:w="62" w:type="dxa"/>
        </w:tblCellMar>
        <w:tblLook w:val="0000"/>
      </w:tblPr>
      <w:tblGrid>
        <w:gridCol w:w="1843"/>
        <w:gridCol w:w="4961"/>
      </w:tblGrid>
      <w:tr w:rsidTr="004B3CD1">
        <w:tblPrEx>
          <w:tblW w:w="0" w:type="auto"/>
          <w:tblLayout w:type="fixed"/>
          <w:tblCellMar>
            <w:left w:w="62" w:type="dxa"/>
            <w:right w:w="62" w:type="dxa"/>
          </w:tblCellMar>
          <w:tblLook w:val="0000"/>
        </w:tblPrEx>
        <w:trPr>
          <w:tblHeader/>
        </w:trPr>
        <w:tc>
          <w:tcPr>
            <w:tcW w:w="1843" w:type="dxa"/>
            <w:tcBorders>
              <w:top w:val="nil"/>
              <w:left w:val="nil"/>
              <w:bottom w:val="nil"/>
              <w:right w:val="nil"/>
            </w:tcBorders>
            <w:tcMar>
              <w:top w:w="0" w:type="dxa"/>
              <w:left w:w="62" w:type="dxa"/>
              <w:bottom w:w="0" w:type="dxa"/>
              <w:right w:w="62" w:type="dxa"/>
            </w:tcMar>
          </w:tcPr>
          <w:p w:rsidR="00000000" w:rsidRPr="002B3BCD" w:rsidP="002B3BCD">
            <w:pPr>
              <w:pStyle w:val="BodyText"/>
            </w:pPr>
            <w:r w:rsidRPr="002B3BCD">
              <w:rPr>
                <w:rStyle w:val="Emphasis"/>
              </w:rPr>
              <w:t>RIIRIS201B</w:t>
            </w:r>
          </w:p>
        </w:tc>
        <w:tc>
          <w:tcPr>
            <w:tcW w:w="4961" w:type="dxa"/>
            <w:tcBorders>
              <w:top w:val="nil"/>
              <w:left w:val="nil"/>
              <w:bottom w:val="nil"/>
              <w:right w:val="nil"/>
            </w:tcBorders>
            <w:tcMar>
              <w:top w:w="0" w:type="dxa"/>
              <w:left w:w="62" w:type="dxa"/>
              <w:bottom w:w="0" w:type="dxa"/>
              <w:right w:w="62" w:type="dxa"/>
            </w:tcMar>
          </w:tcPr>
          <w:p w:rsidR="00000000" w:rsidRPr="002B3BCD" w:rsidP="002B3BCD">
            <w:pPr>
              <w:pStyle w:val="BodyText"/>
            </w:pPr>
            <w:r w:rsidRPr="002B3BCD">
              <w:rPr>
                <w:rStyle w:val="Emphasis"/>
              </w:rPr>
              <w:t>Conduct local risk control</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6" w:name="O_655951"/>
      <w:bookmarkEnd w:id="6"/>
      <w:r w:rsidRPr="002B3BCD">
        <w:t>Employability Skills Information</w:t>
      </w:r>
    </w:p>
    <w:tbl>
      <w:tblPr>
        <w:tblW w:w="0" w:type="auto"/>
        <w:tblCellMar>
          <w:left w:w="62" w:type="dxa"/>
          <w:right w:w="62" w:type="dxa"/>
        </w:tblCellMar>
        <w:tblLook w:val="0000"/>
      </w:tblPr>
      <w:tblGrid>
        <w:gridCol w:w="2777"/>
        <w:gridCol w:w="6419"/>
      </w:tblGrid>
      <w:tr w:rsidTr="004B3C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This unit contains employability skills.</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7" w:name="O_655950"/>
      <w:bookmarkEnd w:id="7"/>
      <w:r w:rsidRPr="002B3BCD">
        <w:t>Elements and Performance Criteria Pre-Content</w:t>
      </w:r>
    </w:p>
    <w:p w:rsidR="00000000" w:rsidRPr="002B3BCD" w:rsidP="002B3BCD">
      <w:pPr>
        <w:pStyle w:val="BodyText"/>
      </w:pPr>
      <w:r w:rsidRPr="002B3BCD">
        <w:t>Not applicable.</w:t>
      </w:r>
    </w:p>
    <w:p w:rsidR="00000000" w:rsidRPr="002B3BCD" w:rsidP="002B3BCD">
      <w:pPr>
        <w:pStyle w:val="AllowPageBreak"/>
      </w:pPr>
    </w:p>
    <w:p w:rsidR="00000000" w:rsidRPr="002B3BCD" w:rsidP="002B3BCD">
      <w:pPr>
        <w:pStyle w:val="Heading1"/>
      </w:pPr>
      <w:bookmarkStart w:id="8" w:name="O_655949"/>
      <w:bookmarkEnd w:id="8"/>
      <w:r w:rsidRPr="002B3BCD">
        <w:t>Elements and Performance Criteria</w:t>
      </w:r>
    </w:p>
    <w:tbl>
      <w:tblPr>
        <w:tblW w:w="0" w:type="auto"/>
        <w:tblCellMar>
          <w:left w:w="62" w:type="dxa"/>
          <w:right w:w="62" w:type="dxa"/>
        </w:tblCellMar>
        <w:tblLook w:val="0000"/>
      </w:tblPr>
      <w:tblGrid>
        <w:gridCol w:w="2644"/>
        <w:gridCol w:w="6552"/>
      </w:tblGrid>
      <w:tr w:rsidTr="004B3C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PERFORMANCE CRITERIA</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List"/>
              <w:rPr>
                <w:lang w:val="en-NZ"/>
              </w:rPr>
            </w:pPr>
            <w:r w:rsidRPr="002B3BCD">
              <w:t>1.</w:t>
            </w:r>
            <w:r w:rsidRPr="002B3BCD">
              <w:tab/>
              <w:t>Identify need for work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List2"/>
            </w:pPr>
            <w:r w:rsidRPr="002B3BCD">
              <w:t>1.1.</w:t>
            </w:r>
            <w:r w:rsidRPr="002B3BCD">
              <w:tab/>
              <w:t>Understand work permit system.</w:t>
            </w:r>
          </w:p>
          <w:p w:rsidR="00000000" w:rsidRPr="002B3BCD" w:rsidP="002B3BCD">
            <w:pPr>
              <w:pStyle w:val="List2"/>
            </w:pPr>
            <w:r w:rsidRPr="002B3BCD">
              <w:t>1.2.</w:t>
            </w:r>
            <w:r w:rsidRPr="002B3BCD">
              <w:tab/>
            </w:r>
            <w:r w:rsidRPr="002B3BCD">
              <w:t>Identify and confirm with appropriate personnel the need for work permit.</w:t>
            </w:r>
          </w:p>
          <w:p w:rsidR="00000000" w:rsidP="002B3BCD">
            <w:pPr>
              <w:pStyle w:val="List2"/>
              <w:rPr>
                <w:lang w:val="en-NZ"/>
              </w:rPr>
            </w:pPr>
            <w:r w:rsidRPr="002B3BCD">
              <w:t>1.3.</w:t>
            </w:r>
            <w:r w:rsidRPr="002B3BCD">
              <w:tab/>
              <w:t>Identify the correct permit for each situation.</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List"/>
              <w:rPr>
                <w:lang w:val="en-NZ"/>
              </w:rPr>
            </w:pPr>
            <w:r w:rsidRPr="002B3BCD">
              <w:t>2.</w:t>
            </w:r>
            <w:r w:rsidRPr="002B3BCD">
              <w:tab/>
              <w:t>Prepare work site for authorised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List2"/>
            </w:pPr>
            <w:r w:rsidRPr="002B3BCD">
              <w:t>2.1.</w:t>
            </w:r>
            <w:r w:rsidRPr="002B3BCD">
              <w:tab/>
              <w:t>Undertake an inspection of the work site.</w:t>
            </w:r>
          </w:p>
          <w:p w:rsidR="00000000" w:rsidRPr="002B3BCD" w:rsidP="002B3BCD">
            <w:pPr>
              <w:pStyle w:val="List2"/>
            </w:pPr>
            <w:r w:rsidRPr="002B3BCD">
              <w:t>2.2.</w:t>
            </w:r>
            <w:r w:rsidRPr="002B3BCD">
              <w:tab/>
              <w:t>Identify OHS and environmental requ</w:t>
            </w:r>
            <w:r w:rsidRPr="002B3BCD">
              <w:t>irements.</w:t>
            </w:r>
          </w:p>
          <w:p w:rsidR="00000000" w:rsidRPr="002B3BCD" w:rsidP="002B3BCD">
            <w:pPr>
              <w:pStyle w:val="List2"/>
            </w:pPr>
            <w:r w:rsidRPr="002B3BCD">
              <w:t>2.3.</w:t>
            </w:r>
            <w:r w:rsidRPr="002B3BCD">
              <w:tab/>
              <w:t>Conduct hazard identification and risk assessment.</w:t>
            </w:r>
          </w:p>
          <w:p w:rsidR="00000000" w:rsidRPr="002B3BCD" w:rsidP="002B3BCD">
            <w:pPr>
              <w:pStyle w:val="List2"/>
            </w:pPr>
            <w:r w:rsidRPr="002B3BCD">
              <w:t>2.4.</w:t>
            </w:r>
            <w:r w:rsidRPr="002B3BCD">
              <w:tab/>
              <w:t>Ensure work site is prepared in accordance specified work permit conditions.</w:t>
            </w:r>
          </w:p>
          <w:p w:rsidR="00000000" w:rsidRPr="002B3BCD" w:rsidP="002B3BCD">
            <w:pPr>
              <w:pStyle w:val="List2"/>
            </w:pPr>
            <w:r w:rsidRPr="002B3BCD">
              <w:t>2.5.</w:t>
            </w:r>
            <w:r w:rsidRPr="002B3BCD">
              <w:tab/>
              <w:t>Check permit conditions and report to appropriate personnel.</w:t>
            </w:r>
          </w:p>
          <w:p w:rsidR="00000000" w:rsidP="002B3BCD">
            <w:pPr>
              <w:pStyle w:val="List2"/>
              <w:rPr>
                <w:lang w:val="en-NZ"/>
              </w:rPr>
            </w:pPr>
            <w:r w:rsidRPr="002B3BCD">
              <w:t>2.6.</w:t>
            </w:r>
            <w:r w:rsidRPr="002B3BCD">
              <w:tab/>
            </w:r>
            <w:r w:rsidRPr="002B3BCD">
              <w:t>Identify need for and carry out testing in accordance with standard operating procedures.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List"/>
              <w:rPr>
                <w:lang w:val="en-NZ"/>
              </w:rPr>
            </w:pPr>
            <w:r w:rsidRPr="002B3BCD">
              <w:t>3.</w:t>
            </w:r>
            <w:r w:rsidRPr="002B3BCD">
              <w:tab/>
              <w:t>Raise and issue work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List2"/>
            </w:pPr>
            <w:r w:rsidRPr="002B3BCD">
              <w:t>3.1.</w:t>
            </w:r>
            <w:r w:rsidRPr="002B3BCD">
              <w:tab/>
              <w:t>Ensure conditions are documented on permit.</w:t>
            </w:r>
          </w:p>
          <w:p w:rsidR="00000000" w:rsidRPr="002B3BCD" w:rsidP="002B3BCD">
            <w:pPr>
              <w:pStyle w:val="List2"/>
            </w:pPr>
            <w:r w:rsidRPr="002B3BCD">
              <w:t>3.2.</w:t>
            </w:r>
            <w:r w:rsidRPr="002B3BCD">
              <w:tab/>
              <w:t>Ensure appropriate testing carried out and results documented on permit.</w:t>
            </w:r>
          </w:p>
          <w:p w:rsidR="00000000" w:rsidRPr="002B3BCD" w:rsidP="002B3BCD">
            <w:pPr>
              <w:pStyle w:val="List2"/>
            </w:pPr>
            <w:r w:rsidRPr="002B3BCD">
              <w:t>3.3.</w:t>
            </w:r>
            <w:r w:rsidRPr="002B3BCD">
              <w:tab/>
              <w:t>D</w:t>
            </w:r>
            <w:r w:rsidRPr="002B3BCD">
              <w:t>etermine an appropriate validity period</w:t>
            </w:r>
          </w:p>
          <w:p w:rsidR="00000000" w:rsidRPr="002B3BCD" w:rsidP="002B3BCD">
            <w:pPr>
              <w:pStyle w:val="List2"/>
            </w:pPr>
            <w:r w:rsidRPr="002B3BCD">
              <w:t>3.4.</w:t>
            </w:r>
            <w:r w:rsidRPr="002B3BCD">
              <w:tab/>
              <w:t>Check that permit conditions are met (ie validate permit).</w:t>
            </w:r>
          </w:p>
          <w:p w:rsidR="00000000" w:rsidRPr="002B3BCD" w:rsidP="002B3BCD">
            <w:pPr>
              <w:pStyle w:val="List2"/>
            </w:pPr>
            <w:r w:rsidRPr="002B3BCD">
              <w:t>3.5.</w:t>
            </w:r>
            <w:r w:rsidRPr="002B3BCD">
              <w:tab/>
              <w:t>Complete and authorise permit.</w:t>
            </w:r>
          </w:p>
          <w:p w:rsidR="00000000" w:rsidRPr="002B3BCD" w:rsidP="002B3BCD">
            <w:pPr>
              <w:pStyle w:val="List2"/>
            </w:pPr>
            <w:r w:rsidRPr="002B3BCD">
              <w:t>3.6.</w:t>
            </w:r>
            <w:r w:rsidRPr="002B3BCD">
              <w:tab/>
              <w:t>Ensure recipient(s) is advised of and agrees to abide by the requirements of the permit(s).</w:t>
            </w:r>
          </w:p>
          <w:p w:rsidR="00000000" w:rsidP="002B3BCD">
            <w:pPr>
              <w:pStyle w:val="List2"/>
              <w:rPr>
                <w:lang w:val="en-NZ"/>
              </w:rPr>
            </w:pPr>
            <w:r w:rsidRPr="002B3BCD">
              <w:t>3.7.</w:t>
            </w:r>
            <w:r w:rsidRPr="002B3BCD">
              <w:tab/>
              <w:t>Ensure recipie</w:t>
            </w:r>
            <w:r w:rsidRPr="002B3BCD">
              <w:t>nt(s) signs permit(s).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List"/>
              <w:rPr>
                <w:lang w:val="en-NZ"/>
              </w:rPr>
            </w:pPr>
            <w:r w:rsidRPr="002B3BCD">
              <w:t>4.</w:t>
            </w:r>
            <w:r w:rsidRPr="002B3BCD">
              <w:tab/>
              <w:t>Monitor work for compliance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List2"/>
            </w:pPr>
            <w:r w:rsidRPr="002B3BCD">
              <w:t>4.1.</w:t>
            </w:r>
            <w:r w:rsidRPr="002B3BCD">
              <w:tab/>
              <w:t>Undertake regular site inspections.</w:t>
            </w:r>
          </w:p>
          <w:p w:rsidR="00000000" w:rsidRPr="002B3BCD" w:rsidP="002B3BCD">
            <w:pPr>
              <w:pStyle w:val="List2"/>
            </w:pPr>
            <w:r w:rsidRPr="002B3BCD">
              <w:t>4.2.</w:t>
            </w:r>
            <w:r w:rsidRPr="002B3BCD">
              <w:tab/>
              <w:t>Monitor conditions and work progress and respond appropriately to changing conditions and circumstances.</w:t>
            </w:r>
          </w:p>
          <w:p w:rsidR="00000000" w:rsidRPr="002B3BCD" w:rsidP="002B3BCD">
            <w:pPr>
              <w:pStyle w:val="List2"/>
            </w:pPr>
            <w:r w:rsidRPr="002B3BCD">
              <w:t>4.3.</w:t>
            </w:r>
            <w:r w:rsidRPr="002B3BCD">
              <w:tab/>
              <w:t>Ensure permit currency and revalidate as requ</w:t>
            </w:r>
            <w:r w:rsidRPr="002B3BCD">
              <w:t>ired.</w:t>
            </w:r>
          </w:p>
          <w:p w:rsidR="00000000" w:rsidRPr="002B3BCD" w:rsidP="002B3BCD">
            <w:pPr>
              <w:pStyle w:val="List2"/>
            </w:pPr>
            <w:r w:rsidRPr="002B3BCD">
              <w:t>4.4.</w:t>
            </w:r>
            <w:r w:rsidRPr="002B3BCD">
              <w:tab/>
              <w:t>Ensure permit is displayed in prominent position.</w:t>
            </w:r>
          </w:p>
          <w:p w:rsidR="00000000" w:rsidRPr="002B3BCD" w:rsidP="002B3BCD">
            <w:pPr>
              <w:pStyle w:val="List2"/>
            </w:pPr>
            <w:r w:rsidRPr="002B3BCD">
              <w:t>4.5.</w:t>
            </w:r>
            <w:r w:rsidRPr="002B3BCD">
              <w:tab/>
              <w:t>Identify and, act on incidences of non-compliance and report promptly to relevant personnel.</w:t>
            </w:r>
          </w:p>
          <w:p w:rsidR="00000000" w:rsidP="002B3BCD">
            <w:pPr>
              <w:pStyle w:val="List2"/>
              <w:rPr>
                <w:lang w:val="en-NZ"/>
              </w:rPr>
            </w:pPr>
            <w:r w:rsidRPr="002B3BCD">
              <w:t>4.6.</w:t>
            </w:r>
            <w:r w:rsidRPr="002B3BCD">
              <w:tab/>
              <w:t>Report any issues which arise with regard to work under the permit in accorda</w:t>
            </w:r>
            <w:r w:rsidRPr="002B3BCD">
              <w:t>nce with procedures.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List"/>
              <w:rPr>
                <w:lang w:val="en-NZ"/>
              </w:rPr>
            </w:pPr>
            <w:r w:rsidRPr="002B3BCD">
              <w:t>5.</w:t>
            </w:r>
            <w:r w:rsidRPr="002B3BCD">
              <w:tab/>
              <w:t>Receive end of day report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List2"/>
            </w:pPr>
            <w:r w:rsidRPr="002B3BCD">
              <w:t>5.1.</w:t>
            </w:r>
            <w:r w:rsidRPr="002B3BCD">
              <w:tab/>
              <w:t>Receive end of day report from permit recipients</w:t>
            </w:r>
          </w:p>
          <w:p w:rsidR="00000000" w:rsidRPr="002B3BCD" w:rsidP="002B3BCD">
            <w:pPr>
              <w:pStyle w:val="List2"/>
            </w:pPr>
            <w:r w:rsidRPr="002B3BCD">
              <w:t>5.2.</w:t>
            </w:r>
            <w:r w:rsidRPr="002B3BCD">
              <w:tab/>
              <w:t xml:space="preserve">Confirm job progress and status. </w:t>
            </w:r>
          </w:p>
          <w:p w:rsidR="00000000" w:rsidRPr="002B3BCD" w:rsidP="002B3BCD">
            <w:pPr>
              <w:pStyle w:val="List2"/>
            </w:pPr>
            <w:r w:rsidRPr="002B3BCD">
              <w:t>5.3.</w:t>
            </w:r>
            <w:r w:rsidRPr="002B3BCD">
              <w:tab/>
              <w:t>Revalidate/arrange for revalidation of permit as required</w:t>
            </w:r>
          </w:p>
          <w:p w:rsidR="00000000" w:rsidRPr="002B3BCD" w:rsidP="002B3BCD">
            <w:pPr>
              <w:pStyle w:val="List2"/>
            </w:pPr>
            <w:r w:rsidRPr="002B3BCD">
              <w:t>5.4.</w:t>
            </w:r>
            <w:r w:rsidRPr="002B3BCD">
              <w:tab/>
              <w:t>Confirm work area has been left safe</w:t>
            </w:r>
          </w:p>
          <w:p w:rsidR="00000000" w:rsidP="002B3BCD">
            <w:pPr>
              <w:pStyle w:val="List2"/>
              <w:rPr>
                <w:lang w:val="en-NZ"/>
              </w:rPr>
            </w:pPr>
            <w:r w:rsidRPr="002B3BCD">
              <w:t>5.5.</w:t>
            </w:r>
            <w:r w:rsidRPr="002B3BCD">
              <w:tab/>
              <w:t>Ha</w:t>
            </w:r>
            <w:r w:rsidRPr="002B3BCD">
              <w:t>ndover ongoing permits and status of suspended permits to oncoming shift.</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List"/>
              <w:rPr>
                <w:lang w:val="en-NZ"/>
              </w:rPr>
            </w:pPr>
            <w:r w:rsidRPr="002B3BCD">
              <w:t>6.</w:t>
            </w:r>
            <w:r w:rsidRPr="002B3BCD">
              <w:tab/>
              <w:t>Close work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List2"/>
            </w:pPr>
            <w:r w:rsidRPr="002B3BCD">
              <w:t>6.1.</w:t>
            </w:r>
            <w:r w:rsidRPr="002B3BCD">
              <w:tab/>
              <w:t>Inspect job status.</w:t>
            </w:r>
          </w:p>
          <w:p w:rsidR="00000000" w:rsidRPr="002B3BCD" w:rsidP="002B3BCD">
            <w:pPr>
              <w:pStyle w:val="List2"/>
            </w:pPr>
            <w:r w:rsidRPr="002B3BCD">
              <w:t>6.2.</w:t>
            </w:r>
            <w:r w:rsidRPr="002B3BCD">
              <w:tab/>
              <w:t>Check that work undertaken satisfies permit conditions.</w:t>
            </w:r>
          </w:p>
          <w:p w:rsidR="00000000" w:rsidRPr="002B3BCD" w:rsidP="002B3BCD">
            <w:pPr>
              <w:pStyle w:val="List2"/>
            </w:pPr>
            <w:r w:rsidRPr="002B3BCD">
              <w:t>6.3.</w:t>
            </w:r>
            <w:r w:rsidRPr="002B3BCD">
              <w:tab/>
              <w:t>Ensure that work site is ready for a safe return to working condition</w:t>
            </w:r>
            <w:r w:rsidRPr="002B3BCD">
              <w:t>s.</w:t>
            </w:r>
          </w:p>
          <w:p w:rsidR="00000000" w:rsidRPr="002B3BCD" w:rsidP="002B3BCD">
            <w:pPr>
              <w:pStyle w:val="List2"/>
            </w:pPr>
            <w:r w:rsidRPr="002B3BCD">
              <w:t>6.4.</w:t>
            </w:r>
            <w:r w:rsidRPr="002B3BCD">
              <w:tab/>
              <w:t>Check required returns to work status have been completed.</w:t>
            </w:r>
          </w:p>
          <w:p w:rsidR="00000000" w:rsidRPr="002B3BCD" w:rsidP="002B3BCD">
            <w:pPr>
              <w:pStyle w:val="List2"/>
            </w:pPr>
            <w:r w:rsidRPr="002B3BCD">
              <w:t>6.5.</w:t>
            </w:r>
            <w:r w:rsidRPr="002B3BCD">
              <w:tab/>
              <w:t>Sign off documentation and close permit in accordance with standard operating procedures.</w:t>
            </w:r>
          </w:p>
          <w:p w:rsidR="00000000" w:rsidRPr="002B3BCD" w:rsidP="002B3BCD">
            <w:pPr>
              <w:pStyle w:val="List2"/>
            </w:pPr>
            <w:r w:rsidRPr="002B3BCD">
              <w:t>6.6.</w:t>
            </w:r>
            <w:r w:rsidRPr="002B3BCD">
              <w:tab/>
              <w:t>Communicate work site and process status to relevant personnel.</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9" w:name="O_655948"/>
      <w:bookmarkEnd w:id="9"/>
      <w:r w:rsidRPr="002B3BCD">
        <w:t>Required Skills and Knowledge</w:t>
      </w:r>
    </w:p>
    <w:tbl>
      <w:tblPr>
        <w:tblW w:w="0" w:type="auto"/>
        <w:tblCellMar>
          <w:left w:w="62" w:type="dxa"/>
          <w:right w:w="62" w:type="dxa"/>
        </w:tblCellMar>
        <w:tblLook w:val="0000"/>
      </w:tblPr>
      <w:tblGrid>
        <w:gridCol w:w="9196"/>
      </w:tblGrid>
      <w:tr w:rsidTr="004B3C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REQUIRED SKILLS AND KNOWLEDGE</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t>This describes the essential skills and knowledge and their level, required for this unit.</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Required skills</w:t>
            </w:r>
            <w:r w:rsidRPr="002B3BCD">
              <w:t>:</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Competence includes the ability to select, apply and/or explain:</w:t>
            </w:r>
          </w:p>
          <w:p w:rsidR="00000000" w:rsidRPr="002B3BCD" w:rsidP="002B3BCD">
            <w:pPr>
              <w:pStyle w:val="ListBullet"/>
            </w:pPr>
            <w:r w:rsidRPr="002B3BCD">
              <w:t>appropriate PPE</w:t>
            </w:r>
          </w:p>
          <w:p w:rsidR="00000000" w:rsidRPr="002B3BCD" w:rsidP="002B3BCD">
            <w:pPr>
              <w:pStyle w:val="ListBullet"/>
            </w:pPr>
            <w:r w:rsidRPr="002B3BCD">
              <w:t xml:space="preserve">Australian Standard AS2865 -Confined Space </w:t>
            </w:r>
          </w:p>
          <w:p w:rsidR="00000000" w:rsidRPr="002B3BCD" w:rsidP="002B3BCD">
            <w:pPr>
              <w:pStyle w:val="ListBullet"/>
            </w:pPr>
            <w:r w:rsidRPr="002B3BCD">
              <w:t>Australian Standard AS1674.1 Safety in welding and allied processes (covers all hot work)</w:t>
            </w:r>
          </w:p>
          <w:p w:rsidR="00000000" w:rsidRPr="002B3BCD" w:rsidP="002B3BCD">
            <w:pPr>
              <w:pStyle w:val="ListBullet"/>
            </w:pPr>
            <w:r w:rsidRPr="002B3BCD">
              <w:t xml:space="preserve">types of permits and what they cover </w:t>
            </w:r>
          </w:p>
          <w:p w:rsidR="00000000" w:rsidRPr="002B3BCD" w:rsidP="002B3BCD">
            <w:pPr>
              <w:pStyle w:val="ListBullet"/>
            </w:pPr>
            <w:r w:rsidRPr="002B3BCD">
              <w:t xml:space="preserve">hazards associated with each type of permit </w:t>
            </w:r>
          </w:p>
          <w:p w:rsidR="00000000" w:rsidRPr="002B3BCD" w:rsidP="002B3BCD">
            <w:pPr>
              <w:pStyle w:val="ListBullet"/>
            </w:pPr>
            <w:r w:rsidRPr="002B3BCD">
              <w:t xml:space="preserve">permit control system </w:t>
            </w:r>
          </w:p>
          <w:p w:rsidR="00000000" w:rsidRPr="002B3BCD" w:rsidP="002B3BCD">
            <w:pPr>
              <w:pStyle w:val="ListBullet"/>
            </w:pPr>
            <w:r w:rsidRPr="002B3BCD">
              <w:t>hazards of the a</w:t>
            </w:r>
            <w:r w:rsidRPr="002B3BCD">
              <w:t xml:space="preserve">rea for which permit is being issued </w:t>
            </w:r>
          </w:p>
          <w:p w:rsidR="00000000" w:rsidRPr="002B3BCD" w:rsidP="002B3BCD">
            <w:pPr>
              <w:pStyle w:val="ListBullet"/>
            </w:pPr>
            <w:r w:rsidRPr="002B3BCD">
              <w:t xml:space="preserve">hazards that may be created by the interactions of the permit, the process and the plant area </w:t>
            </w:r>
          </w:p>
          <w:p w:rsidR="00000000" w:rsidRPr="002B3BCD" w:rsidP="002B3BCD">
            <w:pPr>
              <w:pStyle w:val="ListBullet"/>
            </w:pPr>
            <w:r w:rsidRPr="002B3BCD">
              <w:t xml:space="preserve">identification of container and goods coding and HAZCHEM markings </w:t>
            </w:r>
          </w:p>
          <w:p w:rsidR="00000000" w:rsidRPr="002B3BCD" w:rsidP="002B3BCD">
            <w:pPr>
              <w:pStyle w:val="ListBullet"/>
            </w:pPr>
            <w:r w:rsidRPr="002B3BCD">
              <w:t xml:space="preserve">production workflow sequences </w:t>
            </w:r>
          </w:p>
          <w:p w:rsidR="00000000" w:rsidRPr="002B3BCD" w:rsidP="002B3BCD">
            <w:pPr>
              <w:pStyle w:val="ListBullet"/>
            </w:pPr>
            <w:r w:rsidRPr="002B3BCD">
              <w:t>focus of operation of wor</w:t>
            </w:r>
            <w:r w:rsidRPr="002B3BCD">
              <w:t xml:space="preserve">k systems and equipment </w:t>
            </w:r>
          </w:p>
          <w:p w:rsidR="00000000" w:rsidRPr="002B3BCD" w:rsidP="002B3BCD">
            <w:pPr>
              <w:pStyle w:val="ListBullet"/>
            </w:pPr>
            <w:r w:rsidRPr="002B3BCD">
              <w:t xml:space="preserve">application of relevant agreements, codes of practice and other legislative requirements </w:t>
            </w:r>
          </w:p>
          <w:p w:rsidR="00000000" w:rsidRPr="002B3BCD" w:rsidP="002B3BCD">
            <w:pPr>
              <w:pStyle w:val="ListBullet"/>
            </w:pPr>
            <w:r w:rsidRPr="002B3BCD">
              <w:t>methods of hazard analysis</w:t>
            </w:r>
          </w:p>
          <w:p w:rsidR="00000000" w:rsidRPr="002B3BCD" w:rsidP="002B3BCD">
            <w:pPr>
              <w:pStyle w:val="ListBullet"/>
            </w:pPr>
            <w:r w:rsidRPr="002B3BCD">
              <w:t xml:space="preserve">hazards of the materials and process and appropriate hazard control procedures, including hierarchy of control </w:t>
            </w:r>
          </w:p>
          <w:p w:rsidR="00000000" w:rsidRPr="002B3BCD" w:rsidP="002B3BCD">
            <w:pPr>
              <w:pStyle w:val="ListBullet"/>
            </w:pPr>
            <w:r w:rsidRPr="002B3BCD">
              <w:t>id</w:t>
            </w:r>
            <w:r w:rsidRPr="002B3BCD">
              <w:t xml:space="preserve">entification and correct use of equipment, processes and procedures </w:t>
            </w:r>
          </w:p>
          <w:p w:rsidR="00000000" w:rsidRPr="002B3BCD" w:rsidP="002B3BCD">
            <w:pPr>
              <w:pStyle w:val="ListBullet"/>
            </w:pPr>
            <w:r w:rsidRPr="002B3BCD">
              <w:t>selecting appropriate tests and knowing what the tests are for</w:t>
            </w:r>
          </w:p>
          <w:p w:rsidR="00000000" w:rsidRPr="002B3BCD" w:rsidP="002B3BCD">
            <w:pPr>
              <w:pStyle w:val="ListBullet"/>
            </w:pPr>
            <w:r w:rsidRPr="002B3BCD">
              <w:t>conducting and interpreting tests for contaminant gases and other hazards</w:t>
            </w:r>
          </w:p>
          <w:p w:rsidR="00000000" w:rsidRPr="002B3BCD" w:rsidP="002B3BCD">
            <w:pPr>
              <w:pStyle w:val="ListBullet"/>
            </w:pPr>
            <w:r w:rsidRPr="002B3BCD">
              <w:t>testing - types of testing may include:</w:t>
            </w:r>
          </w:p>
          <w:p w:rsidR="00000000" w:rsidRPr="002B3BCD" w:rsidP="002B3BCD">
            <w:pPr>
              <w:pStyle w:val="ListBullet2"/>
            </w:pPr>
            <w:r w:rsidRPr="002B3BCD">
              <w:t>atmospher</w:t>
            </w:r>
            <w:r w:rsidRPr="002B3BCD">
              <w:t>ic, including explosivity, O</w:t>
            </w:r>
            <w:r w:rsidRPr="002B3BCD">
              <w:rPr>
                <w:rStyle w:val="Subscript"/>
              </w:rPr>
              <w:t>2</w:t>
            </w:r>
          </w:p>
          <w:p w:rsidR="00000000" w:rsidRPr="002B3BCD" w:rsidP="002B3BCD">
            <w:pPr>
              <w:pStyle w:val="ListBullet2"/>
            </w:pPr>
            <w:r w:rsidRPr="002B3BCD">
              <w:t xml:space="preserve">flammability </w:t>
            </w:r>
          </w:p>
          <w:p w:rsidR="00000000" w:rsidRPr="002B3BCD" w:rsidP="002B3BCD">
            <w:pPr>
              <w:pStyle w:val="ListBullet2"/>
            </w:pPr>
            <w:r w:rsidRPr="002B3BCD">
              <w:t xml:space="preserve">toxicity </w:t>
            </w:r>
          </w:p>
          <w:p w:rsidR="00000000" w:rsidRPr="002B3BCD" w:rsidP="002B3BCD">
            <w:pPr>
              <w:pStyle w:val="ListBullet2"/>
            </w:pPr>
            <w:r w:rsidRPr="002B3BCD">
              <w:t xml:space="preserve">temperature </w:t>
            </w:r>
          </w:p>
          <w:p w:rsidR="00000000" w:rsidRPr="002B3BCD" w:rsidP="002B3BCD">
            <w:pPr>
              <w:pStyle w:val="ListBullet2"/>
            </w:pPr>
            <w:r w:rsidRPr="002B3BCD">
              <w:t xml:space="preserve">humidity </w:t>
            </w:r>
          </w:p>
          <w:p w:rsidR="00000000" w:rsidRPr="002B3BCD" w:rsidP="002B3BCD">
            <w:pPr>
              <w:pStyle w:val="ListBullet2"/>
            </w:pPr>
            <w:r w:rsidRPr="002B3BCD">
              <w:t>combustibles' oxygen, enriched or reduced</w:t>
            </w:r>
          </w:p>
          <w:p w:rsidR="00000000" w:rsidRPr="002B3BCD" w:rsidP="002B3BCD">
            <w:pPr>
              <w:pStyle w:val="ListBullet"/>
            </w:pPr>
            <w:r w:rsidRPr="002B3BCD">
              <w:t xml:space="preserve">estimating ventilation required for making vessels safe (eg for confined space entry, </w:t>
            </w:r>
            <w:r w:rsidRPr="002B3BCD">
              <w:t>hot work)y including applying the formula for factors such as:</w:t>
            </w:r>
          </w:p>
          <w:p w:rsidR="00000000" w:rsidRPr="002B3BCD" w:rsidP="002B3BCD">
            <w:pPr>
              <w:pStyle w:val="ListBullet2"/>
            </w:pPr>
            <w:r w:rsidRPr="002B3BCD">
              <w:t xml:space="preserve">space turnover rate, </w:t>
            </w:r>
          </w:p>
          <w:p w:rsidR="00000000" w:rsidRPr="002B3BCD" w:rsidP="002B3BCD">
            <w:pPr>
              <w:pStyle w:val="ListBullet2"/>
            </w:pPr>
            <w:r w:rsidRPr="002B3BCD">
              <w:t>number of turnovers</w:t>
            </w:r>
          </w:p>
          <w:p w:rsidR="00000000" w:rsidRPr="002B3BCD" w:rsidP="002B3BCD">
            <w:pPr>
              <w:pStyle w:val="ListBullet"/>
            </w:pPr>
            <w:r w:rsidRPr="002B3BCD">
              <w:t xml:space="preserve">challenging/checking performance of monitoring and testing equipment against a standard sample </w:t>
            </w:r>
          </w:p>
          <w:p w:rsidR="00000000" w:rsidRPr="002B3BCD" w:rsidP="002B3BCD">
            <w:pPr>
              <w:pStyle w:val="ListBullet"/>
            </w:pPr>
            <w:r w:rsidRPr="002B3BCD">
              <w:t>supervision/monitoring of contractors.</w:t>
            </w:r>
          </w:p>
          <w:p w:rsidR="00000000" w:rsidRPr="002B3BCD" w:rsidP="002B3BCD">
            <w:pPr>
              <w:pStyle w:val="BodyText"/>
            </w:pPr>
            <w:r w:rsidRPr="002B3BCD">
              <w:t>Some sources o</w:t>
            </w:r>
            <w:r w:rsidRPr="002B3BCD">
              <w:t>f underpinning OHS knowledge include appropriate OHS and Dangerous Goods legislation, Australian Standards and Safework Australia, State or Territory codes such as:</w:t>
            </w:r>
          </w:p>
          <w:p w:rsidR="00000000" w:rsidRPr="002B3BCD" w:rsidP="002B3BCD">
            <w:pPr>
              <w:pStyle w:val="ListBullet"/>
            </w:pPr>
            <w:r w:rsidRPr="002B3BCD">
              <w:t>NOHSC:1010 - National Standard for Plant</w:t>
            </w:r>
          </w:p>
          <w:p w:rsidR="00000000" w:rsidRPr="002B3BCD" w:rsidP="002B3BCD">
            <w:pPr>
              <w:pStyle w:val="ListBullet"/>
            </w:pPr>
            <w:r w:rsidRPr="002B3BCD">
              <w:t>AS4024.1 Safeguarding of machinery - general principles</w:t>
            </w:r>
          </w:p>
          <w:p w:rsidR="00000000" w:rsidRPr="002B3BCD" w:rsidP="002B3BCD">
            <w:pPr>
              <w:pStyle w:val="ListBullet"/>
            </w:pPr>
            <w:r w:rsidRPr="002B3BCD">
              <w:t>NOHSC: 1003 National exposure standards for atmospheric contaminants in the occupational environment.</w:t>
            </w:r>
          </w:p>
          <w:p w:rsidR="00000000" w:rsidRPr="002B3BCD" w:rsidP="002B3BCD">
            <w:pPr>
              <w:pStyle w:val="BodyText"/>
            </w:pPr>
            <w:r w:rsidRPr="002B3BCD">
              <w:t>The regulatory framework to include:</w:t>
            </w:r>
          </w:p>
          <w:p w:rsidR="00000000" w:rsidRPr="002B3BCD" w:rsidP="002B3BCD">
            <w:pPr>
              <w:pStyle w:val="ListBullet"/>
            </w:pPr>
            <w:r w:rsidRPr="002B3BCD">
              <w:t>OHS</w:t>
            </w:r>
          </w:p>
          <w:p w:rsidR="00000000" w:rsidRPr="002B3BCD" w:rsidP="002B3BCD">
            <w:pPr>
              <w:pStyle w:val="ListBullet"/>
            </w:pPr>
            <w:r w:rsidRPr="002B3BCD">
              <w:t>EPA</w:t>
            </w:r>
          </w:p>
          <w:p w:rsidR="00000000" w:rsidRPr="002B3BCD" w:rsidP="002B3BCD">
            <w:pPr>
              <w:pStyle w:val="ListBullet"/>
            </w:pPr>
            <w:r w:rsidRPr="002B3BCD">
              <w:t>OHS authorities and Safework Australia</w:t>
            </w:r>
          </w:p>
          <w:p w:rsidR="00000000" w:rsidRPr="002B3BCD" w:rsidP="002B3BCD">
            <w:pPr>
              <w:pStyle w:val="ListBullet"/>
            </w:pPr>
            <w:r w:rsidRPr="002B3BCD">
              <w:t>licence and c</w:t>
            </w:r>
            <w:r w:rsidRPr="002B3BCD">
              <w:t>ertification requirements</w:t>
            </w:r>
          </w:p>
          <w:p w:rsidR="00000000" w:rsidRPr="002B3BCD" w:rsidP="002B3BCD">
            <w:pPr>
              <w:pStyle w:val="ListBullet"/>
            </w:pPr>
            <w:r w:rsidRPr="002B3BCD">
              <w:t>company policy and permit control systems</w:t>
            </w:r>
          </w:p>
          <w:p w:rsidR="00000000" w:rsidRPr="002B3BCD" w:rsidP="002B3BCD">
            <w:pPr>
              <w:pStyle w:val="ListBullet"/>
            </w:pPr>
            <w:r w:rsidRPr="002B3BCD">
              <w:t>other relevant standards.</w:t>
            </w:r>
          </w:p>
          <w:p w:rsidR="00000000" w:rsidRPr="002B3BCD" w:rsidP="002B3BCD">
            <w:pPr>
              <w:pStyle w:val="BodyText"/>
            </w:pPr>
            <w:r w:rsidRPr="002B3BCD">
              <w:t xml:space="preserve">This unit requires the ability to: </w:t>
            </w:r>
          </w:p>
          <w:p w:rsidR="00000000" w:rsidRPr="002B3BCD" w:rsidP="002B3BCD">
            <w:pPr>
              <w:pStyle w:val="ListBullet"/>
            </w:pPr>
            <w:r w:rsidRPr="002B3BCD">
              <w:t xml:space="preserve">read and correctly interpret complex P&amp;IDs </w:t>
            </w:r>
          </w:p>
          <w:p w:rsidR="00000000" w:rsidRPr="002B3BCD" w:rsidP="002B3BCD">
            <w:pPr>
              <w:pStyle w:val="ListBullet"/>
            </w:pPr>
            <w:r w:rsidRPr="002B3BCD">
              <w:t>speak clearly and unambiguously in English</w:t>
            </w:r>
          </w:p>
          <w:p w:rsidR="00000000" w:rsidP="002B3BCD">
            <w:pPr>
              <w:pStyle w:val="ListBullet"/>
              <w:rPr>
                <w:lang w:val="en-NZ"/>
              </w:rPr>
            </w:pPr>
            <w:r w:rsidRPr="002B3BCD">
              <w:t>explain, describe and verify sometimes</w:t>
            </w:r>
            <w:r w:rsidRPr="002B3BCD">
              <w:t xml:space="preserve"> complex needs and issues.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Required knowledge</w:t>
            </w:r>
            <w:r w:rsidRPr="002B3BCD">
              <w:t>:</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Knowledge and understanding of the materials, equipment and process sufficient to recognise situations requiring different types of work permits and then implement the appropriate action.</w:t>
            </w:r>
          </w:p>
          <w:p w:rsidR="00000000" w:rsidRPr="002B3BCD" w:rsidP="002B3BCD">
            <w:pPr>
              <w:pStyle w:val="BodyText"/>
            </w:pPr>
            <w:r w:rsidRPr="002B3BCD">
              <w:t xml:space="preserve">Knowledge of the organisation's standard procedures and work instructions and relevant regulatory requirements under which permit systems operate, along with the ability to implement them within appropriate time constraints and in a manner relevant to the </w:t>
            </w:r>
            <w:r w:rsidRPr="002B3BCD">
              <w:t xml:space="preserve">job. </w:t>
            </w:r>
          </w:p>
          <w:p w:rsidR="00000000" w:rsidRPr="002B3BCD" w:rsidP="002B3BCD">
            <w:pPr>
              <w:pStyle w:val="BodyText"/>
            </w:pPr>
            <w:r w:rsidRPr="002B3BCD">
              <w:t>Knowledge of the relevant requirements under AS2865.</w:t>
            </w:r>
          </w:p>
          <w:p w:rsidR="00000000" w:rsidRPr="002B3BCD" w:rsidP="002B3BCD">
            <w:pPr>
              <w:pStyle w:val="BodyText"/>
            </w:pPr>
            <w:r w:rsidRPr="002B3BCD">
              <w:t>Writing is required to the level of completing workplace forms and producing reports.</w:t>
            </w:r>
          </w:p>
          <w:p w:rsidR="00000000" w:rsidRPr="002B3BCD" w:rsidP="002B3BCD">
            <w:pPr>
              <w:pStyle w:val="BodyText"/>
            </w:pPr>
            <w:r w:rsidRPr="002B3BCD">
              <w:t>Numeracy is required to the level of being able to correctly differentiate between high and low pressures and t</w:t>
            </w:r>
            <w:r w:rsidRPr="002B3BCD">
              <w:t>emperatures, voltages or masses.</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10" w:name="O_655947"/>
      <w:bookmarkEnd w:id="10"/>
      <w:r w:rsidRPr="002B3BCD">
        <w:t>Evidence Guide</w:t>
      </w:r>
    </w:p>
    <w:tbl>
      <w:tblPr>
        <w:tblW w:w="0" w:type="auto"/>
        <w:tblCellMar>
          <w:left w:w="62" w:type="dxa"/>
          <w:right w:w="62" w:type="dxa"/>
        </w:tblCellMar>
        <w:tblLook w:val="0000"/>
      </w:tblPr>
      <w:tblGrid>
        <w:gridCol w:w="2515"/>
        <w:gridCol w:w="6681"/>
      </w:tblGrid>
      <w:tr w:rsidTr="004B3CD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EVIDENCE GUIDE</w:t>
            </w:r>
          </w:p>
        </w:tc>
      </w:tr>
      <w:tr w:rsidTr="004B3CD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t>The Evidence Guide provides advice on assessment and must be read in conjunction with the Performance Criteria, Required Skills and Knowledge, the Range Statement and the A</w:t>
            </w:r>
            <w:r w:rsidRPr="002B3BCD">
              <w:t>ssessment Guidelines for the Training Package.</w:t>
            </w:r>
          </w:p>
        </w:tc>
      </w:tr>
      <w:tr w:rsidTr="004B3CD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B3BCD">
            <w:pPr>
              <w:pStyle w:val="BodyText"/>
              <w:rPr>
                <w:lang w:val="en-NZ"/>
              </w:rPr>
            </w:pPr>
            <w:r w:rsidRPr="002B3BCD">
              <w:t xml:space="preserve">Assessment of this unit should demonstrate competence on actual plant and equipment in a work environment. </w:t>
            </w:r>
          </w:p>
        </w:tc>
      </w:tr>
      <w:tr w:rsidTr="004B3CD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Critical aspects fo</w:t>
            </w:r>
            <w:r w:rsidRPr="002B3BCD">
              <w:rPr>
                <w:rStyle w:val="SpecialBold"/>
              </w:rPr>
              <w:t>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B3BCD" w:rsidP="002B3BCD">
            <w:pPr>
              <w:pStyle w:val="BodyText"/>
            </w:pPr>
            <w:r w:rsidRPr="002B3BCD">
              <w:t>Competence must be demonstrated in the ability to distinguish between situations requiring the major types of permits and to list the major requirements of each type of permit.</w:t>
            </w:r>
          </w:p>
          <w:p w:rsidR="00000000" w:rsidRPr="002B3BCD" w:rsidP="002B3BCD">
            <w:pPr>
              <w:pStyle w:val="BodyText"/>
            </w:pPr>
            <w:r w:rsidRPr="002B3BCD">
              <w:t>It is</w:t>
            </w:r>
            <w:r w:rsidRPr="002B3BCD">
              <w:t xml:space="preserve"> essential that competence is demonstrated in the knowledge and skills defined in this unit. These may include the ability to:</w:t>
            </w:r>
          </w:p>
          <w:p w:rsidR="00000000" w:rsidRPr="002B3BCD" w:rsidP="002B3BCD">
            <w:pPr>
              <w:pStyle w:val="ListBullet"/>
            </w:pPr>
            <w:r w:rsidRPr="002B3BCD">
              <w:t>correctly identify situations requiring work permits</w:t>
            </w:r>
          </w:p>
          <w:p w:rsidR="00000000" w:rsidRPr="002B3BCD" w:rsidP="002B3BCD">
            <w:pPr>
              <w:pStyle w:val="ListBullet"/>
            </w:pPr>
            <w:r w:rsidRPr="002B3BCD">
              <w:t>identify and apply legislative requirements, relevant standards and codes of practice (which may be incorporated in the organisation's procedures) to the issuing of work permits</w:t>
            </w:r>
          </w:p>
          <w:p w:rsidR="00000000" w:rsidRPr="002B3BCD" w:rsidP="002B3BCD">
            <w:pPr>
              <w:pStyle w:val="ListBullet"/>
            </w:pPr>
            <w:r w:rsidRPr="002B3BCD">
              <w:t>list the requirements of each type of permit</w:t>
            </w:r>
          </w:p>
          <w:p w:rsidR="00000000" w:rsidRPr="002B3BCD" w:rsidP="002B3BCD">
            <w:pPr>
              <w:pStyle w:val="ListBullet"/>
            </w:pPr>
            <w:r w:rsidRPr="002B3BCD">
              <w:t>plan own work process within work</w:t>
            </w:r>
            <w:r w:rsidRPr="002B3BCD">
              <w:t>place procedures and explain the reasons for the steps in the process.</w:t>
            </w:r>
          </w:p>
          <w:p w:rsidR="00000000" w:rsidRPr="002B3BCD" w:rsidP="002B3BCD">
            <w:pPr>
              <w:pStyle w:val="BodyText"/>
            </w:pPr>
            <w:r w:rsidRPr="002B3BCD">
              <w:t>Consistent performance should be demonstrated. For example, look to see that:</w:t>
            </w:r>
          </w:p>
          <w:p w:rsidR="00000000" w:rsidRPr="002B3BCD" w:rsidP="002B3BCD">
            <w:pPr>
              <w:pStyle w:val="ListBullet"/>
            </w:pPr>
            <w:r w:rsidRPr="002B3BCD">
              <w:t>correct permit issued</w:t>
            </w:r>
          </w:p>
          <w:p w:rsidR="00000000" w:rsidRPr="002B3BCD" w:rsidP="002B3BCD">
            <w:pPr>
              <w:pStyle w:val="ListBullet"/>
            </w:pPr>
            <w:r w:rsidRPr="002B3BCD">
              <w:t>hazards are identified and controlled in the permit by applying the hierarchy of con</w:t>
            </w:r>
            <w:r w:rsidRPr="002B3BCD">
              <w:t>trol</w:t>
            </w:r>
          </w:p>
          <w:p w:rsidR="00000000" w:rsidRPr="002B3BCD" w:rsidP="002B3BCD">
            <w:pPr>
              <w:pStyle w:val="ListBullet"/>
            </w:pPr>
            <w:r w:rsidRPr="002B3BCD">
              <w:t>required personal protective equipment (PPE) is specified</w:t>
            </w:r>
          </w:p>
          <w:p w:rsidR="00000000" w:rsidRPr="002B3BCD" w:rsidP="002B3BCD">
            <w:pPr>
              <w:pStyle w:val="ListBullet"/>
            </w:pPr>
            <w:r w:rsidRPr="002B3BCD">
              <w:t xml:space="preserve">problems are anticipated </w:t>
            </w:r>
          </w:p>
          <w:p w:rsidR="00000000" w:rsidRPr="002B3BCD" w:rsidP="002B3BCD">
            <w:pPr>
              <w:pStyle w:val="ListBullet"/>
            </w:pPr>
            <w:r w:rsidRPr="002B3BCD">
              <w:t>problems are efficiently resolved.</w:t>
            </w:r>
          </w:p>
          <w:p w:rsidR="00000000" w:rsidP="002B3BCD">
            <w:pPr>
              <w:pStyle w:val="BodyText"/>
              <w:rPr>
                <w:lang w:val="en-NZ"/>
              </w:rPr>
            </w:pPr>
            <w:r w:rsidRPr="002B3BCD">
              <w:t>These aspects may be best assessed using a range of scenarios/case studies/what ifs as the stimulus with a walk through forming part</w:t>
            </w:r>
            <w:r w:rsidRPr="002B3BCD">
              <w:t xml:space="preserve"> of the response. These assessment activities should include a range of problems, including new or unusual situations which may have been generated from the past incident history of the plant, incidents on similar plants around the world, hazard analysis a</w:t>
            </w:r>
            <w:r w:rsidRPr="002B3BCD">
              <w:t>ctivities and similar sources.</w:t>
            </w:r>
          </w:p>
        </w:tc>
      </w:tr>
      <w:tr w:rsidTr="004B3CD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B3BCD" w:rsidP="002B3BCD">
            <w:pPr>
              <w:pStyle w:val="BodyText"/>
            </w:pPr>
            <w:r w:rsidRPr="002B3BCD">
              <w:t>Assessors must be satisfied that the person can consistently perform the unit as a whole, as defined by the Elements, Performance Criteria and skills and knowledge. A holistic</w:t>
            </w:r>
            <w:r w:rsidRPr="002B3BCD">
              <w:t xml:space="preserve"> approach should be taken to the assessment.</w:t>
            </w:r>
          </w:p>
          <w:p w:rsidR="00000000" w:rsidRPr="002B3BCD" w:rsidP="002B3BCD">
            <w:pPr>
              <w:pStyle w:val="BodyText"/>
            </w:pPr>
            <w:r w:rsidRPr="002B3BCD">
              <w:t>Competence in this unit may be assessed:</w:t>
            </w:r>
          </w:p>
          <w:p w:rsidR="00000000" w:rsidRPr="002B3BCD" w:rsidP="002B3BCD">
            <w:pPr>
              <w:pStyle w:val="ListBullet"/>
            </w:pPr>
            <w:r w:rsidRPr="002B3BCD">
              <w:t xml:space="preserve">by use of a suitable simulation and/or a range of case studies/scenarios. Simulations </w:t>
            </w:r>
            <w:r w:rsidRPr="002B3BCD">
              <w:t>should be based on the actual plant and will include walk throughs of the relevant competency components</w:t>
            </w:r>
          </w:p>
          <w:p w:rsidR="00000000" w:rsidRPr="002B3BCD" w:rsidP="002B3BCD">
            <w:pPr>
              <w:pStyle w:val="ListBullet"/>
            </w:pPr>
            <w:r w:rsidRPr="002B3BCD">
              <w:t>through questioning and the use of "what if" scenarios both on the plant and off the plant.</w:t>
            </w:r>
          </w:p>
          <w:p w:rsidR="00000000" w:rsidRPr="002B3BCD" w:rsidP="002B3BCD">
            <w:pPr>
              <w:pStyle w:val="ListBullet"/>
            </w:pPr>
            <w:r w:rsidRPr="002B3BCD">
              <w:t>by a combination of these techniques.</w:t>
            </w:r>
          </w:p>
          <w:p w:rsidR="00000000" w:rsidRPr="002B3BCD" w:rsidP="002B3BCD">
            <w:pPr>
              <w:pStyle w:val="BodyText"/>
            </w:pPr>
            <w:r w:rsidRPr="002B3BCD">
              <w:t>In all cases it is ex</w:t>
            </w:r>
            <w:r w:rsidRPr="002B3BCD">
              <w:t>pected that practical assessment will be combined with targeted questioning to assess the underpinning knowledge and theoretical assessment will be combined with appropriate practical/simulation or similar assessment. Assessors need to be aware of any cult</w:t>
            </w:r>
            <w:r w:rsidRPr="002B3BCD">
              <w:t>ural issues that may affect responses to questions.</w:t>
            </w:r>
          </w:p>
          <w:p w:rsidR="00000000" w:rsidRPr="002B3BCD" w:rsidP="002B3BCD">
            <w:pPr>
              <w:pStyle w:val="BodyText"/>
            </w:pPr>
            <w:r w:rsidRPr="002B3BCD">
              <w:t>Assessment processes and techniques must be culturally appropriate and appropriate to the oracy, language and literacy capacity of the assessee and the work being performed.</w:t>
            </w:r>
          </w:p>
          <w:p w:rsidR="00000000" w:rsidP="002B3BCD">
            <w:pPr>
              <w:pStyle w:val="BodyText"/>
              <w:rPr>
                <w:lang w:val="en-NZ"/>
              </w:rPr>
            </w:pPr>
            <w:r w:rsidRPr="002B3BCD">
              <w:t>This section should be read in</w:t>
            </w:r>
            <w:r w:rsidRPr="002B3BCD">
              <w:t xml:space="preserve"> conjunction with the Range Statement for this unit of competency. Resources required include suitable access to an operating plant or equipment that allows for appropriate and realistic simulation. A bank of case studies/scenarios and questions will also </w:t>
            </w:r>
            <w:r w:rsidRPr="002B3BCD">
              <w:t>be required to the extent that they form part of the assessment method. Questioning may take place either in the workplace, or in an adjacent, quiet facility such as an office or lunchroom. No other special resources are required.</w:t>
            </w:r>
          </w:p>
        </w:tc>
      </w:tr>
      <w:tr w:rsidTr="004B3CD1">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Method of assessment</w:t>
            </w:r>
            <w:r w:rsidRPr="002B3BCD">
              <w:t xml:space="preserve"> </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B3BCD">
            <w:pPr>
              <w:pStyle w:val="BodyText"/>
              <w:rPr>
                <w:lang w:val="en-NZ"/>
              </w:rPr>
            </w:pPr>
            <w:r w:rsidRPr="002B3BCD">
              <w:t>Ac</w:t>
            </w:r>
            <w:r w:rsidRPr="002B3BCD">
              <w:t>cess must be provided to appropriate learning and/or assessment support when required. Where applicable, physical resources should include equipment modified for people with disabilities.</w:t>
            </w:r>
          </w:p>
        </w:tc>
      </w:tr>
      <w:tr w:rsidTr="004B3CD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Guidance information for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Assessment processes and techni</w:t>
            </w:r>
            <w:r w:rsidRPr="002B3BCD">
              <w:t>ques must be culturally appropriate and appropriate to the oracy, language and literacy capacity of the assessee and the work being performedand the safety standard required.</w:t>
            </w: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11" w:name="O_655946"/>
      <w:bookmarkEnd w:id="11"/>
      <w:r w:rsidRPr="002B3BCD">
        <w:t>Range Statement</w:t>
      </w:r>
    </w:p>
    <w:tbl>
      <w:tblPr>
        <w:tblW w:w="0" w:type="auto"/>
        <w:tblCellMar>
          <w:left w:w="62" w:type="dxa"/>
          <w:right w:w="62" w:type="dxa"/>
        </w:tblCellMar>
        <w:tblLook w:val="0000"/>
      </w:tblPr>
      <w:tblGrid>
        <w:gridCol w:w="2510"/>
        <w:gridCol w:w="6686"/>
      </w:tblGrid>
      <w:tr w:rsidTr="004B3CD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RANGE STATEMENT</w:t>
            </w:r>
          </w:p>
        </w:tc>
      </w:tr>
      <w:tr w:rsidTr="004B3CD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t>The range statement relates to the unit of competency as a whole. It allows for different work environments and situations that may affect performance. Bold italicised wording, if used in the Performance Criteria, is detailed below. Add any essential opera</w:t>
            </w:r>
            <w:r w:rsidRPr="002B3BCD">
              <w:t>ting conditions that may be present with training and assessment depending on the work situation, needs if the candidate, accessibility of the item, and local industry and regional contexts.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Codes of practice</w:t>
            </w:r>
            <w:r w:rsidRPr="002B3BCD">
              <w:t xml:space="preserve">/ </w:t>
            </w:r>
            <w:r w:rsidRPr="002B3BC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t>Where reference is made to industry codes of practice, and/or Australian/international standards, the latest version/version specified by the local regulatory authority must be used.</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This competency covers the issue of any and all work permits. Pe</w:t>
            </w:r>
            <w:r w:rsidRPr="002B3BCD">
              <w:t>rmits are called clearances by some organisations. The types of permit include:</w:t>
            </w:r>
          </w:p>
          <w:p w:rsidR="00000000" w:rsidRPr="002B3BCD" w:rsidP="002B3BCD">
            <w:pPr>
              <w:pStyle w:val="ListBullet"/>
            </w:pPr>
            <w:r w:rsidRPr="002B3BCD">
              <w:t>cold work</w:t>
            </w:r>
          </w:p>
          <w:p w:rsidR="00000000" w:rsidRPr="002B3BCD" w:rsidP="002B3BCD">
            <w:pPr>
              <w:pStyle w:val="ListBullet"/>
            </w:pPr>
            <w:r w:rsidRPr="002B3BCD">
              <w:t>excavation</w:t>
            </w:r>
          </w:p>
          <w:p w:rsidR="00000000" w:rsidRPr="002B3BCD" w:rsidP="002B3BCD">
            <w:pPr>
              <w:pStyle w:val="ListBullet"/>
            </w:pPr>
            <w:r w:rsidRPr="002B3BCD">
              <w:t>vehicle entry</w:t>
            </w:r>
          </w:p>
          <w:p w:rsidR="00000000" w:rsidRPr="002B3BCD" w:rsidP="002B3BCD">
            <w:pPr>
              <w:pStyle w:val="ListBullet"/>
            </w:pPr>
            <w:r w:rsidRPr="002B3BCD">
              <w:t>minor repairs</w:t>
            </w:r>
          </w:p>
          <w:p w:rsidR="00000000" w:rsidRPr="002B3BCD" w:rsidP="002B3BCD">
            <w:pPr>
              <w:pStyle w:val="ListBullet"/>
            </w:pPr>
            <w:r w:rsidRPr="002B3BCD">
              <w:t>working at heights</w:t>
            </w:r>
          </w:p>
          <w:p w:rsidR="00000000" w:rsidRPr="002B3BCD" w:rsidP="002B3BCD">
            <w:pPr>
              <w:pStyle w:val="ListBullet"/>
            </w:pPr>
            <w:r w:rsidRPr="002B3BCD">
              <w:t>hot work</w:t>
            </w:r>
          </w:p>
          <w:p w:rsidR="00000000" w:rsidRPr="002B3BCD" w:rsidP="002B3BCD">
            <w:pPr>
              <w:pStyle w:val="ListBullet"/>
            </w:pPr>
            <w:r w:rsidRPr="002B3BCD">
              <w:t>confined space</w:t>
            </w:r>
          </w:p>
          <w:p w:rsidR="00000000" w:rsidRPr="002B3BCD" w:rsidP="002B3BCD">
            <w:pPr>
              <w:pStyle w:val="ListBullet"/>
            </w:pPr>
            <w:r w:rsidRPr="002B3BCD">
              <w:t>electrical</w:t>
            </w:r>
          </w:p>
          <w:p w:rsidR="00000000" w:rsidRPr="002B3BCD" w:rsidP="002B3BCD">
            <w:pPr>
              <w:pStyle w:val="ListBullet"/>
            </w:pPr>
            <w:r w:rsidRPr="002B3BCD">
              <w:t>increased hazard</w:t>
            </w:r>
          </w:p>
          <w:p w:rsidR="00000000" w:rsidRPr="002B3BCD" w:rsidP="002B3BCD">
            <w:pPr>
              <w:pStyle w:val="ListBullet"/>
            </w:pPr>
            <w:r w:rsidRPr="002B3BCD">
              <w:t>other relevant permits.</w:t>
            </w:r>
          </w:p>
          <w:p w:rsidR="00000000" w:rsidRPr="002B3BCD" w:rsidP="002B3BCD">
            <w:pPr>
              <w:pStyle w:val="BodyText"/>
            </w:pPr>
            <w:r w:rsidRPr="002B3BCD">
              <w:t>Requirements identified on the permit may include testing of atmospheric conditions, ventilation and control measures such as isolation, barriers, tag out/lockout signs, communications, incident response.</w:t>
            </w:r>
          </w:p>
          <w:p w:rsidR="00000000" w:rsidRPr="002B3BCD" w:rsidP="002B3BCD">
            <w:pPr>
              <w:pStyle w:val="BodyText"/>
            </w:pPr>
            <w:r w:rsidRPr="002B3BCD">
              <w:t>A 'competent person' is a person who has, through a</w:t>
            </w:r>
            <w:r w:rsidRPr="002B3BCD">
              <w:t xml:space="preserve"> combination of training, education or experience, acquired knowledge and skills enabling that person to correctly perform a specified task. </w:t>
            </w:r>
          </w:p>
          <w:p w:rsidR="00000000" w:rsidP="002B3BCD">
            <w:pPr>
              <w:pStyle w:val="BodyText"/>
              <w:rPr>
                <w:lang w:val="en-NZ"/>
              </w:rPr>
            </w:pPr>
            <w:r w:rsidRPr="002B3BCD">
              <w:t>Safety structures and controls may include automatic plant shut down buttons, cords/lanyards, alarms, barriers, gu</w:t>
            </w:r>
            <w:r w:rsidRPr="002B3BCD">
              <w:t>ards, earth leakage devices, tag out/lock out procedures, warning lights.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The work permit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The work permit system includes:</w:t>
            </w:r>
          </w:p>
          <w:p w:rsidR="00000000" w:rsidRPr="002B3BCD" w:rsidP="002B3BCD">
            <w:pPr>
              <w:pStyle w:val="ListBullet"/>
            </w:pPr>
            <w:r w:rsidRPr="002B3BCD">
              <w:t>types of permits</w:t>
            </w:r>
          </w:p>
          <w:p w:rsidR="00000000" w:rsidRPr="002B3BCD" w:rsidP="002B3BCD">
            <w:pPr>
              <w:pStyle w:val="ListBullet"/>
            </w:pPr>
            <w:r w:rsidRPr="002B3BCD">
              <w:t>legislative/regulatory/standards framework</w:t>
            </w:r>
          </w:p>
          <w:p w:rsidR="00000000" w:rsidRPr="002B3BCD" w:rsidP="002B3BCD">
            <w:pPr>
              <w:pStyle w:val="ListBullet"/>
            </w:pPr>
            <w:r w:rsidRPr="002B3BCD">
              <w:t>roles and responsibilities of parties under the permit system</w:t>
            </w:r>
          </w:p>
          <w:p w:rsidR="00000000" w:rsidRPr="002B3BCD" w:rsidP="002B3BCD">
            <w:pPr>
              <w:pStyle w:val="ListBullet"/>
            </w:pPr>
            <w:r w:rsidRPr="002B3BCD">
              <w:t>equipment which can and cannot be used for types of permit</w:t>
            </w:r>
          </w:p>
          <w:p w:rsidR="00000000" w:rsidP="002B3BCD">
            <w:pPr>
              <w:pStyle w:val="ListBullet"/>
              <w:rPr>
                <w:lang w:val="en-NZ"/>
              </w:rPr>
            </w:pPr>
            <w:r w:rsidRPr="002B3BCD">
              <w:t>alternative ways of conducting a job</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Confined space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The Australian standard (AS2865-2009) definition given for confined space is used in this Training Package, i.e.:</w:t>
            </w:r>
          </w:p>
          <w:p w:rsidR="00000000" w:rsidRPr="002B3BCD" w:rsidP="002B3BCD">
            <w:pPr>
              <w:pStyle w:val="BodyText"/>
            </w:pPr>
            <w:r w:rsidRPr="002B3BCD">
              <w:t>'An enclosed or partially encl</w:t>
            </w:r>
            <w:r w:rsidRPr="002B3BCD">
              <w:t>osed space that is not intended or designed primarily for human occupancy, within which there is a risk of one or more of the following:</w:t>
            </w:r>
          </w:p>
          <w:p w:rsidR="00000000" w:rsidRPr="002B3BCD" w:rsidP="002B3BCD">
            <w:pPr>
              <w:pStyle w:val="BodyText"/>
            </w:pPr>
            <w:r w:rsidRPr="002B3BCD">
              <w:t>(a) An oxygen concentration outside the safe oxygen range.</w:t>
            </w:r>
          </w:p>
          <w:p w:rsidR="00000000" w:rsidRPr="002B3BCD" w:rsidP="002B3BCD">
            <w:pPr>
              <w:pStyle w:val="BodyText"/>
            </w:pPr>
            <w:r w:rsidRPr="002B3BCD">
              <w:t>(b) A concentration of airborne contaminant that may cause i</w:t>
            </w:r>
            <w:r w:rsidRPr="002B3BCD">
              <w:t>mpairment, loss of consciousness or asphyxiation.</w:t>
            </w:r>
          </w:p>
          <w:p w:rsidR="00000000" w:rsidRPr="002B3BCD" w:rsidP="002B3BCD">
            <w:pPr>
              <w:pStyle w:val="BodyText"/>
            </w:pPr>
            <w:r w:rsidRPr="002B3BCD">
              <w:t>(c) A concentration of flammable airborne contaminant that may cause injury from fire or explosion.</w:t>
            </w:r>
          </w:p>
          <w:p w:rsidR="00000000" w:rsidP="002B3BCD">
            <w:pPr>
              <w:pStyle w:val="BodyText"/>
              <w:rPr>
                <w:lang w:val="en-NZ"/>
              </w:rPr>
            </w:pPr>
            <w:r w:rsidRPr="002B3BCD">
              <w:t>(d) Engulfment in a stored free-flowing solid or a rising level of liquid that may cause suffocation or dr</w:t>
            </w:r>
            <w:r w:rsidRPr="002B3BCD">
              <w:t>owning.'</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All operations are performed in accordance with procedures.</w:t>
            </w:r>
          </w:p>
          <w:p w:rsidR="00000000" w:rsidRPr="002B3BCD" w:rsidP="002B3BCD">
            <w:pPr>
              <w:pStyle w:val="BodyText"/>
            </w:pPr>
            <w:r w:rsidRPr="002B3BCD">
              <w:t>Procedures include all relevant workplace procedures, work instructions, temporary instructions and relevant industry and government codes and standards. These may include:</w:t>
            </w:r>
          </w:p>
          <w:p w:rsidR="00000000" w:rsidRPr="002B3BCD" w:rsidP="002B3BCD">
            <w:pPr>
              <w:pStyle w:val="ListBullet"/>
            </w:pPr>
            <w:r w:rsidRPr="002B3BCD">
              <w:t>O</w:t>
            </w:r>
            <w:r w:rsidRPr="002B3BCD">
              <w:t>HS</w:t>
            </w:r>
          </w:p>
          <w:p w:rsidR="00000000" w:rsidRPr="002B3BCD" w:rsidP="002B3BCD">
            <w:pPr>
              <w:pStyle w:val="ListBullet"/>
            </w:pPr>
            <w:r w:rsidRPr="002B3BCD">
              <w:t>EPA</w:t>
            </w:r>
          </w:p>
          <w:p w:rsidR="00000000" w:rsidRPr="002B3BCD" w:rsidP="002B3BCD">
            <w:pPr>
              <w:pStyle w:val="ListBullet"/>
            </w:pPr>
            <w:r w:rsidRPr="002B3BCD">
              <w:t>OHS authorities and AASCC</w:t>
            </w:r>
          </w:p>
          <w:p w:rsidR="00000000" w:rsidRPr="002B3BCD" w:rsidP="002B3BCD">
            <w:pPr>
              <w:pStyle w:val="ListBullet"/>
            </w:pPr>
            <w:r w:rsidRPr="002B3BCD">
              <w:t>Australian Standards</w:t>
            </w:r>
          </w:p>
          <w:p w:rsidR="00000000" w:rsidRPr="002B3BCD" w:rsidP="002B3BCD">
            <w:pPr>
              <w:pStyle w:val="ListBullet"/>
            </w:pPr>
            <w:r w:rsidRPr="002B3BCD">
              <w:t>licence requirements</w:t>
            </w:r>
          </w:p>
          <w:p w:rsidR="00000000" w:rsidRPr="002B3BCD" w:rsidP="002B3BCD">
            <w:pPr>
              <w:pStyle w:val="ListBullet"/>
            </w:pPr>
            <w:r w:rsidRPr="002B3BCD">
              <w:t>company policy and permit control systems</w:t>
            </w:r>
          </w:p>
          <w:p w:rsidR="00000000" w:rsidP="002B3BCD">
            <w:pPr>
              <w:pStyle w:val="ListBullet"/>
              <w:rPr>
                <w:lang w:val="en-NZ"/>
              </w:rPr>
            </w:pPr>
            <w:r w:rsidRPr="002B3BCD">
              <w:t>other relevant standards.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Preparation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Preparation of work site includes:</w:t>
            </w:r>
          </w:p>
          <w:p w:rsidR="00000000" w:rsidRPr="002B3BCD" w:rsidP="002B3BCD">
            <w:pPr>
              <w:pStyle w:val="ListBullet"/>
            </w:pPr>
            <w:r w:rsidRPr="002B3BCD">
              <w:t>mechanical, electrical and other energy sources, and process isolations</w:t>
            </w:r>
          </w:p>
          <w:p w:rsidR="00000000" w:rsidRPr="002B3BCD" w:rsidP="002B3BCD">
            <w:pPr>
              <w:pStyle w:val="ListBullet"/>
            </w:pPr>
            <w:r w:rsidRPr="002B3BCD">
              <w:t>de-energising all sources of energy/pressure</w:t>
            </w:r>
          </w:p>
          <w:p w:rsidR="00000000" w:rsidRPr="002B3BCD" w:rsidP="002B3BCD">
            <w:pPr>
              <w:pStyle w:val="ListBullet"/>
            </w:pPr>
            <w:r w:rsidRPr="002B3BCD">
              <w:t>purging of lines</w:t>
            </w:r>
          </w:p>
          <w:p w:rsidR="00000000" w:rsidRPr="002B3BCD" w:rsidP="002B3BCD">
            <w:pPr>
              <w:pStyle w:val="ListBullet"/>
            </w:pPr>
            <w:r w:rsidRPr="002B3BCD">
              <w:t>lock out/tag out procedures</w:t>
            </w:r>
          </w:p>
          <w:p w:rsidR="00000000" w:rsidP="002B3BCD">
            <w:pPr>
              <w:pStyle w:val="ListBullet"/>
              <w:rPr>
                <w:lang w:val="en-NZ"/>
              </w:rPr>
            </w:pPr>
            <w:r w:rsidRPr="002B3BCD">
              <w:t>blinding/blanking lines.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Tools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This competency includes use of equipment and tools such as:</w:t>
            </w:r>
          </w:p>
          <w:p w:rsidR="00000000" w:rsidRPr="002B3BCD" w:rsidP="002B3BCD">
            <w:pPr>
              <w:pStyle w:val="ListBullet"/>
            </w:pPr>
            <w:r w:rsidRPr="002B3BCD">
              <w:t>writing instruments</w:t>
            </w:r>
          </w:p>
          <w:p w:rsidR="00000000" w:rsidRPr="002B3BCD" w:rsidP="002B3BCD">
            <w:pPr>
              <w:pStyle w:val="ListBullet"/>
            </w:pPr>
            <w:r w:rsidRPr="002B3BCD">
              <w:t>computers and printers</w:t>
            </w:r>
          </w:p>
          <w:p w:rsidR="00000000" w:rsidRPr="002B3BCD" w:rsidP="002B3BCD">
            <w:pPr>
              <w:pStyle w:val="ListBullet"/>
            </w:pPr>
            <w:r w:rsidRPr="002B3BCD">
              <w:t>calculators</w:t>
            </w:r>
          </w:p>
          <w:p w:rsidR="00000000" w:rsidP="002B3BCD">
            <w:pPr>
              <w:pStyle w:val="ListBullet"/>
              <w:rPr>
                <w:lang w:val="en-NZ"/>
              </w:rPr>
            </w:pPr>
            <w:r w:rsidRPr="002B3BCD">
              <w:t>testing equipment.</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Typical hazards include:</w:t>
            </w:r>
          </w:p>
          <w:p w:rsidR="00000000" w:rsidRPr="002B3BCD" w:rsidP="002B3BCD">
            <w:pPr>
              <w:pStyle w:val="ListBullet"/>
            </w:pPr>
            <w:r w:rsidRPr="002B3BCD">
              <w:t>unsafe conditions developing through failure to conform with the provisions of the pe</w:t>
            </w:r>
            <w:r w:rsidRPr="002B3BCD">
              <w:t>rmit</w:t>
            </w:r>
          </w:p>
          <w:p w:rsidR="00000000" w:rsidRPr="002B3BCD" w:rsidP="002B3BCD">
            <w:pPr>
              <w:pStyle w:val="ListBullet"/>
            </w:pPr>
            <w:r w:rsidRPr="002B3BCD">
              <w:t>injuries to personnel</w:t>
            </w:r>
          </w:p>
          <w:p w:rsidR="00000000" w:rsidRPr="002B3BCD" w:rsidP="002B3BCD">
            <w:pPr>
              <w:pStyle w:val="ListBullet"/>
            </w:pPr>
            <w:r w:rsidRPr="002B3BCD">
              <w:t>equipment failures</w:t>
            </w:r>
          </w:p>
          <w:p w:rsidR="00000000" w:rsidP="002B3BCD">
            <w:pPr>
              <w:pStyle w:val="ListBullet"/>
              <w:rPr>
                <w:lang w:val="en-NZ"/>
              </w:rPr>
            </w:pPr>
            <w:r w:rsidRPr="002B3BCD">
              <w:t>releases of toxic or noxious substances.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Returns to work status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Returns to work status may include:</w:t>
            </w:r>
          </w:p>
          <w:p w:rsidR="00000000" w:rsidRPr="002B3BCD" w:rsidP="002B3BCD">
            <w:pPr>
              <w:pStyle w:val="ListBullet"/>
            </w:pPr>
            <w:r w:rsidRPr="002B3BCD">
              <w:t>de-isolation</w:t>
            </w:r>
          </w:p>
          <w:p w:rsidR="00000000" w:rsidRPr="002B3BCD" w:rsidP="002B3BCD">
            <w:pPr>
              <w:pStyle w:val="ListBullet"/>
            </w:pPr>
            <w:r w:rsidRPr="002B3BCD">
              <w:t>removal of lockouts/tag outs</w:t>
            </w:r>
          </w:p>
          <w:p w:rsidR="00000000" w:rsidRPr="002B3BCD" w:rsidP="002B3BCD">
            <w:pPr>
              <w:pStyle w:val="ListBullet"/>
            </w:pPr>
            <w:r w:rsidRPr="002B3BCD">
              <w:t>removal of drain covers</w:t>
            </w:r>
          </w:p>
          <w:p w:rsidR="00000000" w:rsidP="002B3BCD">
            <w:pPr>
              <w:pStyle w:val="ListBullet"/>
              <w:rPr>
                <w:lang w:val="en-NZ"/>
              </w:rPr>
            </w:pPr>
            <w:r w:rsidRPr="002B3BCD">
              <w:t>etc.</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Anticipate and solve problems means resolve a wide range of routine and non-routine problems, using product and process knowledge to develop solutions to problems which do not have a known solution/ a solution recorded in the procedures.</w:t>
            </w:r>
          </w:p>
          <w:p w:rsidR="00000000" w:rsidRPr="002B3BCD" w:rsidP="002B3BCD">
            <w:pPr>
              <w:pStyle w:val="BodyText"/>
            </w:pPr>
            <w:r w:rsidRPr="002B3BCD">
              <w:t>Typical process an</w:t>
            </w:r>
            <w:r w:rsidRPr="002B3BCD">
              <w:t>d product problems may include:</w:t>
            </w:r>
          </w:p>
          <w:p w:rsidR="00000000" w:rsidRPr="002B3BCD" w:rsidP="002B3BCD">
            <w:pPr>
              <w:pStyle w:val="ListBullet"/>
            </w:pPr>
            <w:r w:rsidRPr="002B3BCD">
              <w:t>selection of the wrong permit</w:t>
            </w:r>
          </w:p>
          <w:p w:rsidR="00000000" w:rsidRPr="002B3BCD" w:rsidP="002B3BCD">
            <w:pPr>
              <w:pStyle w:val="ListBullet"/>
            </w:pPr>
            <w:r w:rsidRPr="002B3BCD">
              <w:t xml:space="preserve">incorrect information being supplied with the permit </w:t>
            </w:r>
          </w:p>
          <w:p w:rsidR="00000000" w:rsidRPr="002B3BCD" w:rsidP="002B3BCD">
            <w:pPr>
              <w:pStyle w:val="ListBullet"/>
            </w:pPr>
            <w:r w:rsidRPr="002B3BCD">
              <w:t xml:space="preserve">errors being made in the completion of permit data </w:t>
            </w:r>
          </w:p>
          <w:p w:rsidR="00000000" w:rsidRPr="002B3BCD" w:rsidP="002B3BCD">
            <w:pPr>
              <w:pStyle w:val="ListBullet"/>
            </w:pPr>
            <w:r w:rsidRPr="002B3BCD">
              <w:t>failure to correctly correspond to the requirements of the permit</w:t>
            </w:r>
          </w:p>
          <w:p w:rsidR="00000000" w:rsidP="002B3BCD">
            <w:pPr>
              <w:pStyle w:val="ListBullet"/>
              <w:rPr>
                <w:lang w:val="en-NZ"/>
              </w:rPr>
            </w:pPr>
            <w:r w:rsidRPr="002B3BCD">
              <w:t>failure to seek clari</w:t>
            </w:r>
            <w:r w:rsidRPr="002B3BCD">
              <w:t>fication when anomalies occur.</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Key variables to be monitored include:</w:t>
            </w:r>
          </w:p>
          <w:p w:rsidR="00000000" w:rsidRPr="002B3BCD" w:rsidP="002B3BCD">
            <w:pPr>
              <w:pStyle w:val="ListBullet"/>
            </w:pPr>
            <w:r w:rsidRPr="002B3BCD">
              <w:t>types of permits being issued</w:t>
            </w:r>
          </w:p>
          <w:p w:rsidR="00000000" w:rsidRPr="002B3BCD" w:rsidP="002B3BCD">
            <w:pPr>
              <w:pStyle w:val="ListBullet"/>
            </w:pPr>
            <w:r w:rsidRPr="002B3BCD">
              <w:t>permit issuing procedures</w:t>
            </w:r>
          </w:p>
          <w:p w:rsidR="00000000" w:rsidRPr="002B3BCD" w:rsidP="002B3BCD">
            <w:pPr>
              <w:pStyle w:val="ListBullet"/>
            </w:pPr>
            <w:r w:rsidRPr="002B3BCD">
              <w:t>permit protocols for extended work activities beyond the end of shift</w:t>
            </w:r>
          </w:p>
          <w:p w:rsidR="00000000" w:rsidP="002B3BCD">
            <w:pPr>
              <w:pStyle w:val="ListBullet"/>
              <w:rPr>
                <w:lang w:val="en-NZ"/>
              </w:rPr>
            </w:pPr>
            <w:r w:rsidRPr="002B3BCD">
              <w:t>permit hand-over procedures.</w:t>
            </w:r>
          </w:p>
        </w:tc>
      </w:tr>
      <w:tr w:rsidTr="004B3C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Health</w:t>
            </w:r>
            <w:r w:rsidRPr="002B3BCD">
              <w:t xml:space="preserve">, </w:t>
            </w:r>
            <w:r w:rsidRPr="002B3BCD">
              <w:rPr>
                <w:rStyle w:val="SpecialBold"/>
              </w:rPr>
              <w:t>safety and environment</w:t>
            </w:r>
            <w:r w:rsidRPr="002B3BCD">
              <w:t xml:space="preserve"> (</w:t>
            </w:r>
            <w:r w:rsidRPr="002B3BCD">
              <w:rPr>
                <w:rStyle w:val="SpecialBold"/>
              </w:rPr>
              <w:t>HSE</w:t>
            </w:r>
            <w:r w:rsidRPr="002B3BC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r w:rsidRPr="002B3BCD">
              <w:t>All operations to which this unit applies are subject to stringent health, safety and environment requirements, which may be imposed through State or Federal legislation, and these must not be compromised at any time. Where the</w:t>
            </w:r>
            <w:r w:rsidRPr="002B3BCD">
              <w:t>re is an apparent conflict between performance criteria and HSE requirements, the HSE requirements take precedence.</w:t>
            </w:r>
          </w:p>
        </w:tc>
      </w:tr>
    </w:tbl>
    <w:p w:rsidR="004B3CD1" w:rsidP="002B3BCD">
      <w:pPr>
        <w:pStyle w:val="BodyText"/>
      </w:pPr>
    </w:p>
    <w:p w:rsidR="004B3CD1" w:rsidP="002B3BCD">
      <w:pPr>
        <w:pStyle w:val="BodyText"/>
      </w:pPr>
    </w:p>
    <w:p w:rsidR="00000000" w:rsidRPr="002B3BCD" w:rsidP="002B3BCD">
      <w:pPr>
        <w:pStyle w:val="Heading1"/>
      </w:pPr>
      <w:bookmarkStart w:id="12" w:name="O_655945"/>
      <w:bookmarkEnd w:id="12"/>
      <w:r w:rsidRPr="002B3BCD">
        <w:t>Unit Sector(s)</w:t>
      </w:r>
    </w:p>
    <w:tbl>
      <w:tblPr>
        <w:tblW w:w="0" w:type="auto"/>
        <w:tblCellMar>
          <w:left w:w="62" w:type="dxa"/>
          <w:right w:w="62" w:type="dxa"/>
        </w:tblCellMar>
        <w:tblLook w:val="0000"/>
      </w:tblPr>
      <w:tblGrid>
        <w:gridCol w:w="2777"/>
        <w:gridCol w:w="6419"/>
      </w:tblGrid>
      <w:tr w:rsidTr="004B3C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13" w:name="O_655944"/>
      <w:bookmarkEnd w:id="13"/>
      <w:r w:rsidRPr="002B3BCD">
        <w:t>Competency field</w:t>
      </w:r>
    </w:p>
    <w:tbl>
      <w:tblPr>
        <w:tblW w:w="0" w:type="auto"/>
        <w:tblCellMar>
          <w:left w:w="62" w:type="dxa"/>
          <w:right w:w="62" w:type="dxa"/>
        </w:tblCellMar>
        <w:tblLook w:val="0000"/>
      </w:tblPr>
      <w:tblGrid>
        <w:gridCol w:w="2777"/>
        <w:gridCol w:w="6419"/>
      </w:tblGrid>
      <w:tr w:rsidTr="004B3C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p>
        </w:tc>
      </w:tr>
    </w:tbl>
    <w:p w:rsidR="00000000" w:rsidRPr="002B3BCD" w:rsidP="002B3BCD">
      <w:pPr>
        <w:pStyle w:val="BodyText"/>
      </w:pPr>
    </w:p>
    <w:p w:rsidR="00000000" w:rsidRPr="002B3BCD" w:rsidP="002B3BCD">
      <w:pPr>
        <w:pStyle w:val="AllowPageBreak"/>
      </w:pPr>
    </w:p>
    <w:p w:rsidR="00000000" w:rsidRPr="002B3BCD" w:rsidP="002B3BCD">
      <w:pPr>
        <w:pStyle w:val="Heading1"/>
      </w:pPr>
      <w:bookmarkStart w:id="14" w:name="O_655943"/>
      <w:bookmarkEnd w:id="14"/>
      <w:r w:rsidRPr="002B3BCD">
        <w:t>Co-requisite units</w:t>
      </w:r>
    </w:p>
    <w:tbl>
      <w:tblPr>
        <w:tblW w:w="0" w:type="auto"/>
        <w:tblCellMar>
          <w:left w:w="62" w:type="dxa"/>
          <w:right w:w="62" w:type="dxa"/>
        </w:tblCellMar>
        <w:tblLook w:val="0000"/>
      </w:tblPr>
      <w:tblGrid>
        <w:gridCol w:w="2777"/>
        <w:gridCol w:w="1739"/>
        <w:gridCol w:w="4680"/>
      </w:tblGrid>
      <w:tr w:rsidTr="004B3CD1">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r w:rsidRPr="002B3BC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BCD">
            <w:pPr>
              <w:pStyle w:val="BodyText"/>
              <w:rPr>
                <w:lang w:val="en-NZ"/>
              </w:rPr>
            </w:pPr>
          </w:p>
        </w:tc>
      </w:tr>
      <w:tr w:rsidTr="004B3CD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BCD" w:rsidP="002B3BCD">
            <w:pPr>
              <w:pStyle w:val="BodyText"/>
            </w:pPr>
          </w:p>
        </w:tc>
      </w:tr>
    </w:tbl>
    <w:p w:rsidR="00000000" w:rsidRPr="002B3BCD" w:rsidP="002B3BCD">
      <w:pPr>
        <w:pStyle w:val="BodyText"/>
      </w:pPr>
    </w:p>
    <w:p w:rsidR="00000000" w:rsidRPr="002B3BCD" w:rsidP="002B3BCD"/>
    <w:sectPr w:rsidSect="002B3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CD" w:rsidRPr="004B3CD1" w:rsidP="004B3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D1" w:rsidP="002B3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B3CD1" w:rsidP="002B3BC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3CD1" w:rsidP="002B3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CD" w:rsidRPr="004B3CD1" w:rsidP="004B3C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D1" w:rsidRPr="002D2AF8" w:rsidP="002B3BCD">
    <w:pPr>
      <w:pStyle w:val="Header"/>
      <w:framePr w:wrap="around"/>
    </w:pPr>
    <w:r>
      <w:fldChar w:fldCharType="begin"/>
    </w:r>
    <w:r>
      <w:instrText xml:space="preserve"> TITLE   \* MERGEFORMAT </w:instrText>
    </w:r>
    <w:r>
      <w:fldChar w:fldCharType="separate"/>
    </w:r>
    <w:r>
      <w:t>MSAPMPER300C Issue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2014</w:t>
    </w:r>
    <w:r>
      <w:fldChar w:fldCharType="end"/>
    </w:r>
  </w:p>
  <w:p w:rsidR="004B3CD1" w:rsidP="002B3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88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69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84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BCD"/>
    <w:pPr>
      <w:spacing w:before="360" w:after="60"/>
      <w:outlineLvl w:val="0"/>
    </w:pPr>
    <w:rPr>
      <w:sz w:val="32"/>
    </w:rPr>
  </w:style>
  <w:style w:type="paragraph" w:styleId="Heading2">
    <w:name w:val="heading 2"/>
    <w:basedOn w:val="HeadingBase"/>
    <w:next w:val="BodyText"/>
    <w:link w:val="Heading2Char"/>
    <w:qFormat/>
    <w:rsid w:val="002B3BCD"/>
    <w:pPr>
      <w:keepLines/>
      <w:spacing w:before="240" w:after="120"/>
      <w:outlineLvl w:val="1"/>
    </w:pPr>
    <w:rPr>
      <w:sz w:val="28"/>
      <w:szCs w:val="40"/>
    </w:rPr>
  </w:style>
  <w:style w:type="paragraph" w:styleId="Heading3">
    <w:name w:val="heading 3"/>
    <w:basedOn w:val="HeadingBase"/>
    <w:next w:val="BodyText"/>
    <w:link w:val="Heading3Char"/>
    <w:qFormat/>
    <w:rsid w:val="002B3BCD"/>
    <w:pPr>
      <w:spacing w:before="180" w:after="120"/>
      <w:outlineLvl w:val="2"/>
    </w:pPr>
    <w:rPr>
      <w:spacing w:val="-10"/>
      <w:kern w:val="32"/>
    </w:rPr>
  </w:style>
  <w:style w:type="paragraph" w:styleId="Heading4">
    <w:name w:val="heading 4"/>
    <w:basedOn w:val="HeadingBase"/>
    <w:next w:val="BodyText"/>
    <w:link w:val="Heading4Char"/>
    <w:qFormat/>
    <w:rsid w:val="002B3BCD"/>
    <w:pPr>
      <w:spacing w:before="160" w:after="120"/>
      <w:outlineLvl w:val="3"/>
    </w:pPr>
    <w:rPr>
      <w:sz w:val="22"/>
    </w:rPr>
  </w:style>
  <w:style w:type="paragraph" w:styleId="Heading5">
    <w:name w:val="heading 5"/>
    <w:basedOn w:val="HeadingBase"/>
    <w:next w:val="Normal"/>
    <w:link w:val="Heading5Char"/>
    <w:qFormat/>
    <w:rsid w:val="002B3BCD"/>
    <w:pPr>
      <w:spacing w:before="80"/>
      <w:outlineLvl w:val="4"/>
    </w:pPr>
    <w:rPr>
      <w:color w:val="918585"/>
      <w:sz w:val="20"/>
    </w:rPr>
  </w:style>
  <w:style w:type="paragraph" w:styleId="Heading6">
    <w:name w:val="heading 6"/>
    <w:basedOn w:val="HeadingBase"/>
    <w:next w:val="Normal"/>
    <w:link w:val="Heading6Char"/>
    <w:qFormat/>
    <w:rsid w:val="002B3BCD"/>
    <w:pPr>
      <w:spacing w:before="60"/>
      <w:outlineLvl w:val="5"/>
    </w:pPr>
    <w:rPr>
      <w:color w:val="918585"/>
      <w:sz w:val="20"/>
    </w:rPr>
  </w:style>
  <w:style w:type="paragraph" w:styleId="Heading7">
    <w:name w:val="heading 7"/>
    <w:basedOn w:val="Normal"/>
    <w:next w:val="Normal"/>
    <w:link w:val="Heading7Char"/>
    <w:qFormat/>
    <w:rsid w:val="002B3BCD"/>
    <w:pPr>
      <w:ind w:left="720"/>
      <w:outlineLvl w:val="6"/>
    </w:pPr>
    <w:rPr>
      <w:i/>
    </w:rPr>
  </w:style>
  <w:style w:type="paragraph" w:styleId="Heading8">
    <w:name w:val="heading 8"/>
    <w:basedOn w:val="Normal"/>
    <w:next w:val="Normal"/>
    <w:link w:val="Heading8Char"/>
    <w:qFormat/>
    <w:rsid w:val="002B3BCD"/>
    <w:pPr>
      <w:ind w:left="720"/>
      <w:outlineLvl w:val="7"/>
    </w:pPr>
    <w:rPr>
      <w:i/>
    </w:rPr>
  </w:style>
  <w:style w:type="paragraph" w:styleId="Heading9">
    <w:name w:val="heading 9"/>
    <w:basedOn w:val="Normal"/>
    <w:next w:val="Normal"/>
    <w:link w:val="Heading9Char"/>
    <w:qFormat/>
    <w:rsid w:val="002B3BCD"/>
    <w:pPr>
      <w:ind w:left="720"/>
      <w:outlineLvl w:val="8"/>
    </w:pPr>
    <w:rPr>
      <w:i/>
    </w:rPr>
  </w:style>
  <w:style w:type="character" w:default="1" w:styleId="DefaultParagraphFont">
    <w:name w:val="Default Paragraph Font"/>
    <w:uiPriority w:val="1"/>
    <w:unhideWhenUsed/>
    <w:rsid w:val="002B3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BCD"/>
  </w:style>
  <w:style w:type="character" w:customStyle="1" w:styleId="Heading1Char">
    <w:name w:val="Heading 1 Char"/>
    <w:basedOn w:val="DefaultParagraphFont"/>
    <w:link w:val="Heading1"/>
    <w:rsid w:val="002B3BCD"/>
    <w:rPr>
      <w:rFonts w:ascii="Times New Roman" w:eastAsia="Times New Roman" w:hAnsi="Times New Roman" w:cs="Times New Roman"/>
      <w:b/>
      <w:sz w:val="32"/>
      <w:szCs w:val="20"/>
      <w:lang w:eastAsia="en-US"/>
    </w:rPr>
  </w:style>
  <w:style w:type="paragraph" w:styleId="BodyText">
    <w:name w:val="Body Text"/>
    <w:basedOn w:val="Normal"/>
    <w:link w:val="BodyTextChar"/>
    <w:rsid w:val="002B3B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BCD"/>
    <w:rPr>
      <w:rFonts w:ascii="Times New Roman" w:eastAsia="Times New Roman" w:hAnsi="Times New Roman" w:cs="Times New Roman"/>
      <w:sz w:val="24"/>
      <w:lang w:eastAsia="en-US"/>
    </w:rPr>
  </w:style>
  <w:style w:type="paragraph" w:styleId="List">
    <w:name w:val="List"/>
    <w:basedOn w:val="BodyText"/>
    <w:next w:val="BodyText"/>
    <w:rsid w:val="002B3BCD"/>
    <w:pPr>
      <w:tabs>
        <w:tab w:val="left" w:pos="340"/>
      </w:tabs>
      <w:spacing w:before="60" w:after="60"/>
      <w:ind w:left="340" w:hanging="340"/>
    </w:pPr>
  </w:style>
  <w:style w:type="paragraph" w:styleId="ListBullet">
    <w:name w:val="List Bullet"/>
    <w:basedOn w:val="List"/>
    <w:rsid w:val="002B3BCD"/>
    <w:pPr>
      <w:numPr>
        <w:numId w:val="13"/>
      </w:numPr>
      <w:tabs>
        <w:tab w:val="clear" w:pos="340"/>
      </w:tabs>
      <w:spacing w:before="40" w:after="40"/>
    </w:pPr>
  </w:style>
  <w:style w:type="character" w:customStyle="1" w:styleId="SpecialBold">
    <w:name w:val="Special Bold"/>
    <w:basedOn w:val="DefaultParagraphFont"/>
    <w:rsid w:val="002B3BCD"/>
    <w:rPr>
      <w:b/>
      <w:spacing w:val="0"/>
    </w:rPr>
  </w:style>
  <w:style w:type="paragraph" w:styleId="ListBullet2">
    <w:name w:val="List Bullet 2"/>
    <w:basedOn w:val="List2"/>
    <w:rsid w:val="002B3BCD"/>
    <w:pPr>
      <w:numPr>
        <w:numId w:val="14"/>
      </w:numPr>
      <w:tabs>
        <w:tab w:val="clear" w:pos="680"/>
      </w:tabs>
    </w:pPr>
  </w:style>
  <w:style w:type="character" w:styleId="Emphasis">
    <w:name w:val="Emphasis"/>
    <w:basedOn w:val="DefaultParagraphFont"/>
    <w:qFormat/>
    <w:rsid w:val="002B3BCD"/>
    <w:rPr>
      <w:i/>
    </w:rPr>
  </w:style>
  <w:style w:type="paragraph" w:customStyle="1" w:styleId="SuperHeading">
    <w:name w:val="SuperHeading"/>
    <w:basedOn w:val="Normal"/>
    <w:rsid w:val="002B3BCD"/>
    <w:pPr>
      <w:spacing w:before="240" w:after="120"/>
      <w:outlineLvl w:val="0"/>
    </w:pPr>
    <w:rPr>
      <w:rFonts w:ascii="Times New Roman" w:hAnsi="Times New Roman"/>
      <w:b/>
      <w:sz w:val="32"/>
    </w:rPr>
  </w:style>
  <w:style w:type="paragraph" w:customStyle="1" w:styleId="AllowPageBreak">
    <w:name w:val="AllowPageBreak"/>
    <w:rsid w:val="002B3B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BCD"/>
    <w:pPr>
      <w:tabs>
        <w:tab w:val="left" w:pos="680"/>
      </w:tabs>
      <w:spacing w:before="60" w:after="60"/>
      <w:ind w:left="680" w:hanging="340"/>
    </w:pPr>
  </w:style>
  <w:style w:type="character" w:customStyle="1" w:styleId="Subscript">
    <w:name w:val="Subscript"/>
    <w:basedOn w:val="DefaultParagraphFont"/>
    <w:rsid w:val="002B3BCD"/>
    <w:rPr>
      <w:sz w:val="16"/>
      <w:vertAlign w:val="subscript"/>
    </w:rPr>
  </w:style>
  <w:style w:type="character" w:customStyle="1" w:styleId="Heading2Char">
    <w:name w:val="Heading 2 Char"/>
    <w:basedOn w:val="DefaultParagraphFont"/>
    <w:link w:val="Heading2"/>
    <w:rsid w:val="002B3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BCD"/>
    <w:rPr>
      <w:rFonts w:ascii="Courier New" w:eastAsia="Times New Roman" w:hAnsi="Courier New" w:cs="Times New Roman"/>
      <w:i/>
      <w:szCs w:val="20"/>
      <w:lang w:eastAsia="en-US"/>
    </w:rPr>
  </w:style>
  <w:style w:type="paragraph" w:customStyle="1" w:styleId="HeadingBase">
    <w:name w:val="Heading Base"/>
    <w:rsid w:val="002B3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BCD"/>
    <w:pPr>
      <w:tabs>
        <w:tab w:val="right" w:leader="dot" w:pos="9072"/>
      </w:tabs>
      <w:ind w:left="567"/>
    </w:pPr>
    <w:rPr>
      <w:szCs w:val="22"/>
    </w:rPr>
  </w:style>
  <w:style w:type="paragraph" w:customStyle="1" w:styleId="TOCBase">
    <w:name w:val="TOC Base"/>
    <w:rsid w:val="002B3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BCD"/>
    <w:pPr>
      <w:tabs>
        <w:tab w:val="right" w:leader="dot" w:pos="9072"/>
      </w:tabs>
      <w:spacing w:before="40" w:after="40"/>
      <w:ind w:left="284"/>
    </w:pPr>
    <w:rPr>
      <w:rFonts w:ascii="Times New Roman" w:hAnsi="Times New Roman"/>
    </w:rPr>
  </w:style>
  <w:style w:type="paragraph" w:styleId="TOC1">
    <w:name w:val="toc 1"/>
    <w:basedOn w:val="TOCBase"/>
    <w:next w:val="Normal"/>
    <w:rsid w:val="002B3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BCD"/>
    <w:rPr>
      <w:rFonts w:ascii="Times New Roman" w:eastAsia="Times New Roman" w:hAnsi="Times New Roman" w:cs="Times New Roman"/>
      <w:sz w:val="16"/>
      <w:lang w:eastAsia="en-US"/>
    </w:rPr>
  </w:style>
  <w:style w:type="paragraph" w:styleId="Title">
    <w:name w:val="Title"/>
    <w:basedOn w:val="HeadingBase"/>
    <w:link w:val="TitleChar"/>
    <w:qFormat/>
    <w:rsid w:val="002B3BCD"/>
    <w:pPr>
      <w:spacing w:before="5040"/>
      <w:jc w:val="center"/>
    </w:pPr>
    <w:rPr>
      <w:sz w:val="48"/>
      <w:szCs w:val="72"/>
      <w:lang w:val="en-US"/>
    </w:rPr>
  </w:style>
  <w:style w:type="character" w:customStyle="1" w:styleId="TitleChar">
    <w:name w:val="Title Char"/>
    <w:basedOn w:val="DefaultParagraphFont"/>
    <w:link w:val="Title"/>
    <w:rsid w:val="002B3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BCD"/>
    <w:pPr>
      <w:tabs>
        <w:tab w:val="left" w:pos="3600"/>
        <w:tab w:val="left" w:pos="3958"/>
      </w:tabs>
    </w:pPr>
  </w:style>
  <w:style w:type="paragraph" w:customStyle="1" w:styleId="Note">
    <w:name w:val="Note"/>
    <w:basedOn w:val="BodyText"/>
    <w:rsid w:val="002B3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BCD"/>
    <w:pPr>
      <w:framePr w:wrap="auto" w:hAnchor="text" w:y="6049"/>
    </w:pPr>
    <w:rPr>
      <w:color w:val="000000"/>
      <w:sz w:val="40"/>
    </w:rPr>
  </w:style>
  <w:style w:type="paragraph" w:customStyle="1" w:styleId="TOCTitle">
    <w:name w:val="TOCTitle"/>
    <w:basedOn w:val="Heading1"/>
    <w:rsid w:val="002B3BCD"/>
    <w:pPr>
      <w:spacing w:after="240"/>
      <w:jc w:val="center"/>
      <w:outlineLvl w:val="9"/>
    </w:pPr>
    <w:rPr>
      <w:caps/>
    </w:rPr>
  </w:style>
  <w:style w:type="paragraph" w:customStyle="1" w:styleId="Version">
    <w:name w:val="Version"/>
    <w:rsid w:val="002B3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BCD"/>
    <w:pPr>
      <w:keepNext w:val="0"/>
      <w:tabs>
        <w:tab w:val="right" w:pos="4176"/>
      </w:tabs>
      <w:ind w:left="198" w:hanging="198"/>
    </w:pPr>
    <w:rPr>
      <w:rFonts w:ascii="Garamond" w:hAnsi="Garamond"/>
    </w:rPr>
  </w:style>
  <w:style w:type="paragraph" w:styleId="IndexHeading">
    <w:name w:val="index heading"/>
    <w:basedOn w:val="Normal"/>
    <w:next w:val="Index1"/>
    <w:semiHidden/>
    <w:rsid w:val="002B3BCD"/>
    <w:pPr>
      <w:spacing w:before="120" w:after="120"/>
    </w:pPr>
    <w:rPr>
      <w:rFonts w:ascii="Arial" w:hAnsi="Arial"/>
      <w:b/>
      <w:color w:val="918585"/>
      <w:sz w:val="24"/>
    </w:rPr>
  </w:style>
  <w:style w:type="paragraph" w:styleId="Header">
    <w:name w:val="header"/>
    <w:basedOn w:val="Normal"/>
    <w:link w:val="HeaderChar"/>
    <w:rsid w:val="002B3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BCD"/>
    <w:rPr>
      <w:rFonts w:ascii="Times New Roman" w:eastAsia="Times New Roman" w:hAnsi="Times New Roman" w:cs="Times New Roman"/>
      <w:sz w:val="16"/>
      <w:szCs w:val="20"/>
      <w:lang w:val="en-GB" w:eastAsia="en-US"/>
    </w:rPr>
  </w:style>
  <w:style w:type="paragraph" w:customStyle="1" w:styleId="Chapter">
    <w:name w:val="Chapter"/>
    <w:basedOn w:val="Normal"/>
    <w:rsid w:val="002B3BCD"/>
    <w:pPr>
      <w:spacing w:before="240"/>
    </w:pPr>
    <w:rPr>
      <w:rFonts w:ascii="Times New Roman" w:hAnsi="Times New Roman"/>
      <w:smallCaps/>
      <w:spacing w:val="80"/>
      <w:sz w:val="28"/>
    </w:rPr>
  </w:style>
  <w:style w:type="paragraph" w:customStyle="1" w:styleId="InChapter">
    <w:name w:val="InChapter"/>
    <w:basedOn w:val="Heading3"/>
    <w:rsid w:val="002B3BCD"/>
    <w:pPr>
      <w:spacing w:after="240"/>
      <w:outlineLvl w:val="9"/>
    </w:pPr>
    <w:rPr>
      <w:noProof/>
    </w:rPr>
  </w:style>
  <w:style w:type="paragraph" w:styleId="Index2">
    <w:name w:val="index 2"/>
    <w:basedOn w:val="Normal"/>
    <w:next w:val="Normal"/>
    <w:semiHidden/>
    <w:rsid w:val="002B3BCD"/>
    <w:pPr>
      <w:tabs>
        <w:tab w:val="right" w:pos="4176"/>
      </w:tabs>
      <w:ind w:left="568" w:hanging="284"/>
    </w:pPr>
    <w:rPr>
      <w:rFonts w:ascii="Garamond" w:hAnsi="Garamond"/>
    </w:rPr>
  </w:style>
  <w:style w:type="paragraph" w:customStyle="1" w:styleId="Byline">
    <w:name w:val="Byline"/>
    <w:rsid w:val="002B3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BCD"/>
    <w:pPr>
      <w:tabs>
        <w:tab w:val="clear" w:pos="3600"/>
        <w:tab w:val="clear" w:pos="3958"/>
      </w:tabs>
      <w:jc w:val="right"/>
    </w:pPr>
  </w:style>
  <w:style w:type="paragraph" w:styleId="Caption">
    <w:name w:val="caption"/>
    <w:basedOn w:val="BodyText"/>
    <w:next w:val="Normal"/>
    <w:qFormat/>
    <w:rsid w:val="002B3BCD"/>
    <w:pPr>
      <w:framePr w:w="2268" w:hSpace="181" w:vSpace="181" w:wrap="around" w:vAnchor="text" w:hAnchor="page" w:x="1135" w:y="285" w:anchorLock="1"/>
    </w:pPr>
    <w:rPr>
      <w:i/>
    </w:rPr>
  </w:style>
  <w:style w:type="paragraph" w:customStyle="1" w:styleId="MiniTOCTitle">
    <w:name w:val="MiniTOCTitle"/>
    <w:basedOn w:val="Heading4"/>
    <w:rsid w:val="002B3BCD"/>
    <w:pPr>
      <w:spacing w:before="240"/>
      <w:outlineLvl w:val="9"/>
    </w:pPr>
    <w:rPr>
      <w:noProof/>
      <w:sz w:val="24"/>
    </w:rPr>
  </w:style>
  <w:style w:type="paragraph" w:customStyle="1" w:styleId="MiniTOCItem">
    <w:name w:val="MiniTOCItem"/>
    <w:basedOn w:val="ListBullet"/>
    <w:rsid w:val="002B3BCD"/>
    <w:pPr>
      <w:numPr>
        <w:numId w:val="0"/>
      </w:numPr>
      <w:tabs>
        <w:tab w:val="right" w:leader="dot" w:pos="6521"/>
      </w:tabs>
      <w:spacing w:before="0" w:after="0"/>
    </w:pPr>
  </w:style>
  <w:style w:type="paragraph" w:customStyle="1" w:styleId="TOFTitle">
    <w:name w:val="TOFTitle"/>
    <w:basedOn w:val="TOCTitle"/>
    <w:rsid w:val="002B3BCD"/>
  </w:style>
  <w:style w:type="paragraph" w:styleId="TableofFigures">
    <w:name w:val="table of figures"/>
    <w:basedOn w:val="Normal"/>
    <w:next w:val="Normal"/>
    <w:semiHidden/>
    <w:rsid w:val="002B3BCD"/>
    <w:pPr>
      <w:tabs>
        <w:tab w:val="right" w:leader="dot" w:pos="9072"/>
      </w:tabs>
      <w:ind w:left="970" w:hanging="403"/>
    </w:pPr>
    <w:rPr>
      <w:rFonts w:ascii="Times New Roman" w:hAnsi="Times New Roman"/>
      <w:b/>
    </w:rPr>
  </w:style>
  <w:style w:type="paragraph" w:styleId="ListNumber">
    <w:name w:val="List Number"/>
    <w:basedOn w:val="List"/>
    <w:rsid w:val="002B3BCD"/>
    <w:pPr>
      <w:numPr>
        <w:numId w:val="11"/>
      </w:numPr>
    </w:pPr>
  </w:style>
  <w:style w:type="character" w:customStyle="1" w:styleId="WingdingSymbols">
    <w:name w:val="Wingding Symbols"/>
    <w:rsid w:val="002B3BCD"/>
    <w:rPr>
      <w:rFonts w:ascii="Wingdings" w:hAnsi="Wingdings"/>
    </w:rPr>
  </w:style>
  <w:style w:type="paragraph" w:customStyle="1" w:styleId="TableHeading">
    <w:name w:val="Table Heading"/>
    <w:basedOn w:val="HeadingBase"/>
    <w:rsid w:val="002B3BCD"/>
    <w:pPr>
      <w:keepLines/>
      <w:pBdr>
        <w:bottom w:val="single" w:sz="6" w:space="1" w:color="918585"/>
      </w:pBdr>
      <w:spacing w:before="240"/>
    </w:pPr>
  </w:style>
  <w:style w:type="character" w:customStyle="1" w:styleId="HotSpot">
    <w:name w:val="HotSpot"/>
    <w:rsid w:val="002B3BCD"/>
    <w:rPr>
      <w:color w:val="0033CC"/>
      <w:u w:val="none"/>
    </w:rPr>
  </w:style>
  <w:style w:type="paragraph" w:customStyle="1" w:styleId="BodyTextRight">
    <w:name w:val="Body Text Right"/>
    <w:basedOn w:val="BodyText"/>
    <w:rsid w:val="002B3BCD"/>
    <w:pPr>
      <w:spacing w:before="0" w:after="0"/>
      <w:jc w:val="right"/>
    </w:pPr>
  </w:style>
  <w:style w:type="paragraph" w:styleId="Index3">
    <w:name w:val="index 3"/>
    <w:basedOn w:val="ListNumber2"/>
    <w:next w:val="Normal"/>
    <w:semiHidden/>
    <w:rsid w:val="002B3BCD"/>
    <w:pPr>
      <w:numPr>
        <w:numId w:val="0"/>
      </w:numPr>
      <w:tabs>
        <w:tab w:val="right" w:leader="dot" w:pos="4176"/>
      </w:tabs>
    </w:pPr>
  </w:style>
  <w:style w:type="paragraph" w:styleId="ListNumber2">
    <w:name w:val="List Number 2"/>
    <w:basedOn w:val="List2"/>
    <w:rsid w:val="002B3BCD"/>
    <w:pPr>
      <w:numPr>
        <w:numId w:val="10"/>
      </w:numPr>
      <w:tabs>
        <w:tab w:val="clear" w:pos="1060"/>
      </w:tabs>
    </w:pPr>
  </w:style>
  <w:style w:type="paragraph" w:customStyle="1" w:styleId="MarginNote">
    <w:name w:val="Margin Note"/>
    <w:basedOn w:val="BodyText"/>
    <w:rsid w:val="002B3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BCD"/>
    <w:rPr>
      <w:sz w:val="32"/>
    </w:rPr>
  </w:style>
  <w:style w:type="paragraph" w:customStyle="1" w:styleId="HeadingProcedure">
    <w:name w:val="Heading Procedure"/>
    <w:basedOn w:val="HeadingBase"/>
    <w:next w:val="Normal"/>
    <w:rsid w:val="002B3BCD"/>
    <w:pPr>
      <w:tabs>
        <w:tab w:val="left" w:pos="0"/>
      </w:tabs>
      <w:spacing w:before="120" w:after="60"/>
    </w:pPr>
    <w:rPr>
      <w:i/>
      <w:color w:val="918585"/>
      <w:sz w:val="22"/>
    </w:rPr>
  </w:style>
  <w:style w:type="paragraph" w:customStyle="1" w:styleId="TableBodyText">
    <w:name w:val="Table Body Text"/>
    <w:basedOn w:val="BodyText"/>
    <w:rsid w:val="002B3BCD"/>
    <w:pPr>
      <w:spacing w:before="60" w:after="60"/>
    </w:pPr>
  </w:style>
  <w:style w:type="paragraph" w:styleId="ListContinue">
    <w:name w:val="List Continue"/>
    <w:basedOn w:val="List"/>
    <w:rsid w:val="002B3BCD"/>
    <w:pPr>
      <w:ind w:firstLine="0"/>
    </w:pPr>
  </w:style>
  <w:style w:type="paragraph" w:customStyle="1" w:styleId="ListNote">
    <w:name w:val="List Note"/>
    <w:basedOn w:val="List"/>
    <w:rsid w:val="002B3BCD"/>
    <w:pPr>
      <w:pBdr>
        <w:top w:val="single" w:sz="6" w:space="2" w:color="918585"/>
        <w:bottom w:val="single" w:sz="6" w:space="2" w:color="918585"/>
      </w:pBdr>
      <w:tabs>
        <w:tab w:val="left" w:pos="1021"/>
      </w:tabs>
      <w:ind w:firstLine="0"/>
    </w:pPr>
  </w:style>
  <w:style w:type="paragraph" w:customStyle="1" w:styleId="Warning">
    <w:name w:val="Warning"/>
    <w:basedOn w:val="BodyText"/>
    <w:rsid w:val="002B3BCD"/>
    <w:pPr>
      <w:shd w:val="clear" w:color="auto" w:fill="D9D9D9"/>
      <w:tabs>
        <w:tab w:val="left" w:pos="992"/>
      </w:tabs>
      <w:ind w:left="119" w:right="119"/>
    </w:pPr>
    <w:rPr>
      <w:sz w:val="20"/>
    </w:rPr>
  </w:style>
  <w:style w:type="paragraph" w:customStyle="1" w:styleId="MarginIcons">
    <w:name w:val="Margin Icons"/>
    <w:basedOn w:val="BodyText"/>
    <w:rsid w:val="002B3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BCD"/>
    <w:rPr>
      <w:rFonts w:ascii="Courier New" w:hAnsi="Courier New"/>
    </w:rPr>
  </w:style>
  <w:style w:type="paragraph" w:customStyle="1" w:styleId="NoteBullet">
    <w:name w:val="Note Bullet"/>
    <w:basedOn w:val="Note"/>
    <w:rsid w:val="002B3BCD"/>
    <w:pPr>
      <w:tabs>
        <w:tab w:val="clear" w:pos="680"/>
      </w:tabs>
      <w:spacing w:before="60" w:after="60"/>
    </w:pPr>
  </w:style>
  <w:style w:type="paragraph" w:customStyle="1" w:styleId="SubHeading2">
    <w:name w:val="SubHeading2"/>
    <w:basedOn w:val="HeadingBase"/>
    <w:rsid w:val="002B3BCD"/>
    <w:pPr>
      <w:spacing w:before="240" w:after="60"/>
    </w:pPr>
    <w:rPr>
      <w:sz w:val="20"/>
    </w:rPr>
  </w:style>
  <w:style w:type="paragraph" w:customStyle="1" w:styleId="SubHeading1">
    <w:name w:val="SubHeading1"/>
    <w:basedOn w:val="HeadingBase"/>
    <w:rsid w:val="002B3BCD"/>
    <w:pPr>
      <w:spacing w:before="240" w:after="60"/>
    </w:pPr>
    <w:rPr>
      <w:color w:val="918585"/>
      <w:sz w:val="22"/>
    </w:rPr>
  </w:style>
  <w:style w:type="paragraph" w:customStyle="1" w:styleId="SideHeading">
    <w:name w:val="Side Heading"/>
    <w:basedOn w:val="HeadingBase"/>
    <w:rsid w:val="002B3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BCD"/>
    <w:pPr>
      <w:numPr>
        <w:numId w:val="12"/>
      </w:numPr>
    </w:pPr>
  </w:style>
  <w:style w:type="paragraph" w:styleId="PlainText">
    <w:name w:val="Plain Text"/>
    <w:basedOn w:val="Normal"/>
    <w:link w:val="PlainTextChar"/>
    <w:rsid w:val="002B3BCD"/>
    <w:rPr>
      <w:sz w:val="20"/>
    </w:rPr>
  </w:style>
  <w:style w:type="character" w:customStyle="1" w:styleId="PlainTextChar">
    <w:name w:val="Plain Text Char"/>
    <w:basedOn w:val="DefaultParagraphFont"/>
    <w:link w:val="PlainText"/>
    <w:rsid w:val="002B3BCD"/>
    <w:rPr>
      <w:rFonts w:ascii="Courier New" w:eastAsia="Times New Roman" w:hAnsi="Courier New" w:cs="Times New Roman"/>
      <w:sz w:val="20"/>
      <w:szCs w:val="20"/>
      <w:lang w:eastAsia="en-US"/>
    </w:rPr>
  </w:style>
  <w:style w:type="character" w:customStyle="1" w:styleId="MenuOption">
    <w:name w:val="Menu Option"/>
    <w:basedOn w:val="DefaultParagraphFont"/>
    <w:rsid w:val="002B3BCD"/>
    <w:rPr>
      <w:b/>
      <w:smallCaps/>
    </w:rPr>
  </w:style>
  <w:style w:type="paragraph" w:customStyle="1" w:styleId="TableListNumber">
    <w:name w:val="Table List Number"/>
    <w:basedOn w:val="ListNumber"/>
    <w:rsid w:val="002B3BCD"/>
    <w:pPr>
      <w:numPr>
        <w:numId w:val="0"/>
      </w:numPr>
    </w:pPr>
  </w:style>
  <w:style w:type="paragraph" w:styleId="TOC4">
    <w:name w:val="toc 4"/>
    <w:basedOn w:val="TOCBase"/>
    <w:next w:val="Normal"/>
    <w:semiHidden/>
    <w:rsid w:val="002B3BCD"/>
    <w:pPr>
      <w:tabs>
        <w:tab w:val="right" w:leader="dot" w:pos="9071"/>
      </w:tabs>
      <w:ind w:left="1701"/>
    </w:pPr>
  </w:style>
  <w:style w:type="paragraph" w:customStyle="1" w:styleId="ListAlpha">
    <w:name w:val="List Alpha"/>
    <w:basedOn w:val="List"/>
    <w:rsid w:val="002B3BCD"/>
    <w:pPr>
      <w:numPr>
        <w:numId w:val="9"/>
      </w:numPr>
    </w:pPr>
  </w:style>
  <w:style w:type="paragraph" w:customStyle="1" w:styleId="ListAlpha2">
    <w:name w:val="List Alpha 2"/>
    <w:basedOn w:val="List2"/>
    <w:rsid w:val="002B3BCD"/>
    <w:pPr>
      <w:numPr>
        <w:numId w:val="8"/>
      </w:numPr>
    </w:pPr>
  </w:style>
  <w:style w:type="paragraph" w:styleId="List3">
    <w:name w:val="List 3"/>
    <w:basedOn w:val="BodyText"/>
    <w:rsid w:val="002B3BCD"/>
    <w:pPr>
      <w:tabs>
        <w:tab w:val="left" w:pos="1021"/>
      </w:tabs>
      <w:spacing w:before="60" w:after="60"/>
      <w:ind w:left="1020" w:hanging="340"/>
    </w:pPr>
  </w:style>
  <w:style w:type="paragraph" w:styleId="List4">
    <w:name w:val="List 4"/>
    <w:basedOn w:val="BodyText"/>
    <w:rsid w:val="002B3BCD"/>
    <w:pPr>
      <w:tabs>
        <w:tab w:val="left" w:pos="1361"/>
      </w:tabs>
      <w:spacing w:before="60" w:after="60"/>
      <w:ind w:left="1361" w:hanging="340"/>
    </w:pPr>
  </w:style>
  <w:style w:type="paragraph" w:styleId="List5">
    <w:name w:val="List 5"/>
    <w:basedOn w:val="BodyText"/>
    <w:rsid w:val="002B3BCD"/>
    <w:pPr>
      <w:tabs>
        <w:tab w:val="left" w:pos="1701"/>
      </w:tabs>
      <w:spacing w:before="60" w:after="60"/>
      <w:ind w:left="1701" w:hanging="340"/>
    </w:pPr>
  </w:style>
  <w:style w:type="paragraph" w:styleId="ListBullet3">
    <w:name w:val="List Bullet 3"/>
    <w:basedOn w:val="List3"/>
    <w:rsid w:val="002B3BCD"/>
    <w:pPr>
      <w:numPr>
        <w:numId w:val="15"/>
      </w:numPr>
      <w:tabs>
        <w:tab w:val="clear" w:pos="1021"/>
      </w:tabs>
      <w:ind w:left="1037" w:hanging="357"/>
    </w:pPr>
  </w:style>
  <w:style w:type="paragraph" w:styleId="ListBullet4">
    <w:name w:val="List Bullet 4"/>
    <w:basedOn w:val="List4"/>
    <w:rsid w:val="002B3BCD"/>
    <w:pPr>
      <w:numPr>
        <w:numId w:val="3"/>
      </w:numPr>
    </w:pPr>
  </w:style>
  <w:style w:type="paragraph" w:styleId="ListBullet5">
    <w:name w:val="List Bullet 5"/>
    <w:basedOn w:val="List5"/>
    <w:rsid w:val="002B3BCD"/>
    <w:pPr>
      <w:numPr>
        <w:numId w:val="4"/>
      </w:numPr>
    </w:pPr>
  </w:style>
  <w:style w:type="paragraph" w:styleId="ListContinue2">
    <w:name w:val="List Continue 2"/>
    <w:basedOn w:val="List2"/>
    <w:rsid w:val="002B3BCD"/>
    <w:pPr>
      <w:ind w:firstLine="0"/>
    </w:pPr>
  </w:style>
  <w:style w:type="paragraph" w:styleId="ListContinue3">
    <w:name w:val="List Continue 3"/>
    <w:basedOn w:val="List3"/>
    <w:rsid w:val="002B3BCD"/>
    <w:pPr>
      <w:ind w:left="1021" w:firstLine="0"/>
    </w:pPr>
  </w:style>
  <w:style w:type="paragraph" w:styleId="ListContinue4">
    <w:name w:val="List Continue 4"/>
    <w:basedOn w:val="List4"/>
    <w:rsid w:val="002B3BCD"/>
    <w:pPr>
      <w:ind w:firstLine="0"/>
    </w:pPr>
  </w:style>
  <w:style w:type="paragraph" w:styleId="ListContinue5">
    <w:name w:val="List Continue 5"/>
    <w:basedOn w:val="List5"/>
    <w:rsid w:val="002B3BCD"/>
    <w:pPr>
      <w:ind w:firstLine="0"/>
    </w:pPr>
  </w:style>
  <w:style w:type="paragraph" w:styleId="ListNumber3">
    <w:name w:val="List Number 3"/>
    <w:basedOn w:val="List3"/>
    <w:rsid w:val="002B3BCD"/>
    <w:pPr>
      <w:numPr>
        <w:numId w:val="5"/>
      </w:numPr>
    </w:pPr>
  </w:style>
  <w:style w:type="paragraph" w:styleId="ListNumber4">
    <w:name w:val="List Number 4"/>
    <w:basedOn w:val="List4"/>
    <w:rsid w:val="002B3BCD"/>
    <w:pPr>
      <w:numPr>
        <w:numId w:val="6"/>
      </w:numPr>
    </w:pPr>
  </w:style>
  <w:style w:type="paragraph" w:styleId="ListNumber5">
    <w:name w:val="List Number 5"/>
    <w:basedOn w:val="List5"/>
    <w:rsid w:val="002B3BCD"/>
    <w:pPr>
      <w:numPr>
        <w:numId w:val="7"/>
      </w:numPr>
    </w:pPr>
  </w:style>
  <w:style w:type="paragraph" w:styleId="BlockText">
    <w:name w:val="Block Text"/>
    <w:basedOn w:val="Normal"/>
    <w:rsid w:val="002B3BCD"/>
    <w:pPr>
      <w:spacing w:after="120"/>
      <w:ind w:left="1440" w:right="1440"/>
    </w:pPr>
  </w:style>
  <w:style w:type="character" w:customStyle="1" w:styleId="Superscript">
    <w:name w:val="Superscript"/>
    <w:basedOn w:val="DefaultParagraphFont"/>
    <w:rsid w:val="002B3BCD"/>
    <w:rPr>
      <w:sz w:val="16"/>
      <w:vertAlign w:val="superscript"/>
    </w:rPr>
  </w:style>
  <w:style w:type="character" w:customStyle="1" w:styleId="Symbols">
    <w:name w:val="Symbols"/>
    <w:basedOn w:val="DefaultParagraphFont"/>
    <w:rsid w:val="002B3BCD"/>
    <w:rPr>
      <w:rFonts w:ascii="Symbol" w:hAnsi="Symbol"/>
    </w:rPr>
  </w:style>
  <w:style w:type="character" w:customStyle="1" w:styleId="MenuOptions">
    <w:name w:val="Menu Options"/>
    <w:basedOn w:val="DefaultParagraphFont"/>
    <w:rsid w:val="002B3BCD"/>
    <w:rPr>
      <w:rFonts w:ascii="Arial Narrow" w:hAnsi="Arial Narrow"/>
      <w:smallCaps/>
    </w:rPr>
  </w:style>
  <w:style w:type="character" w:customStyle="1" w:styleId="Buttons">
    <w:name w:val="Buttons"/>
    <w:basedOn w:val="DefaultParagraphFont"/>
    <w:rsid w:val="002B3BCD"/>
    <w:rPr>
      <w:b/>
    </w:rPr>
  </w:style>
  <w:style w:type="character" w:customStyle="1" w:styleId="Underlined">
    <w:name w:val="Underlined"/>
    <w:basedOn w:val="DefaultParagraphFont"/>
    <w:rsid w:val="002B3BCD"/>
    <w:rPr>
      <w:u w:val="single"/>
    </w:rPr>
  </w:style>
  <w:style w:type="paragraph" w:customStyle="1" w:styleId="TableBodyTextRight">
    <w:name w:val="Table Body Text Right"/>
    <w:basedOn w:val="TableBodyText"/>
    <w:rsid w:val="002B3BCD"/>
    <w:pPr>
      <w:widowControl w:val="0"/>
      <w:autoSpaceDE w:val="0"/>
      <w:autoSpaceDN w:val="0"/>
      <w:adjustRightInd w:val="0"/>
      <w:jc w:val="right"/>
    </w:pPr>
    <w:rPr>
      <w:rFonts w:cs="Arial"/>
      <w:szCs w:val="18"/>
    </w:rPr>
  </w:style>
  <w:style w:type="paragraph" w:customStyle="1" w:styleId="CopyrightText">
    <w:name w:val="Copyright Text"/>
    <w:basedOn w:val="BodyText"/>
    <w:rsid w:val="002B3BCD"/>
    <w:rPr>
      <w:sz w:val="18"/>
    </w:rPr>
  </w:style>
  <w:style w:type="paragraph" w:customStyle="1" w:styleId="BodySmallRight">
    <w:name w:val="Body Small Right"/>
    <w:basedOn w:val="BodyTextRight"/>
    <w:rsid w:val="002B3BCD"/>
    <w:rPr>
      <w:sz w:val="18"/>
      <w:szCs w:val="18"/>
    </w:rPr>
  </w:style>
  <w:style w:type="paragraph" w:customStyle="1" w:styleId="MarginEdition">
    <w:name w:val="Margin Edition"/>
    <w:basedOn w:val="MarginNote"/>
    <w:rsid w:val="002B3BCD"/>
    <w:pPr>
      <w:spacing w:before="0" w:after="0"/>
    </w:pPr>
    <w:rPr>
      <w:rFonts w:ascii="Times New Roman" w:hAnsi="Times New Roman"/>
      <w:color w:val="999999"/>
    </w:rPr>
  </w:style>
  <w:style w:type="paragraph" w:customStyle="1" w:styleId="Spacer">
    <w:name w:val="Spacer"/>
    <w:basedOn w:val="Normal"/>
    <w:rsid w:val="002B3BCD"/>
    <w:rPr>
      <w:sz w:val="2"/>
      <w:szCs w:val="2"/>
    </w:rPr>
  </w:style>
  <w:style w:type="character" w:customStyle="1" w:styleId="Small">
    <w:name w:val="Small"/>
    <w:basedOn w:val="DefaultParagraphFont"/>
    <w:rsid w:val="002B3BCD"/>
    <w:rPr>
      <w:sz w:val="16"/>
    </w:rPr>
  </w:style>
  <w:style w:type="paragraph" w:customStyle="1" w:styleId="WideTable">
    <w:name w:val="Wide Table"/>
    <w:basedOn w:val="Normal"/>
    <w:rsid w:val="002B3BCD"/>
    <w:pPr>
      <w:ind w:left="-1418"/>
    </w:pPr>
    <w:rPr>
      <w:sz w:val="2"/>
      <w:szCs w:val="2"/>
    </w:rPr>
  </w:style>
  <w:style w:type="character" w:styleId="PageNumber">
    <w:name w:val="page number"/>
    <w:basedOn w:val="DefaultParagraphFont"/>
    <w:rsid w:val="002B3BCD"/>
  </w:style>
  <w:style w:type="paragraph" w:styleId="Quote">
    <w:name w:val="Quote"/>
    <w:basedOn w:val="Heading1"/>
    <w:link w:val="QuoteChar"/>
    <w:qFormat/>
    <w:rsid w:val="002B3BCD"/>
    <w:rPr>
      <w:b w:val="0"/>
      <w:sz w:val="72"/>
      <w:szCs w:val="72"/>
      <w:lang w:val="en-NZ"/>
    </w:rPr>
  </w:style>
  <w:style w:type="character" w:customStyle="1" w:styleId="QuoteChar">
    <w:name w:val="Quote Char"/>
    <w:basedOn w:val="DefaultParagraphFont"/>
    <w:link w:val="Quote"/>
    <w:rsid w:val="002B3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BCD"/>
    <w:pPr>
      <w:pageBreakBefore/>
    </w:pPr>
  </w:style>
  <w:style w:type="paragraph" w:customStyle="1" w:styleId="Border">
    <w:name w:val="Border"/>
    <w:basedOn w:val="Normal"/>
    <w:qFormat/>
    <w:rsid w:val="002B3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BCD"/>
    <w:rPr>
      <w:b/>
      <w:bCs/>
      <w:i/>
      <w:iCs/>
      <w:color w:val="auto"/>
    </w:rPr>
  </w:style>
  <w:style w:type="paragraph" w:styleId="IntenseQuote">
    <w:name w:val="Intense Quote"/>
    <w:basedOn w:val="Normal"/>
    <w:next w:val="Normal"/>
    <w:link w:val="IntenseQuoteChar"/>
    <w:uiPriority w:val="30"/>
    <w:qFormat/>
    <w:rsid w:val="002B3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BCD"/>
    <w:rPr>
      <w:smallCaps/>
      <w:color w:val="auto"/>
      <w:u w:val="single"/>
    </w:rPr>
  </w:style>
  <w:style w:type="character" w:styleId="IntenseReference">
    <w:name w:val="Intense Reference"/>
    <w:basedOn w:val="DefaultParagraphFont"/>
    <w:uiPriority w:val="32"/>
    <w:qFormat/>
    <w:rsid w:val="002B3BCD"/>
    <w:rPr>
      <w:b/>
      <w:bCs/>
      <w:smallCaps/>
      <w:color w:val="auto"/>
      <w:spacing w:val="5"/>
      <w:u w:val="single"/>
    </w:rPr>
  </w:style>
  <w:style w:type="paragraph" w:customStyle="1" w:styleId="2ColumnHeading">
    <w:name w:val="2Column Heading"/>
    <w:basedOn w:val="BodyText"/>
    <w:qFormat/>
    <w:rsid w:val="002B3BCD"/>
    <w:pPr>
      <w:spacing w:after="60"/>
      <w:ind w:left="-2268"/>
    </w:pPr>
    <w:rPr>
      <w:b/>
    </w:rPr>
  </w:style>
  <w:style w:type="paragraph" w:customStyle="1" w:styleId="Heading1TOC">
    <w:name w:val="Heading1 TOC"/>
    <w:basedOn w:val="Normal"/>
    <w:qFormat/>
    <w:rsid w:val="002B3BCD"/>
    <w:pPr>
      <w:spacing w:before="240" w:after="120"/>
    </w:pPr>
    <w:rPr>
      <w:rFonts w:ascii="Times New Roman" w:hAnsi="Times New Roman"/>
      <w:b/>
      <w:sz w:val="32"/>
    </w:rPr>
  </w:style>
  <w:style w:type="paragraph" w:customStyle="1" w:styleId="Heading2TOC">
    <w:name w:val="Heading2 TOC"/>
    <w:basedOn w:val="Normal"/>
    <w:qFormat/>
    <w:rsid w:val="002B3BCD"/>
    <w:pPr>
      <w:spacing w:before="240" w:after="60"/>
    </w:pPr>
    <w:rPr>
      <w:rFonts w:ascii="Times New Roman" w:hAnsi="Times New Roman"/>
      <w:b/>
      <w:sz w:val="28"/>
    </w:rPr>
  </w:style>
  <w:style w:type="character" w:customStyle="1" w:styleId="Underline">
    <w:name w:val="Underline"/>
    <w:basedOn w:val="DefaultParagraphFont"/>
    <w:qFormat/>
    <w:rsid w:val="002B3BCD"/>
    <w:rPr>
      <w:u w:val="single"/>
    </w:rPr>
  </w:style>
  <w:style w:type="character" w:customStyle="1" w:styleId="BoldandItalics">
    <w:name w:val="Bold and Italics"/>
    <w:qFormat/>
    <w:rsid w:val="002B3BCD"/>
    <w:rPr>
      <w:b/>
      <w:i/>
      <w:u w:val="none"/>
    </w:rPr>
  </w:style>
  <w:style w:type="paragraph" w:styleId="BalloonText">
    <w:name w:val="Balloon Text"/>
    <w:basedOn w:val="Normal"/>
    <w:link w:val="BalloonTextChar"/>
    <w:rsid w:val="002B3BCD"/>
    <w:rPr>
      <w:rFonts w:ascii="Tahoma" w:hAnsi="Tahoma" w:cs="Tahoma"/>
      <w:sz w:val="16"/>
      <w:szCs w:val="16"/>
    </w:rPr>
  </w:style>
  <w:style w:type="character" w:customStyle="1" w:styleId="BalloonTextChar">
    <w:name w:val="Balloon Text Char"/>
    <w:basedOn w:val="DefaultParagraphFont"/>
    <w:link w:val="BalloonText"/>
    <w:rsid w:val="002B3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B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BCD"/>
    <w:rPr>
      <w:b/>
      <w:color w:val="660033"/>
      <w:spacing w:val="0"/>
    </w:rPr>
  </w:style>
  <w:style w:type="paragraph" w:customStyle="1" w:styleId="Nameditemlist">
    <w:name w:val="Named item list"/>
    <w:basedOn w:val="BodyText"/>
    <w:qFormat/>
    <w:rsid w:val="002B3B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2380</Words>
  <Characters>14187</Characters>
  <Application>Microsoft Office Word</Application>
  <DocSecurity>0</DocSecurity>
  <Lines>406</Lines>
  <Paragraphs>251</Paragraphs>
  <ScaleCrop>false</ScaleCrop>
  <Company>Author-it Software Corporation Ltd.</Company>
  <LinksUpToDate>false</LinksUpToDate>
  <CharactersWithSpaces>16454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MSAPMPER300C Issue work permits</dc:title>
  <dc:subject>Approved</dc:subject>
  <dc:creator>Manufacturing Skills Australia</dc:creator>
  <cp:keywords>Release 2</cp:keywords>
  <dc:description>Review Date: 12 April 2008</dc:description>
  <cp:lastModifiedBy>TPCMS</cp:lastModifiedBy>
  <cp:revision>3</cp:revision>
  <dcterms:created xsi:type="dcterms:W3CDTF">2014-08-27T09:10:14Z</dcterms:created>
  <dcterms:modified xsi:type="dcterms:W3CDTF">2014-08-26T09:04:00Z</dcterms:modified>
</cp:coreProperties>
</file>