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3603" w:rsidP="005E3603">
      <w:pPr>
        <w:pStyle w:val="Title"/>
      </w:pPr>
      <w:r>
        <w:fldChar w:fldCharType="begin"/>
      </w:r>
      <w:r>
        <w:instrText xml:space="preserve"> TITLE   \* MERGEFORMAT </w:instrText>
      </w:r>
      <w:r>
        <w:fldChar w:fldCharType="separate"/>
      </w:r>
      <w:r>
        <w:t>MSAPMOPS202A Fabricate polymer materials</w:t>
      </w:r>
      <w:r>
        <w:fldChar w:fldCharType="end"/>
      </w:r>
    </w:p>
    <w:p w:rsidR="005E3603" w:rsidP="005E3603">
      <w:pPr>
        <w:pStyle w:val="Version"/>
        <w:sectPr w:rsidSect="00EA2B6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A2B60" w:rsidP="00EA2B60">
      <w:pPr>
        <w:pStyle w:val="SuperHeading"/>
      </w:pPr>
      <w:r w:rsidRPr="00EA2B60">
        <w:t>MSAPMOPS202A Fabricate polymer materials</w:t>
      </w:r>
    </w:p>
    <w:p w:rsidR="00000000" w:rsidRPr="00EA2B60" w:rsidP="00EA2B60">
      <w:pPr>
        <w:pStyle w:val="SuperHeading"/>
      </w:pPr>
    </w:p>
    <w:p w:rsidR="00000000" w:rsidRPr="00EA2B60" w:rsidP="00EA2B60">
      <w:pPr>
        <w:pStyle w:val="Heading1"/>
      </w:pPr>
      <w:bookmarkStart w:id="1" w:name="O_101367"/>
      <w:bookmarkEnd w:id="1"/>
      <w:r w:rsidRPr="00EA2B60">
        <w:t>Modification History</w:t>
      </w:r>
    </w:p>
    <w:p w:rsidR="00000000" w:rsidRPr="00EA2B60" w:rsidP="00EA2B60">
      <w:pPr>
        <w:pStyle w:val="BodyText"/>
      </w:pPr>
      <w:r w:rsidRPr="00EA2B60">
        <w:t>Not applicable.</w:t>
      </w:r>
    </w:p>
    <w:p w:rsidR="00000000" w:rsidRPr="00EA2B60" w:rsidP="00EA2B60">
      <w:pPr>
        <w:pStyle w:val="AllowPageBreak"/>
      </w:pPr>
    </w:p>
    <w:p w:rsidR="00000000" w:rsidRPr="00EA2B60" w:rsidP="00EA2B60">
      <w:pPr>
        <w:pStyle w:val="Heading1"/>
      </w:pPr>
      <w:bookmarkStart w:id="2" w:name="O_101368"/>
      <w:bookmarkEnd w:id="2"/>
      <w:r w:rsidRPr="00EA2B60">
        <w:t>Unit Descriptor</w:t>
      </w:r>
    </w:p>
    <w:tbl>
      <w:tblPr>
        <w:tblW w:w="0" w:type="auto"/>
        <w:tblLayout w:type="fixed"/>
        <w:tblCellMar>
          <w:left w:w="62" w:type="dxa"/>
          <w:right w:w="62" w:type="dxa"/>
        </w:tblCellMar>
        <w:tblLook w:val="0000"/>
      </w:tblPr>
      <w:tblGrid>
        <w:gridCol w:w="2671"/>
        <w:gridCol w:w="5851"/>
      </w:tblGrid>
      <w:tr w:rsidTr="005E3603">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B60">
            <w:pPr>
              <w:pStyle w:val="BodyText"/>
              <w:rPr>
                <w:lang w:val="en-NZ"/>
              </w:rPr>
            </w:pPr>
            <w:r w:rsidRPr="00EA2B60">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B60" w:rsidP="00EA2B60">
            <w:pPr>
              <w:pStyle w:val="BodyText"/>
            </w:pPr>
            <w:r w:rsidRPr="00EA2B60">
              <w:t xml:space="preserve">This unit of competency covers the skills and knowledge required to fabricate polymer materials </w:t>
            </w:r>
            <w:r w:rsidRPr="00EA2B60">
              <w:t>to a specified shape and resolve routine problems to procedure. It applies to rubber and plastic materials.</w:t>
            </w:r>
          </w:p>
        </w:tc>
      </w:tr>
    </w:tbl>
    <w:p w:rsidR="00000000" w:rsidRPr="00EA2B60" w:rsidP="00EA2B60">
      <w:pPr>
        <w:pStyle w:val="BodyText"/>
      </w:pPr>
    </w:p>
    <w:p w:rsidR="00000000" w:rsidRPr="00EA2B60" w:rsidP="00EA2B60">
      <w:pPr>
        <w:pStyle w:val="AllowPageBreak"/>
      </w:pPr>
    </w:p>
    <w:p w:rsidR="00000000" w:rsidRPr="00EA2B60" w:rsidP="00EA2B60">
      <w:pPr>
        <w:pStyle w:val="Heading1"/>
      </w:pPr>
      <w:bookmarkStart w:id="3" w:name="O_101369"/>
      <w:bookmarkEnd w:id="3"/>
      <w:r w:rsidRPr="00EA2B60">
        <w:t>Application of the Unit</w:t>
      </w:r>
    </w:p>
    <w:tbl>
      <w:tblPr>
        <w:tblW w:w="0" w:type="auto"/>
        <w:tblLayout w:type="fixed"/>
        <w:tblCellMar>
          <w:left w:w="62" w:type="dxa"/>
          <w:right w:w="62" w:type="dxa"/>
        </w:tblCellMar>
        <w:tblLook w:val="0000"/>
      </w:tblPr>
      <w:tblGrid>
        <w:gridCol w:w="2740"/>
        <w:gridCol w:w="5782"/>
      </w:tblGrid>
      <w:tr w:rsidTr="005E3603">
        <w:tblPrEx>
          <w:tblW w:w="0" w:type="auto"/>
          <w:tblLayout w:type="fixed"/>
          <w:tblCellMar>
            <w:left w:w="62" w:type="dxa"/>
            <w:right w:w="62" w:type="dxa"/>
          </w:tblCellMar>
          <w:tblLook w:val="0000"/>
        </w:tblPrEx>
        <w:tc>
          <w:tcPr>
            <w:tcW w:w="27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B60">
            <w:pPr>
              <w:pStyle w:val="BodyText"/>
              <w:rPr>
                <w:lang w:val="en-NZ"/>
              </w:rPr>
            </w:pPr>
            <w:r w:rsidRPr="00EA2B60">
              <w:rPr>
                <w:rStyle w:val="SpecialBold"/>
              </w:rPr>
              <w:t>Application of the unit</w:t>
            </w:r>
          </w:p>
        </w:tc>
        <w:tc>
          <w:tcPr>
            <w:tcW w:w="5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B60" w:rsidP="00EA2B60">
            <w:pPr>
              <w:pStyle w:val="BodyText"/>
            </w:pPr>
            <w:r w:rsidRPr="00EA2B60">
              <w:t xml:space="preserve">This unit of competency applies to operators who are involved in the fabrication of polymer materials, typically sheet, pipe or rod, into specified shapes. This unit of competency is typically performed by operators working either independently or as part </w:t>
            </w:r>
            <w:r w:rsidRPr="00EA2B60">
              <w:t xml:space="preserve">of a work team. </w:t>
            </w:r>
          </w:p>
          <w:p w:rsidR="00000000" w:rsidRPr="00EA2B60" w:rsidP="00EA2B60">
            <w:pPr>
              <w:pStyle w:val="BodyText"/>
            </w:pPr>
            <w:r w:rsidRPr="00EA2B60">
              <w:t xml:space="preserve">It includes: </w:t>
            </w:r>
          </w:p>
          <w:p w:rsidR="00000000" w:rsidRPr="00EA2B60" w:rsidP="00EA2B60">
            <w:pPr>
              <w:pStyle w:val="ListBullet"/>
            </w:pPr>
            <w:r w:rsidRPr="00EA2B60">
              <w:t xml:space="preserve">setting up equipment </w:t>
            </w:r>
          </w:p>
          <w:p w:rsidR="00000000" w:rsidRPr="00EA2B60" w:rsidP="00EA2B60">
            <w:pPr>
              <w:pStyle w:val="ListBullet"/>
            </w:pPr>
            <w:r w:rsidRPr="00EA2B60">
              <w:t xml:space="preserve">preparing and checking materials as required </w:t>
            </w:r>
          </w:p>
          <w:p w:rsidR="00000000" w:rsidRPr="00EA2B60" w:rsidP="00EA2B60">
            <w:pPr>
              <w:pStyle w:val="ListBullet"/>
            </w:pPr>
            <w:r w:rsidRPr="00EA2B60">
              <w:t xml:space="preserve">dealing with non-conforming products, waste and scrap </w:t>
            </w:r>
          </w:p>
          <w:p w:rsidR="00000000" w:rsidRPr="00EA2B60" w:rsidP="00EA2B60">
            <w:pPr>
              <w:pStyle w:val="ListBullet"/>
            </w:pPr>
            <w:r w:rsidRPr="00EA2B60">
              <w:t xml:space="preserve">identifying and taking action on routine predictable process problems </w:t>
            </w:r>
          </w:p>
          <w:p w:rsidR="00000000" w:rsidRPr="00EA2B60" w:rsidP="00EA2B60">
            <w:pPr>
              <w:pStyle w:val="ListBullet"/>
            </w:pPr>
            <w:r w:rsidRPr="00EA2B60">
              <w:t xml:space="preserve">completing logs and reports. </w:t>
            </w:r>
          </w:p>
          <w:p w:rsidR="00000000" w:rsidRPr="00EA2B60" w:rsidP="00EA2B60">
            <w:pPr>
              <w:pStyle w:val="BodyText"/>
            </w:pPr>
          </w:p>
          <w:p w:rsidR="00000000" w:rsidRPr="00EA2B60" w:rsidP="00EA2B60">
            <w:pPr>
              <w:pStyle w:val="BodyText"/>
            </w:pPr>
            <w:r w:rsidRPr="00EA2B60">
              <w:t xml:space="preserve">Some fabrication applications may also require competence in bonding or welding polymers in which case, competency in this unit may also require competency in: </w:t>
            </w:r>
          </w:p>
          <w:p w:rsidR="00000000" w:rsidRPr="00EA2B60" w:rsidP="00EA2B60">
            <w:pPr>
              <w:pStyle w:val="ListBullet"/>
            </w:pPr>
            <w:r w:rsidRPr="00EA2B60">
              <w:t>PMBPROD242A Bond polymers to surfaces</w:t>
            </w:r>
          </w:p>
          <w:p w:rsidR="00000000" w:rsidRPr="00EA2B60" w:rsidP="00EA2B60">
            <w:pPr>
              <w:pStyle w:val="ListBullet"/>
            </w:pPr>
            <w:r w:rsidRPr="00EA2B60">
              <w:t>PMBPROD287B Weld plastics materials.</w:t>
            </w:r>
          </w:p>
        </w:tc>
      </w:tr>
    </w:tbl>
    <w:p w:rsidR="00000000" w:rsidRPr="00EA2B60" w:rsidP="00EA2B60">
      <w:pPr>
        <w:pStyle w:val="BodyText"/>
      </w:pPr>
    </w:p>
    <w:p w:rsidR="00000000" w:rsidRPr="00EA2B60" w:rsidP="00EA2B60">
      <w:pPr>
        <w:pStyle w:val="AllowPageBreak"/>
      </w:pPr>
    </w:p>
    <w:p w:rsidR="00000000" w:rsidRPr="00EA2B60" w:rsidP="00EA2B60">
      <w:pPr>
        <w:pStyle w:val="Heading1"/>
      </w:pPr>
      <w:bookmarkStart w:id="4" w:name="O_101370"/>
      <w:bookmarkEnd w:id="4"/>
      <w:r w:rsidRPr="00EA2B60">
        <w:t>Licensing/Regulatory Information</w:t>
      </w:r>
    </w:p>
    <w:p w:rsidR="00000000" w:rsidRPr="00EA2B60" w:rsidP="00EA2B60">
      <w:pPr>
        <w:pStyle w:val="BodyText"/>
      </w:pPr>
      <w:r w:rsidRPr="00EA2B60">
        <w:t>Not applicable.</w:t>
      </w:r>
    </w:p>
    <w:p w:rsidR="00000000" w:rsidRPr="00EA2B60" w:rsidP="00EA2B60">
      <w:pPr>
        <w:pStyle w:val="AllowPageBreak"/>
      </w:pPr>
    </w:p>
    <w:p w:rsidR="00000000" w:rsidRPr="00EA2B60" w:rsidP="00EA2B60">
      <w:pPr>
        <w:pStyle w:val="Heading1"/>
      </w:pPr>
      <w:bookmarkStart w:id="5" w:name="O_101372"/>
      <w:bookmarkEnd w:id="5"/>
      <w:r w:rsidRPr="00EA2B60">
        <w:t>Pre-Requisites</w:t>
      </w:r>
    </w:p>
    <w:tbl>
      <w:tblPr>
        <w:tblW w:w="0" w:type="auto"/>
        <w:tblLayout w:type="fixed"/>
        <w:tblCellMar>
          <w:left w:w="62" w:type="dxa"/>
          <w:right w:w="62" w:type="dxa"/>
        </w:tblCellMar>
        <w:tblLook w:val="0000"/>
      </w:tblPr>
      <w:tblGrid>
        <w:gridCol w:w="2775"/>
        <w:gridCol w:w="1295"/>
        <w:gridCol w:w="4452"/>
      </w:tblGrid>
      <w:tr w:rsidTr="005E360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B60">
            <w:pPr>
              <w:pStyle w:val="BodyText"/>
              <w:rPr>
                <w:lang w:val="en-NZ"/>
              </w:rPr>
            </w:pPr>
            <w:r w:rsidRPr="00EA2B6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B60">
            <w:pPr>
              <w:pStyle w:val="BodyText"/>
              <w:rPr>
                <w:lang w:val="en-NZ"/>
              </w:rPr>
            </w:pPr>
          </w:p>
        </w:tc>
      </w:tr>
      <w:tr w:rsidTr="005E360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B60">
            <w:pPr>
              <w:pStyle w:val="BodyText"/>
              <w:rPr>
                <w:lang w:val="en-NZ"/>
              </w:rPr>
            </w:pPr>
          </w:p>
        </w:tc>
      </w:tr>
      <w:tr w:rsidTr="005E360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B60" w:rsidP="00EA2B60">
            <w:pPr>
              <w:pStyle w:val="BodyText"/>
            </w:pPr>
          </w:p>
        </w:tc>
      </w:tr>
    </w:tbl>
    <w:p w:rsidR="00000000" w:rsidRPr="00EA2B60" w:rsidP="00EA2B60">
      <w:pPr>
        <w:pStyle w:val="BodyText"/>
      </w:pPr>
    </w:p>
    <w:p w:rsidR="00000000" w:rsidRPr="00EA2B60" w:rsidP="00EA2B60">
      <w:pPr>
        <w:pStyle w:val="AllowPageBreak"/>
      </w:pPr>
    </w:p>
    <w:p w:rsidR="00000000" w:rsidRPr="00EA2B60" w:rsidP="00EA2B60">
      <w:pPr>
        <w:pStyle w:val="Heading1"/>
      </w:pPr>
      <w:bookmarkStart w:id="6" w:name="O_101371"/>
      <w:bookmarkEnd w:id="6"/>
      <w:r w:rsidRPr="00EA2B60">
        <w:t>Employability Skills Information</w:t>
      </w:r>
    </w:p>
    <w:tbl>
      <w:tblPr>
        <w:tblW w:w="0" w:type="auto"/>
        <w:tblLayout w:type="fixed"/>
        <w:tblCellMar>
          <w:left w:w="62" w:type="dxa"/>
          <w:right w:w="62" w:type="dxa"/>
        </w:tblCellMar>
        <w:tblLook w:val="0000"/>
      </w:tblPr>
      <w:tblGrid>
        <w:gridCol w:w="2802"/>
        <w:gridCol w:w="5720"/>
      </w:tblGrid>
      <w:tr w:rsidTr="005E360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B60">
            <w:pPr>
              <w:pStyle w:val="BodyText"/>
              <w:rPr>
                <w:lang w:val="en-NZ"/>
              </w:rPr>
            </w:pPr>
            <w:r w:rsidRPr="00EA2B6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B60" w:rsidP="00EA2B60">
            <w:pPr>
              <w:pStyle w:val="BodyText"/>
            </w:pPr>
            <w:r w:rsidRPr="00EA2B60">
              <w:t>This unit contains employability skills.</w:t>
            </w:r>
          </w:p>
        </w:tc>
      </w:tr>
    </w:tbl>
    <w:p w:rsidR="00000000" w:rsidRPr="00EA2B60" w:rsidP="00EA2B60">
      <w:pPr>
        <w:pStyle w:val="BodyText"/>
      </w:pPr>
    </w:p>
    <w:p w:rsidR="00000000" w:rsidRPr="00EA2B60" w:rsidP="00EA2B60">
      <w:pPr>
        <w:pStyle w:val="AllowPageBreak"/>
      </w:pPr>
    </w:p>
    <w:p w:rsidR="00000000" w:rsidRPr="00EA2B60" w:rsidP="00EA2B60">
      <w:pPr>
        <w:pStyle w:val="Heading1"/>
      </w:pPr>
      <w:bookmarkStart w:id="7" w:name="O_101373"/>
      <w:bookmarkEnd w:id="7"/>
      <w:r w:rsidRPr="00EA2B60">
        <w:t>Elements and Performance Criteria Pre-Content</w:t>
      </w:r>
    </w:p>
    <w:tbl>
      <w:tblPr>
        <w:tblW w:w="0" w:type="auto"/>
        <w:tblLayout w:type="fixed"/>
        <w:tblCellMar>
          <w:left w:w="62" w:type="dxa"/>
          <w:right w:w="62" w:type="dxa"/>
        </w:tblCellMar>
        <w:tblLook w:val="0000"/>
      </w:tblPr>
      <w:tblGrid>
        <w:gridCol w:w="2583"/>
        <w:gridCol w:w="5939"/>
      </w:tblGrid>
      <w:tr w:rsidTr="005E3603">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B60">
            <w:pPr>
              <w:pStyle w:val="BodyText"/>
              <w:rPr>
                <w:lang w:val="en-NZ"/>
              </w:rPr>
            </w:pPr>
            <w:r w:rsidRPr="00EA2B60">
              <w:t>Elements describe the essential outcomes of a unit of competency.</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B60" w:rsidP="00EA2B60">
            <w:pPr>
              <w:pStyle w:val="BodyText"/>
            </w:pPr>
            <w:r w:rsidRPr="00EA2B60">
              <w:t>Performance criteria describe the performance needed to demonstrate achievement of the element. Where bold italicised text is used, further info</w:t>
            </w:r>
            <w:r w:rsidRPr="00EA2B60">
              <w:t>rmation is detailed in the required skills and knowledge section and the range statement. Assessment of performance is to be consistent with the evidence guide.</w:t>
            </w:r>
          </w:p>
        </w:tc>
      </w:tr>
    </w:tbl>
    <w:p w:rsidR="00000000" w:rsidRPr="00EA2B60" w:rsidP="00EA2B60">
      <w:pPr>
        <w:pStyle w:val="BodyText"/>
      </w:pPr>
    </w:p>
    <w:p w:rsidR="00000000" w:rsidRPr="00EA2B60" w:rsidP="00EA2B60">
      <w:pPr>
        <w:pStyle w:val="AllowPageBreak"/>
      </w:pPr>
    </w:p>
    <w:p w:rsidR="00000000" w:rsidRPr="00EA2B60" w:rsidP="00EA2B60">
      <w:pPr>
        <w:pStyle w:val="Heading1"/>
      </w:pPr>
      <w:bookmarkStart w:id="8" w:name="O_101374"/>
      <w:bookmarkEnd w:id="8"/>
      <w:r w:rsidRPr="00EA2B60">
        <w:t>Elements and Performance Criteria</w:t>
      </w:r>
    </w:p>
    <w:tbl>
      <w:tblPr>
        <w:tblW w:w="0" w:type="auto"/>
        <w:tblLayout w:type="fixed"/>
        <w:tblCellMar>
          <w:left w:w="62" w:type="dxa"/>
          <w:right w:w="62" w:type="dxa"/>
        </w:tblCellMar>
        <w:tblLook w:val="0000"/>
      </w:tblPr>
      <w:tblGrid>
        <w:gridCol w:w="2583"/>
        <w:gridCol w:w="5939"/>
      </w:tblGrid>
      <w:tr w:rsidTr="005E3603">
        <w:tblPrEx>
          <w:tblW w:w="0" w:type="auto"/>
          <w:tblLayout w:type="fixed"/>
          <w:tblCellMar>
            <w:left w:w="62" w:type="dxa"/>
            <w:right w:w="62" w:type="dxa"/>
          </w:tblCellMar>
          <w:tblLook w:val="0000"/>
        </w:tblPrEx>
        <w:trPr>
          <w:tblHeader/>
        </w:trPr>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B60" w:rsidP="00EA2B60">
            <w:pPr>
              <w:pStyle w:val="BodyText"/>
            </w:pPr>
            <w:r w:rsidRPr="00EA2B60">
              <w:rPr>
                <w:rStyle w:val="SpecialBold"/>
              </w:rPr>
              <w:t>ELEMENT</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B60">
            <w:pPr>
              <w:pStyle w:val="BodyText"/>
              <w:rPr>
                <w:lang w:val="en-NZ"/>
              </w:rPr>
            </w:pPr>
            <w:r w:rsidRPr="00EA2B60">
              <w:rPr>
                <w:rStyle w:val="SpecialBold"/>
              </w:rPr>
              <w:t>PERFORMANCE CRITERIA</w:t>
            </w:r>
          </w:p>
        </w:tc>
      </w:tr>
      <w:tr w:rsidTr="005E3603">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B60">
            <w:pPr>
              <w:pStyle w:val="List"/>
              <w:rPr>
                <w:lang w:val="en-NZ"/>
              </w:rPr>
            </w:pPr>
            <w:r w:rsidRPr="00EA2B60">
              <w:t>1.</w:t>
            </w:r>
            <w:r w:rsidRPr="00EA2B60">
              <w:tab/>
            </w:r>
            <w:r w:rsidRPr="00EA2B60">
              <w:t>Check work requirements</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B60" w:rsidP="00EA2B60">
            <w:pPr>
              <w:pStyle w:val="List2"/>
            </w:pPr>
            <w:r w:rsidRPr="00EA2B60">
              <w:t>1.1.</w:t>
            </w:r>
            <w:r w:rsidRPr="00EA2B60">
              <w:tab/>
              <w:t>Identify work requirements</w:t>
            </w:r>
          </w:p>
          <w:p w:rsidR="00000000" w:rsidRPr="00EA2B60" w:rsidP="00EA2B60">
            <w:pPr>
              <w:pStyle w:val="List2"/>
            </w:pPr>
            <w:r w:rsidRPr="00EA2B60">
              <w:t>1.2.</w:t>
            </w:r>
            <w:r w:rsidRPr="00EA2B60">
              <w:tab/>
              <w:t>Check product, materials and equipment meet requirements for job</w:t>
            </w:r>
          </w:p>
          <w:p w:rsidR="00000000" w:rsidRPr="00EA2B60" w:rsidP="00EA2B60">
            <w:pPr>
              <w:pStyle w:val="List2"/>
            </w:pPr>
            <w:r w:rsidRPr="00EA2B60">
              <w:t>1.3.</w:t>
            </w:r>
            <w:r w:rsidRPr="00EA2B60">
              <w:tab/>
              <w:t>Interpret plans, patterns, designs or specifications</w:t>
            </w:r>
          </w:p>
          <w:p w:rsidR="00000000" w:rsidRPr="00EA2B60" w:rsidP="00EA2B60">
            <w:pPr>
              <w:pStyle w:val="List2"/>
            </w:pPr>
            <w:r w:rsidRPr="00EA2B60">
              <w:t>1.4.</w:t>
            </w:r>
            <w:r w:rsidRPr="00EA2B60">
              <w:tab/>
              <w:t>Recognise requirements which may not be in accordance with usual pr</w:t>
            </w:r>
            <w:r w:rsidRPr="00EA2B60">
              <w:t>actice</w:t>
            </w:r>
          </w:p>
          <w:p w:rsidR="00000000" w:rsidRPr="00EA2B60" w:rsidP="00EA2B60">
            <w:pPr>
              <w:pStyle w:val="List2"/>
            </w:pPr>
            <w:r w:rsidRPr="00EA2B60">
              <w:t>1.5.</w:t>
            </w:r>
            <w:r w:rsidRPr="00EA2B60">
              <w:tab/>
              <w:t>Ask questions of appropriate person to confirm unusual practice</w:t>
            </w:r>
          </w:p>
          <w:p w:rsidR="00000000" w:rsidRPr="00EA2B60" w:rsidP="00EA2B60">
            <w:pPr>
              <w:pStyle w:val="List2"/>
            </w:pPr>
            <w:r w:rsidRPr="00EA2B60">
              <w:t>1.6.</w:t>
            </w:r>
            <w:r w:rsidRPr="00EA2B60">
              <w:tab/>
              <w:t>Identify hazards associated with the job and apply appropriate hazard controls</w:t>
            </w:r>
          </w:p>
          <w:p w:rsidR="00000000" w:rsidP="00EA2B60">
            <w:pPr>
              <w:pStyle w:val="List2"/>
              <w:rPr>
                <w:lang w:val="en-NZ"/>
              </w:rPr>
            </w:pPr>
            <w:r w:rsidRPr="00EA2B60">
              <w:t>1.7.</w:t>
            </w:r>
            <w:r w:rsidRPr="00EA2B60">
              <w:tab/>
              <w:t>Complete records as required</w:t>
            </w:r>
          </w:p>
        </w:tc>
      </w:tr>
      <w:tr w:rsidTr="005E3603">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B60">
            <w:pPr>
              <w:pStyle w:val="List"/>
              <w:rPr>
                <w:lang w:val="en-NZ"/>
              </w:rPr>
            </w:pPr>
            <w:r w:rsidRPr="00EA2B60">
              <w:t>2.</w:t>
            </w:r>
            <w:r w:rsidRPr="00EA2B60">
              <w:tab/>
              <w:t>Conduct pre-fabrication operations as required</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B60" w:rsidP="00EA2B60">
            <w:pPr>
              <w:pStyle w:val="List2"/>
            </w:pPr>
            <w:r w:rsidRPr="00EA2B60">
              <w:t>2.1.</w:t>
            </w:r>
            <w:r w:rsidRPr="00EA2B60">
              <w:tab/>
              <w:t>Set up</w:t>
            </w:r>
            <w:r w:rsidRPr="00EA2B60">
              <w:t xml:space="preserve"> tools, jigs, fixtures and equipment ready for job</w:t>
            </w:r>
          </w:p>
          <w:p w:rsidR="00000000" w:rsidRPr="00EA2B60" w:rsidP="00EA2B60">
            <w:pPr>
              <w:pStyle w:val="List2"/>
            </w:pPr>
            <w:r w:rsidRPr="00EA2B60">
              <w:t>2.2.</w:t>
            </w:r>
            <w:r w:rsidRPr="00EA2B60">
              <w:tab/>
              <w:t>Identify materials, patterns and consumables required</w:t>
            </w:r>
          </w:p>
          <w:p w:rsidR="00000000" w:rsidRPr="00EA2B60" w:rsidP="00EA2B60">
            <w:pPr>
              <w:pStyle w:val="List2"/>
            </w:pPr>
            <w:r w:rsidRPr="00EA2B60">
              <w:t>2.3.</w:t>
            </w:r>
            <w:r w:rsidRPr="00EA2B60">
              <w:tab/>
              <w:t>Check hazard controls are operational and appropriate</w:t>
            </w:r>
          </w:p>
          <w:p w:rsidR="00000000" w:rsidRPr="00EA2B60" w:rsidP="00EA2B60">
            <w:pPr>
              <w:pStyle w:val="List2"/>
            </w:pPr>
            <w:r w:rsidRPr="00EA2B60">
              <w:t>2.4.</w:t>
            </w:r>
            <w:r w:rsidRPr="00EA2B60">
              <w:tab/>
              <w:t>Mark out/lay out job for fabrication</w:t>
            </w:r>
          </w:p>
          <w:p w:rsidR="00000000" w:rsidRPr="00EA2B60" w:rsidP="00EA2B60">
            <w:pPr>
              <w:pStyle w:val="List2"/>
            </w:pPr>
            <w:r w:rsidRPr="00EA2B60">
              <w:t>2.5.</w:t>
            </w:r>
            <w:r w:rsidRPr="00EA2B60">
              <w:tab/>
            </w:r>
            <w:r w:rsidRPr="00EA2B60">
              <w:t>Undertake other pre-fabrication requirements in accordance with procedures</w:t>
            </w:r>
          </w:p>
          <w:p w:rsidR="00000000" w:rsidP="00EA2B60">
            <w:pPr>
              <w:pStyle w:val="List2"/>
              <w:rPr>
                <w:lang w:val="en-NZ"/>
              </w:rPr>
            </w:pPr>
            <w:r w:rsidRPr="00EA2B60">
              <w:t>2.6.</w:t>
            </w:r>
            <w:r w:rsidRPr="00EA2B60">
              <w:tab/>
              <w:t>Identify non-conformances and report to appropriate personnel</w:t>
            </w:r>
          </w:p>
        </w:tc>
      </w:tr>
      <w:tr w:rsidTr="005E3603">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B60">
            <w:pPr>
              <w:pStyle w:val="List"/>
              <w:rPr>
                <w:lang w:val="en-NZ"/>
              </w:rPr>
            </w:pPr>
            <w:r w:rsidRPr="00EA2B60">
              <w:t>3.</w:t>
            </w:r>
            <w:r w:rsidRPr="00EA2B60">
              <w:tab/>
              <w:t>Form materials to shape</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B60" w:rsidP="00EA2B60">
            <w:pPr>
              <w:pStyle w:val="List2"/>
            </w:pPr>
            <w:r w:rsidRPr="00EA2B60">
              <w:t>3.1.</w:t>
            </w:r>
            <w:r w:rsidRPr="00EA2B60">
              <w:tab/>
              <w:t>Arrange materials in order prior to forming</w:t>
            </w:r>
          </w:p>
          <w:p w:rsidR="00000000" w:rsidRPr="00EA2B60" w:rsidP="00EA2B60">
            <w:pPr>
              <w:pStyle w:val="List2"/>
            </w:pPr>
            <w:r w:rsidRPr="00EA2B60">
              <w:t>3.2.</w:t>
            </w:r>
            <w:r w:rsidRPr="00EA2B60">
              <w:tab/>
              <w:t>Form and fix material into shape</w:t>
            </w:r>
            <w:r w:rsidRPr="00EA2B60">
              <w:t xml:space="preserve"> as required</w:t>
            </w:r>
          </w:p>
          <w:p w:rsidR="00000000" w:rsidRPr="00EA2B60" w:rsidP="00EA2B60">
            <w:pPr>
              <w:pStyle w:val="List2"/>
            </w:pPr>
            <w:r w:rsidRPr="00EA2B60">
              <w:t>3.3.</w:t>
            </w:r>
            <w:r w:rsidRPr="00EA2B60">
              <w:tab/>
              <w:t>Measure and check product is to specifications, making adjustments as required</w:t>
            </w:r>
          </w:p>
          <w:p w:rsidR="00000000" w:rsidP="00EA2B60">
            <w:pPr>
              <w:pStyle w:val="List2"/>
              <w:rPr>
                <w:lang w:val="en-NZ"/>
              </w:rPr>
            </w:pPr>
            <w:r w:rsidRPr="00EA2B60">
              <w:t>3.4.</w:t>
            </w:r>
            <w:r w:rsidRPr="00EA2B60">
              <w:tab/>
              <w:t>Trim and finish joints and fabricated product as required</w:t>
            </w:r>
          </w:p>
        </w:tc>
      </w:tr>
      <w:tr w:rsidTr="005E3603">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B60">
            <w:pPr>
              <w:pStyle w:val="List"/>
              <w:rPr>
                <w:lang w:val="en-NZ"/>
              </w:rPr>
            </w:pPr>
            <w:r w:rsidRPr="00EA2B60">
              <w:t>4.</w:t>
            </w:r>
            <w:r w:rsidRPr="00EA2B60">
              <w:tab/>
              <w:t>Resolve routine problems</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B60" w:rsidP="00EA2B60">
            <w:pPr>
              <w:pStyle w:val="List2"/>
            </w:pPr>
            <w:r w:rsidRPr="00EA2B60">
              <w:t>4.1.</w:t>
            </w:r>
            <w:r w:rsidRPr="00EA2B60">
              <w:tab/>
              <w:t>Identify likely faults that occur during the operation/task</w:t>
            </w:r>
          </w:p>
          <w:p w:rsidR="00000000" w:rsidRPr="00EA2B60" w:rsidP="00EA2B60">
            <w:pPr>
              <w:pStyle w:val="List2"/>
            </w:pPr>
            <w:r w:rsidRPr="00EA2B60">
              <w:t>4.</w:t>
            </w:r>
            <w:r w:rsidRPr="00EA2B60">
              <w:t>2.</w:t>
            </w:r>
            <w:r w:rsidRPr="00EA2B60">
              <w:tab/>
              <w:t>Identify and take action on causes of routine faults in accordance with procedures</w:t>
            </w:r>
          </w:p>
          <w:p w:rsidR="00000000" w:rsidRPr="00EA2B60" w:rsidP="00EA2B60">
            <w:pPr>
              <w:pStyle w:val="List2"/>
            </w:pPr>
            <w:r w:rsidRPr="00EA2B60">
              <w:t>4.3.</w:t>
            </w:r>
            <w:r w:rsidRPr="00EA2B60">
              <w:tab/>
              <w:t>Ensure appropriate records are maintained</w:t>
            </w:r>
          </w:p>
          <w:p w:rsidR="00000000" w:rsidRPr="00EA2B60" w:rsidP="00EA2B60">
            <w:pPr>
              <w:pStyle w:val="List2"/>
            </w:pPr>
            <w:r w:rsidRPr="00EA2B60">
              <w:t>4.4.</w:t>
            </w:r>
            <w:r w:rsidRPr="00EA2B60">
              <w:tab/>
              <w:t>Identify non-routine problems and report to designated person</w:t>
            </w:r>
          </w:p>
        </w:tc>
      </w:tr>
    </w:tbl>
    <w:p w:rsidR="00000000" w:rsidRPr="00EA2B60" w:rsidP="00EA2B60">
      <w:pPr>
        <w:pStyle w:val="BodyText"/>
      </w:pPr>
    </w:p>
    <w:p w:rsidR="00000000" w:rsidRPr="00EA2B60" w:rsidP="00EA2B60">
      <w:pPr>
        <w:pStyle w:val="AllowPageBreak"/>
      </w:pPr>
    </w:p>
    <w:p w:rsidR="00000000" w:rsidRPr="00EA2B60" w:rsidP="00EA2B60">
      <w:pPr>
        <w:pStyle w:val="Heading1"/>
      </w:pPr>
      <w:bookmarkStart w:id="9" w:name="O_101375"/>
      <w:bookmarkEnd w:id="9"/>
      <w:r w:rsidRPr="00EA2B60">
        <w:t>Required Skills and Knowledge</w:t>
      </w:r>
    </w:p>
    <w:tbl>
      <w:tblPr>
        <w:tblW w:w="0" w:type="auto"/>
        <w:tblLayout w:type="fixed"/>
        <w:tblCellMar>
          <w:left w:w="62" w:type="dxa"/>
          <w:right w:w="62" w:type="dxa"/>
        </w:tblCellMar>
        <w:tblLook w:val="0000"/>
      </w:tblPr>
      <w:tblGrid>
        <w:gridCol w:w="8522"/>
      </w:tblGrid>
      <w:tr w:rsidTr="005E360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A2B60">
            <w:pPr>
              <w:pStyle w:val="BodyText"/>
              <w:rPr>
                <w:lang w:val="en-NZ"/>
              </w:rPr>
            </w:pPr>
            <w:r w:rsidRPr="00EA2B60">
              <w:rPr>
                <w:rStyle w:val="SpecialBold"/>
              </w:rPr>
              <w:t>REQUIRED SKILLS AND KNOWLEDGE</w:t>
            </w:r>
          </w:p>
        </w:tc>
      </w:tr>
      <w:tr w:rsidTr="005E360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A2B60">
            <w:pPr>
              <w:pStyle w:val="BodyText"/>
              <w:rPr>
                <w:lang w:val="en-NZ"/>
              </w:rPr>
            </w:pPr>
            <w:r w:rsidRPr="00EA2B60">
              <w:t>This section describes the skills and knowledge required for this unit.</w:t>
            </w:r>
          </w:p>
        </w:tc>
      </w:tr>
      <w:tr w:rsidTr="005E36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B60">
            <w:pPr>
              <w:pStyle w:val="BodyText"/>
              <w:rPr>
                <w:lang w:val="en-NZ"/>
              </w:rPr>
            </w:pPr>
            <w:r w:rsidRPr="00EA2B60">
              <w:rPr>
                <w:rStyle w:val="SpecialBold"/>
              </w:rPr>
              <w:t>Required skills</w:t>
            </w:r>
          </w:p>
        </w:tc>
      </w:tr>
      <w:tr w:rsidTr="005E36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B60" w:rsidP="00EA2B60">
            <w:pPr>
              <w:pStyle w:val="ListBullet"/>
            </w:pPr>
            <w:r w:rsidRPr="00EA2B60">
              <w:t>applying knowledge of the materials, equipment and processes sufficient to recognise out of specification products, process problems a</w:t>
            </w:r>
            <w:r w:rsidRPr="00EA2B60">
              <w:t>nd materials faults</w:t>
            </w:r>
          </w:p>
          <w:p w:rsidR="00000000" w:rsidRPr="00EA2B60" w:rsidP="00EA2B60">
            <w:pPr>
              <w:pStyle w:val="ListBullet"/>
            </w:pPr>
            <w:r w:rsidRPr="00EA2B60">
              <w:t>identifying hazards associated with the job/work environment</w:t>
            </w:r>
          </w:p>
          <w:p w:rsidR="00000000" w:rsidRPr="00EA2B60" w:rsidP="00EA2B60">
            <w:pPr>
              <w:pStyle w:val="ListBullet"/>
            </w:pPr>
            <w:r w:rsidRPr="00EA2B60">
              <w:t>applying the hierarchy of control to the hazards</w:t>
            </w:r>
          </w:p>
          <w:p w:rsidR="00000000" w:rsidRPr="00EA2B60" w:rsidP="00EA2B60">
            <w:pPr>
              <w:pStyle w:val="ListBullet"/>
            </w:pPr>
            <w:r w:rsidRPr="00EA2B60">
              <w:t xml:space="preserve">planning own work including predicting consequences and identifying improvements </w:t>
            </w:r>
          </w:p>
          <w:p w:rsidR="00000000" w:rsidRPr="00EA2B60" w:rsidP="00EA2B60">
            <w:pPr>
              <w:pStyle w:val="ListBullet"/>
            </w:pPr>
            <w:r w:rsidRPr="00EA2B60">
              <w:t xml:space="preserve">identifying when the operator is able to rectify faults, when assistance is required and who is the appropriate source for assistance </w:t>
            </w:r>
          </w:p>
          <w:p w:rsidR="00000000" w:rsidRPr="00EA2B60" w:rsidP="00EA2B60">
            <w:pPr>
              <w:pStyle w:val="ListBullet"/>
            </w:pPr>
            <w:r w:rsidRPr="00EA2B60">
              <w:t>identifying and describing own role and role of others involved directly in the fabrication of materials process</w:t>
            </w:r>
          </w:p>
          <w:p w:rsidR="00000000" w:rsidRPr="00EA2B60" w:rsidP="00EA2B60">
            <w:pPr>
              <w:pStyle w:val="ListBullet"/>
            </w:pPr>
            <w:r w:rsidRPr="00EA2B60">
              <w:t xml:space="preserve">reading </w:t>
            </w:r>
            <w:r w:rsidRPr="00EA2B60">
              <w:t>and interpreting typical product specifications, job sheets, procedures, material labels and safety information as provided to operators</w:t>
            </w:r>
          </w:p>
          <w:p w:rsidR="00000000" w:rsidRPr="00EA2B60" w:rsidP="00EA2B60">
            <w:pPr>
              <w:pStyle w:val="ListBullet"/>
            </w:pPr>
            <w:r w:rsidRPr="00EA2B60">
              <w:t xml:space="preserve">writing skills to the level of completing workplace forms. </w:t>
            </w:r>
          </w:p>
          <w:p w:rsidR="00000000" w:rsidP="00EA2B60">
            <w:pPr>
              <w:pStyle w:val="ListBullet"/>
              <w:rPr>
                <w:lang w:val="en-NZ"/>
              </w:rPr>
            </w:pPr>
            <w:r w:rsidRPr="00EA2B60">
              <w:t xml:space="preserve">basic numeracy skills to determine that two 25 kg bags are </w:t>
            </w:r>
            <w:r w:rsidRPr="00EA2B60">
              <w:t>needed to make up a requirement for 50 kg</w:t>
            </w:r>
          </w:p>
        </w:tc>
      </w:tr>
      <w:tr w:rsidTr="005E36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B60">
            <w:pPr>
              <w:pStyle w:val="BodyText"/>
              <w:rPr>
                <w:lang w:val="en-NZ"/>
              </w:rPr>
            </w:pPr>
            <w:r w:rsidRPr="00EA2B60">
              <w:rPr>
                <w:rStyle w:val="SpecialBold"/>
              </w:rPr>
              <w:t>Required knowledge</w:t>
            </w:r>
          </w:p>
        </w:tc>
      </w:tr>
      <w:tr w:rsidTr="005E36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B60" w:rsidP="00EA2B60">
            <w:pPr>
              <w:pStyle w:val="ListBullet"/>
            </w:pPr>
            <w:r w:rsidRPr="00EA2B60">
              <w:t>organisation procedures and relevant regulatory requirements along with the ability to implement them within appropriate time constraints and work standards</w:t>
            </w:r>
          </w:p>
          <w:p w:rsidR="00000000" w:rsidRPr="00EA2B60" w:rsidP="00EA2B60">
            <w:pPr>
              <w:pStyle w:val="ListBullet"/>
            </w:pPr>
            <w:r w:rsidRPr="00EA2B60">
              <w:t>process of fabricating materials an</w:t>
            </w:r>
            <w:r w:rsidRPr="00EA2B60">
              <w:t xml:space="preserve">d the main components sufficient for consistent production of quality products including: </w:t>
            </w:r>
          </w:p>
          <w:p w:rsidR="00000000" w:rsidRPr="00EA2B60" w:rsidP="00EA2B60">
            <w:pPr>
              <w:pStyle w:val="ListBullet2"/>
            </w:pPr>
            <w:r w:rsidRPr="00EA2B60">
              <w:t>production workflow sequences and material demand</w:t>
            </w:r>
          </w:p>
          <w:p w:rsidR="00000000" w:rsidRPr="00EA2B60" w:rsidP="00EA2B60">
            <w:pPr>
              <w:pStyle w:val="ListBullet2"/>
            </w:pPr>
            <w:r w:rsidRPr="00EA2B60">
              <w:t xml:space="preserve">identifying different types of materials and their behaviour when joined </w:t>
            </w:r>
          </w:p>
          <w:p w:rsidR="00000000" w:rsidRPr="00EA2B60" w:rsidP="00EA2B60">
            <w:pPr>
              <w:pStyle w:val="ListBullet2"/>
            </w:pPr>
            <w:r w:rsidRPr="00EA2B60">
              <w:t xml:space="preserve">identifying different, forming and joining equipment and suitability for materials </w:t>
            </w:r>
          </w:p>
          <w:p w:rsidR="00000000" w:rsidRPr="00EA2B60" w:rsidP="00EA2B60">
            <w:pPr>
              <w:pStyle w:val="ListBullet2"/>
            </w:pPr>
            <w:r w:rsidRPr="00EA2B60">
              <w:t xml:space="preserve">accurately monitoring equipment operation and product quality </w:t>
            </w:r>
          </w:p>
          <w:p w:rsidR="00000000" w:rsidRPr="00EA2B60" w:rsidP="00EA2B60">
            <w:pPr>
              <w:pStyle w:val="ListBullet2"/>
            </w:pPr>
            <w:r w:rsidRPr="00EA2B60">
              <w:t>the potential effects of variations in raw materials and outside variables in relation to quality of product</w:t>
            </w:r>
          </w:p>
          <w:p w:rsidR="00000000" w:rsidRPr="00EA2B60" w:rsidP="00EA2B60">
            <w:pPr>
              <w:pStyle w:val="ListBullet2"/>
            </w:pPr>
            <w:r w:rsidRPr="00EA2B60">
              <w:t>waste management and knowing the importance of reusing non-conforming products wherever possible</w:t>
            </w:r>
          </w:p>
          <w:p w:rsidR="00000000" w:rsidRPr="00EA2B60" w:rsidP="00EA2B60">
            <w:pPr>
              <w:pStyle w:val="ListBullet2"/>
            </w:pPr>
            <w:r w:rsidRPr="00EA2B60">
              <w:t>factors which may affect product quality of production output and appropriate remedies</w:t>
            </w:r>
          </w:p>
        </w:tc>
      </w:tr>
    </w:tbl>
    <w:p w:rsidR="00000000" w:rsidRPr="00EA2B60" w:rsidP="00EA2B60">
      <w:pPr>
        <w:pStyle w:val="BodyText"/>
      </w:pPr>
    </w:p>
    <w:p w:rsidR="00000000" w:rsidRPr="00EA2B60" w:rsidP="00EA2B60">
      <w:pPr>
        <w:pStyle w:val="AllowPageBreak"/>
      </w:pPr>
    </w:p>
    <w:p w:rsidR="00000000" w:rsidRPr="00EA2B60" w:rsidP="00EA2B60">
      <w:pPr>
        <w:pStyle w:val="Heading1"/>
      </w:pPr>
      <w:bookmarkStart w:id="10" w:name="O_101376"/>
      <w:bookmarkEnd w:id="10"/>
      <w:r w:rsidRPr="00EA2B60">
        <w:t>Evidence Guide</w:t>
      </w:r>
    </w:p>
    <w:tbl>
      <w:tblPr>
        <w:tblW w:w="9570" w:type="dxa"/>
        <w:tblLayout w:type="fixed"/>
        <w:tblCellMar>
          <w:left w:w="62" w:type="dxa"/>
          <w:right w:w="62" w:type="dxa"/>
        </w:tblCellMar>
        <w:tblLook w:val="0000"/>
      </w:tblPr>
      <w:tblGrid>
        <w:gridCol w:w="3908"/>
        <w:gridCol w:w="5662"/>
      </w:tblGrid>
      <w:tr w:rsidTr="005E360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B60">
            <w:pPr>
              <w:pStyle w:val="BodyText"/>
              <w:rPr>
                <w:lang w:val="en-NZ"/>
              </w:rPr>
            </w:pPr>
            <w:r w:rsidRPr="00EA2B60">
              <w:rPr>
                <w:rStyle w:val="SpecialBold"/>
              </w:rPr>
              <w:t>EVIDENCE GUIDE</w:t>
            </w:r>
          </w:p>
        </w:tc>
      </w:tr>
      <w:tr w:rsidTr="005E360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B60">
            <w:pPr>
              <w:pStyle w:val="BodyText"/>
              <w:rPr>
                <w:lang w:val="en-NZ"/>
              </w:rPr>
            </w:pPr>
            <w:r w:rsidRPr="00EA2B60">
              <w:t>The Evidence Guide provides advice on assessment and must be read in conjunction with the performance criteria, required skills and knowledge, range statement and the Assessment Guidelines for the Training Package.</w:t>
            </w:r>
          </w:p>
        </w:tc>
      </w:tr>
      <w:tr w:rsidTr="005E360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B60">
            <w:pPr>
              <w:pStyle w:val="BodyText"/>
              <w:rPr>
                <w:lang w:val="en-NZ"/>
              </w:rPr>
            </w:pPr>
            <w:r w:rsidRPr="00EA2B6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B60">
            <w:pPr>
              <w:pStyle w:val="BodyText"/>
              <w:rPr>
                <w:lang w:val="en-NZ"/>
              </w:rPr>
            </w:pPr>
          </w:p>
        </w:tc>
      </w:tr>
      <w:tr w:rsidTr="005E360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B60">
            <w:pPr>
              <w:pStyle w:val="BodyText"/>
              <w:rPr>
                <w:lang w:val="en-NZ"/>
              </w:rPr>
            </w:pPr>
            <w:r w:rsidRPr="00EA2B60">
              <w:rPr>
                <w:rStyle w:val="SpecialBold"/>
              </w:rPr>
              <w:t>Critical aspec</w:t>
            </w:r>
            <w:r w:rsidRPr="00EA2B60">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B60" w:rsidP="00EA2B60">
            <w:pPr>
              <w:pStyle w:val="BodyText"/>
            </w:pPr>
            <w:r w:rsidRPr="00EA2B60">
              <w:t xml:space="preserve">Demonstrates skills and knowledge required to: </w:t>
            </w:r>
          </w:p>
          <w:p w:rsidR="00000000" w:rsidRPr="00EA2B60" w:rsidP="00EA2B60">
            <w:pPr>
              <w:pStyle w:val="ListBullet"/>
            </w:pPr>
            <w:r w:rsidRPr="00EA2B60">
              <w:t xml:space="preserve">apply the required skills and knowledge to the fabrication process </w:t>
            </w:r>
          </w:p>
          <w:p w:rsidR="00000000" w:rsidRPr="00EA2B60" w:rsidP="00EA2B60">
            <w:pPr>
              <w:pStyle w:val="ListBullet"/>
            </w:pPr>
            <w:r w:rsidRPr="00EA2B60">
              <w:t xml:space="preserve">apply approved procedures. </w:t>
            </w:r>
          </w:p>
          <w:p w:rsidR="00000000" w:rsidRPr="00EA2B60" w:rsidP="00EA2B60">
            <w:pPr>
              <w:pStyle w:val="BodyText"/>
            </w:pPr>
            <w:r w:rsidRPr="00EA2B60">
              <w:t>Consistent performance should be demonstrated. For example, look to see that:</w:t>
            </w:r>
          </w:p>
          <w:p w:rsidR="00000000" w:rsidP="00EA2B60">
            <w:pPr>
              <w:pStyle w:val="ListBullet"/>
              <w:rPr>
                <w:lang w:val="en-NZ"/>
              </w:rPr>
            </w:pPr>
            <w:r w:rsidRPr="00EA2B60">
              <w:t>fabrication production standards are met consistently.</w:t>
            </w:r>
          </w:p>
        </w:tc>
      </w:tr>
      <w:tr w:rsidTr="005E360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B60">
            <w:pPr>
              <w:pStyle w:val="BodyText"/>
              <w:rPr>
                <w:lang w:val="en-NZ"/>
              </w:rPr>
            </w:pPr>
            <w:r w:rsidRPr="00EA2B6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B60" w:rsidP="00EA2B60">
            <w:pPr>
              <w:pStyle w:val="BodyText"/>
            </w:pPr>
            <w:r w:rsidRPr="00EA2B60">
              <w:t>Assessment may occur on the job or in an appropriately simulated environ</w:t>
            </w:r>
            <w:r w:rsidRPr="00EA2B60">
              <w:t>ment. Access is required to real or appropriately simulated situations, including work areas, materials and equipment, and to information on workplace practices and OHS practices.</w:t>
            </w:r>
          </w:p>
          <w:p w:rsidR="00000000" w:rsidRPr="00EA2B60" w:rsidP="00EA2B60">
            <w:pPr>
              <w:pStyle w:val="BodyText"/>
            </w:pPr>
            <w:r w:rsidRPr="00EA2B60">
              <w:t>Where applicable, reasonable adjustment must be made to work environments an</w:t>
            </w:r>
            <w:r w:rsidRPr="00EA2B60">
              <w:t>d training situations to accommodate ethnicity, age, gender, demographics and disability.</w:t>
            </w:r>
          </w:p>
          <w:p w:rsidR="00000000" w:rsidP="00EA2B60">
            <w:pPr>
              <w:pStyle w:val="BodyText"/>
              <w:rPr>
                <w:lang w:val="en-NZ"/>
              </w:rPr>
            </w:pPr>
            <w:r w:rsidRPr="00EA2B60">
              <w:t>Access must be provided to appropriate learning and/or assessment support when required. Where applicable, physical resources should include equipment modified for pe</w:t>
            </w:r>
            <w:r w:rsidRPr="00EA2B60">
              <w:t>ople with disabilities.</w:t>
            </w:r>
          </w:p>
        </w:tc>
      </w:tr>
      <w:tr w:rsidTr="005E360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B60">
            <w:pPr>
              <w:pStyle w:val="BodyText"/>
              <w:rPr>
                <w:lang w:val="en-NZ"/>
              </w:rPr>
            </w:pPr>
            <w:r w:rsidRPr="00EA2B6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B60" w:rsidP="00EA2B60">
            <w:pPr>
              <w:pStyle w:val="ListBullet"/>
            </w:pPr>
            <w:r w:rsidRPr="00EA2B60">
              <w:t>Assessment must satisfy the endorsed assessment guidelines of the Manufacturing Training Package.</w:t>
            </w:r>
          </w:p>
          <w:p w:rsidR="00000000" w:rsidRPr="00EA2B60" w:rsidP="00EA2B60">
            <w:pPr>
              <w:pStyle w:val="ListBullet"/>
            </w:pPr>
            <w:r w:rsidRPr="00EA2B60">
              <w:t xml:space="preserve">Assessment methods must confirm consistency and accuracy of performance (over time and in a range of workplace </w:t>
            </w:r>
            <w:r w:rsidRPr="00EA2B60">
              <w:t>relevant contexts) together with application of underpinning knowledge.</w:t>
            </w:r>
          </w:p>
          <w:p w:rsidR="00000000" w:rsidRPr="00EA2B60" w:rsidP="00EA2B60">
            <w:pPr>
              <w:pStyle w:val="ListBullet"/>
            </w:pPr>
            <w:r w:rsidRPr="00EA2B60">
              <w:t>Assessment methods must be by direct observation of tasks and include questioning on underpinning knowledge to ensure its correct interpretation and application.</w:t>
            </w:r>
          </w:p>
          <w:p w:rsidR="00000000" w:rsidRPr="00EA2B60" w:rsidP="00EA2B60">
            <w:pPr>
              <w:pStyle w:val="ListBullet"/>
            </w:pPr>
            <w:r w:rsidRPr="00EA2B60">
              <w:t>Assessment may be appl</w:t>
            </w:r>
            <w:r w:rsidRPr="00EA2B60">
              <w:t>ied under project related conditions (real or simulated) and require evidence of process.</w:t>
            </w:r>
          </w:p>
          <w:p w:rsidR="00000000" w:rsidRPr="00EA2B60" w:rsidP="00EA2B60">
            <w:pPr>
              <w:pStyle w:val="ListBullet"/>
            </w:pPr>
            <w:r w:rsidRPr="00EA2B60">
              <w:t>Assessment must confirm a reasonable inference that competency is able not only to be satisfied under the particular circumstance, but is able to be transferred to ot</w:t>
            </w:r>
            <w:r w:rsidRPr="00EA2B60">
              <w:t>her circumstances.</w:t>
            </w:r>
          </w:p>
          <w:p w:rsidR="00000000" w:rsidP="00EA2B60">
            <w:pPr>
              <w:pStyle w:val="BodyText"/>
              <w:rPr>
                <w:lang w:val="en-NZ"/>
              </w:rPr>
            </w:pPr>
            <w:r w:rsidRPr="00EA2B60">
              <w:t>Assessment may be in conjunction with assessment of other units of competency where required.</w:t>
            </w:r>
          </w:p>
        </w:tc>
      </w:tr>
      <w:tr w:rsidTr="005E360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B60">
            <w:pPr>
              <w:pStyle w:val="BodyText"/>
              <w:rPr>
                <w:lang w:val="en-NZ"/>
              </w:rPr>
            </w:pPr>
            <w:r w:rsidRPr="00EA2B6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B60" w:rsidP="00EA2B60">
            <w:pPr>
              <w:pStyle w:val="BodyText"/>
            </w:pPr>
            <w:r w:rsidRPr="00EA2B60">
              <w:t>Assessment processes and techniques must be culturally appropriate and appropriate to the language and literacy capacity of the candidate and the work being performed.</w:t>
            </w:r>
          </w:p>
        </w:tc>
      </w:tr>
    </w:tbl>
    <w:p w:rsidR="00000000" w:rsidRPr="00EA2B60" w:rsidP="00EA2B60">
      <w:pPr>
        <w:pStyle w:val="BodyText"/>
      </w:pPr>
    </w:p>
    <w:p w:rsidR="00000000" w:rsidRPr="00EA2B60" w:rsidP="00EA2B60">
      <w:pPr>
        <w:pStyle w:val="AllowPageBreak"/>
      </w:pPr>
    </w:p>
    <w:p w:rsidR="00000000" w:rsidRPr="00EA2B60" w:rsidP="00EA2B60">
      <w:pPr>
        <w:pStyle w:val="Heading1"/>
      </w:pPr>
      <w:bookmarkStart w:id="11" w:name="O_101377"/>
      <w:bookmarkEnd w:id="11"/>
      <w:r w:rsidRPr="00EA2B60">
        <w:t>Range Statement</w:t>
      </w:r>
    </w:p>
    <w:tbl>
      <w:tblPr>
        <w:tblW w:w="0" w:type="auto"/>
        <w:tblLayout w:type="fixed"/>
        <w:tblCellMar>
          <w:left w:w="62" w:type="dxa"/>
          <w:right w:w="62" w:type="dxa"/>
        </w:tblCellMar>
        <w:tblLook w:val="0000"/>
      </w:tblPr>
      <w:tblGrid>
        <w:gridCol w:w="3468"/>
        <w:gridCol w:w="5054"/>
      </w:tblGrid>
      <w:tr w:rsidTr="005E360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B60">
            <w:pPr>
              <w:pStyle w:val="BodyText"/>
              <w:rPr>
                <w:lang w:val="en-NZ"/>
              </w:rPr>
            </w:pPr>
            <w:r w:rsidRPr="00EA2B60">
              <w:rPr>
                <w:rStyle w:val="SpecialBold"/>
              </w:rPr>
              <w:t>RANGE STATEMENT</w:t>
            </w:r>
          </w:p>
        </w:tc>
      </w:tr>
      <w:tr w:rsidTr="005E360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B60">
            <w:pPr>
              <w:pStyle w:val="BodyText"/>
              <w:rPr>
                <w:lang w:val="en-NZ"/>
              </w:rPr>
            </w:pPr>
            <w:r w:rsidRPr="00EA2B60">
              <w:t>The range statement</w:t>
            </w:r>
            <w:r w:rsidRPr="00EA2B60">
              <w:t xml:space="preserve"> relates to the unit of competency as a whole. It allows for different work environments and situations that may affect performance. Bold italicised wording, if used in the performance criteria, is detailed below. Essential operating conditions that may be</w:t>
            </w:r>
            <w:r w:rsidRPr="00EA2B60">
              <w:t xml:space="preserve"> present with training and assessment (depending on the work situation, needs of the candidate, accessibility of the item, and local industry and regional contexts) may also be included.</w:t>
            </w:r>
          </w:p>
        </w:tc>
      </w:tr>
      <w:tr w:rsidTr="005E3603">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B60">
            <w:pPr>
              <w:pStyle w:val="BodyText"/>
              <w:rPr>
                <w:lang w:val="en-NZ"/>
              </w:rPr>
            </w:pPr>
            <w:r w:rsidRPr="00EA2B60">
              <w:rPr>
                <w:rStyle w:val="SpecialBold"/>
              </w:rPr>
              <w:t>Context</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B60">
            <w:pPr>
              <w:pStyle w:val="BodyText"/>
              <w:rPr>
                <w:lang w:val="en-NZ"/>
              </w:rPr>
            </w:pPr>
            <w:r w:rsidRPr="00EA2B60">
              <w:t xml:space="preserve">This unit of competency includes the processes required to </w:t>
            </w:r>
            <w:r w:rsidRPr="00EA2B60">
              <w:t>form materials into specified shapes, including cutting, bending, fixing, welding and finishing to component</w:t>
            </w:r>
          </w:p>
        </w:tc>
      </w:tr>
      <w:tr w:rsidTr="005E3603">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B60">
            <w:pPr>
              <w:pStyle w:val="BodyText"/>
              <w:rPr>
                <w:lang w:val="en-NZ"/>
              </w:rPr>
            </w:pPr>
            <w:r w:rsidRPr="00EA2B60">
              <w:rPr>
                <w:rStyle w:val="SpecialBold"/>
              </w:rPr>
              <w:t>Work requirements</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B60" w:rsidP="00EA2B60">
            <w:pPr>
              <w:pStyle w:val="BodyText"/>
            </w:pPr>
            <w:r w:rsidRPr="00EA2B60">
              <w:t>Work requirements may be determined from:</w:t>
            </w:r>
          </w:p>
          <w:p w:rsidR="00000000" w:rsidRPr="00EA2B60" w:rsidP="00EA2B60">
            <w:pPr>
              <w:pStyle w:val="ListBullet"/>
            </w:pPr>
            <w:r w:rsidRPr="00EA2B60">
              <w:t>job/shop orders</w:t>
            </w:r>
          </w:p>
          <w:p w:rsidR="00000000" w:rsidRPr="00EA2B60" w:rsidP="00EA2B60">
            <w:pPr>
              <w:pStyle w:val="ListBullet"/>
            </w:pPr>
            <w:r w:rsidRPr="00EA2B60">
              <w:t>plans/specifications</w:t>
            </w:r>
          </w:p>
          <w:p w:rsidR="00000000" w:rsidRPr="00EA2B60" w:rsidP="00EA2B60">
            <w:pPr>
              <w:pStyle w:val="ListBullet"/>
            </w:pPr>
            <w:r w:rsidRPr="00EA2B60">
              <w:t>procedures</w:t>
            </w:r>
          </w:p>
          <w:p w:rsidR="00000000" w:rsidP="00EA2B60">
            <w:pPr>
              <w:pStyle w:val="ListBullet"/>
              <w:rPr>
                <w:lang w:val="en-NZ"/>
              </w:rPr>
            </w:pPr>
            <w:r w:rsidRPr="00EA2B60">
              <w:t>other means</w:t>
            </w:r>
          </w:p>
        </w:tc>
      </w:tr>
      <w:tr w:rsidTr="005E3603">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B60">
            <w:pPr>
              <w:pStyle w:val="BodyText"/>
              <w:rPr>
                <w:lang w:val="en-NZ"/>
              </w:rPr>
            </w:pPr>
            <w:r w:rsidRPr="00EA2B60">
              <w:rPr>
                <w:rStyle w:val="SpecialBold"/>
              </w:rPr>
              <w:t>Procedures</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B60" w:rsidP="00EA2B60">
            <w:pPr>
              <w:pStyle w:val="BodyText"/>
            </w:pPr>
            <w:r w:rsidRPr="00EA2B60">
              <w:t>Procedures include:</w:t>
            </w:r>
          </w:p>
          <w:p w:rsidR="00000000" w:rsidRPr="00EA2B60" w:rsidP="00EA2B60">
            <w:pPr>
              <w:pStyle w:val="ListBullet"/>
            </w:pPr>
            <w:r w:rsidRPr="00EA2B60">
              <w:t>all relevant workplace procedures</w:t>
            </w:r>
          </w:p>
          <w:p w:rsidR="00000000" w:rsidRPr="00EA2B60" w:rsidP="00EA2B60">
            <w:pPr>
              <w:pStyle w:val="ListBullet"/>
            </w:pPr>
            <w:r w:rsidRPr="00EA2B60">
              <w:t>work instructions</w:t>
            </w:r>
          </w:p>
          <w:p w:rsidR="00000000" w:rsidRPr="00EA2B60" w:rsidP="00EA2B60">
            <w:pPr>
              <w:pStyle w:val="ListBullet"/>
            </w:pPr>
            <w:r w:rsidRPr="00EA2B60">
              <w:t xml:space="preserve">temporary instructions </w:t>
            </w:r>
          </w:p>
          <w:p w:rsidR="00000000" w:rsidP="00EA2B60">
            <w:pPr>
              <w:pStyle w:val="ListBullet"/>
              <w:rPr>
                <w:lang w:val="en-NZ"/>
              </w:rPr>
            </w:pPr>
            <w:r w:rsidRPr="00EA2B60">
              <w:t>relevant industry and government codes and standards</w:t>
            </w:r>
          </w:p>
        </w:tc>
      </w:tr>
      <w:tr w:rsidTr="005E3603">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B60">
            <w:pPr>
              <w:pStyle w:val="BodyText"/>
              <w:rPr>
                <w:lang w:val="en-NZ"/>
              </w:rPr>
            </w:pPr>
            <w:r w:rsidRPr="00EA2B60">
              <w:rPr>
                <w:rStyle w:val="SpecialBold"/>
              </w:rPr>
              <w:t>Tools and equipment</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B60" w:rsidP="00EA2B60">
            <w:pPr>
              <w:pStyle w:val="BodyText"/>
            </w:pPr>
            <w:r w:rsidRPr="00EA2B60">
              <w:t>Tools and equipment may include:</w:t>
            </w:r>
          </w:p>
          <w:p w:rsidR="00000000" w:rsidRPr="00EA2B60" w:rsidP="00EA2B60">
            <w:pPr>
              <w:pStyle w:val="ListBullet"/>
            </w:pPr>
            <w:r w:rsidRPr="00EA2B60">
              <w:t xml:space="preserve">power saws, jig saws and thermal cutting devices </w:t>
            </w:r>
          </w:p>
          <w:p w:rsidR="00000000" w:rsidRPr="00EA2B60" w:rsidP="00EA2B60">
            <w:pPr>
              <w:pStyle w:val="ListBullet"/>
            </w:pPr>
            <w:r w:rsidRPr="00EA2B60">
              <w:t>d</w:t>
            </w:r>
            <w:r w:rsidRPr="00EA2B60">
              <w:t xml:space="preserve">rilling, riveting, bolting and stitching </w:t>
            </w:r>
          </w:p>
          <w:p w:rsidR="00000000" w:rsidRPr="00EA2B60" w:rsidP="00EA2B60">
            <w:pPr>
              <w:pStyle w:val="ListBullet"/>
            </w:pPr>
            <w:r w:rsidRPr="00EA2B60">
              <w:t xml:space="preserve">hand tools as required </w:t>
            </w:r>
          </w:p>
          <w:p w:rsidR="00000000" w:rsidP="00EA2B60">
            <w:pPr>
              <w:pStyle w:val="ListBullet"/>
              <w:rPr>
                <w:lang w:val="en-NZ"/>
              </w:rPr>
            </w:pPr>
            <w:r w:rsidRPr="00EA2B60">
              <w:t>relevant personal protective equipment</w:t>
            </w:r>
          </w:p>
        </w:tc>
      </w:tr>
      <w:tr w:rsidTr="005E3603">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B60">
            <w:pPr>
              <w:pStyle w:val="BodyText"/>
              <w:rPr>
                <w:lang w:val="en-NZ"/>
              </w:rPr>
            </w:pPr>
            <w:r w:rsidRPr="00EA2B60">
              <w:rPr>
                <w:rStyle w:val="SpecialBold"/>
              </w:rPr>
              <w:t>Hazards</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B60" w:rsidP="00EA2B60">
            <w:pPr>
              <w:pStyle w:val="BodyText"/>
            </w:pPr>
            <w:r w:rsidRPr="00EA2B60">
              <w:t xml:space="preserve">Typical hazards include: </w:t>
            </w:r>
          </w:p>
          <w:p w:rsidR="00000000" w:rsidRPr="00EA2B60" w:rsidP="00EA2B60">
            <w:pPr>
              <w:pStyle w:val="ListBullet"/>
            </w:pPr>
            <w:r w:rsidRPr="00EA2B60">
              <w:t xml:space="preserve">fibres - airborne and handled </w:t>
            </w:r>
          </w:p>
          <w:p w:rsidR="00000000" w:rsidRPr="00EA2B60" w:rsidP="00EA2B60">
            <w:pPr>
              <w:pStyle w:val="ListBullet"/>
            </w:pPr>
            <w:r w:rsidRPr="00EA2B60">
              <w:t xml:space="preserve">sharp edges, swarf and scrap </w:t>
            </w:r>
          </w:p>
          <w:p w:rsidR="00000000" w:rsidRPr="00EA2B60" w:rsidP="00EA2B60">
            <w:pPr>
              <w:pStyle w:val="ListBullet"/>
            </w:pPr>
            <w:r w:rsidRPr="00EA2B60">
              <w:t xml:space="preserve">manual handling </w:t>
            </w:r>
          </w:p>
          <w:p w:rsidR="00000000" w:rsidRPr="00EA2B60" w:rsidP="00EA2B60">
            <w:pPr>
              <w:pStyle w:val="ListBullet"/>
            </w:pPr>
            <w:r w:rsidRPr="00EA2B60">
              <w:t xml:space="preserve">cut hazards </w:t>
            </w:r>
          </w:p>
          <w:p w:rsidR="00000000" w:rsidRPr="00EA2B60" w:rsidP="00EA2B60">
            <w:pPr>
              <w:pStyle w:val="ListBullet"/>
            </w:pPr>
            <w:r w:rsidRPr="00EA2B60">
              <w:t xml:space="preserve">power tools, leads and power supplies </w:t>
            </w:r>
          </w:p>
          <w:p w:rsidR="00000000" w:rsidP="00EA2B60">
            <w:pPr>
              <w:pStyle w:val="ListBullet"/>
              <w:rPr>
                <w:lang w:val="en-NZ"/>
              </w:rPr>
            </w:pPr>
            <w:r w:rsidRPr="00EA2B60">
              <w:t>stationary and moving machinery, parts and components</w:t>
            </w:r>
          </w:p>
        </w:tc>
      </w:tr>
      <w:tr w:rsidTr="005E3603">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B60">
            <w:pPr>
              <w:pStyle w:val="BodyText"/>
              <w:rPr>
                <w:lang w:val="en-NZ"/>
              </w:rPr>
            </w:pPr>
            <w:r w:rsidRPr="00EA2B60">
              <w:rPr>
                <w:rStyle w:val="SpecialBold"/>
              </w:rPr>
              <w:t>Form</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B60" w:rsidP="00EA2B60">
            <w:pPr>
              <w:pStyle w:val="BodyText"/>
            </w:pPr>
            <w:r w:rsidRPr="00EA2B60">
              <w:t>Forming may require:</w:t>
            </w:r>
          </w:p>
          <w:p w:rsidR="00000000" w:rsidP="00EA2B60">
            <w:pPr>
              <w:pStyle w:val="ListBullet"/>
              <w:rPr>
                <w:lang w:val="en-NZ"/>
              </w:rPr>
            </w:pPr>
            <w:r w:rsidRPr="00EA2B60">
              <w:t>bending, heating, holding in a jig fixture or other methods of achieving the required shape</w:t>
            </w:r>
          </w:p>
        </w:tc>
      </w:tr>
      <w:tr w:rsidTr="005E3603">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B60">
            <w:pPr>
              <w:pStyle w:val="BodyText"/>
              <w:rPr>
                <w:lang w:val="en-NZ"/>
              </w:rPr>
            </w:pPr>
            <w:r w:rsidRPr="00EA2B60">
              <w:rPr>
                <w:rStyle w:val="SpecialBold"/>
              </w:rPr>
              <w:t>Fix</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B60" w:rsidP="00EA2B60">
            <w:pPr>
              <w:pStyle w:val="BodyText"/>
            </w:pPr>
            <w:r w:rsidRPr="00EA2B60">
              <w:t>Fixing may be by:</w:t>
            </w:r>
          </w:p>
          <w:p w:rsidR="00000000" w:rsidRPr="00EA2B60" w:rsidP="00EA2B60">
            <w:pPr>
              <w:pStyle w:val="ListBullet"/>
            </w:pPr>
            <w:r w:rsidRPr="00EA2B60">
              <w:t>mechanical means</w:t>
            </w:r>
            <w:r w:rsidRPr="00EA2B60">
              <w:t xml:space="preserve"> (e.g. rivets, bolts)</w:t>
            </w:r>
          </w:p>
          <w:p w:rsidR="00000000" w:rsidRPr="00EA2B60" w:rsidP="00EA2B60">
            <w:pPr>
              <w:pStyle w:val="ListBullet"/>
            </w:pPr>
            <w:r w:rsidRPr="00EA2B60">
              <w:t>chemical means (e.g. solvents, adhesives)</w:t>
            </w:r>
          </w:p>
          <w:p w:rsidR="00000000" w:rsidRPr="00EA2B60" w:rsidP="00EA2B60">
            <w:pPr>
              <w:pStyle w:val="ListBullet"/>
            </w:pPr>
            <w:r w:rsidRPr="00EA2B60">
              <w:t xml:space="preserve">thermal (e.g. welding) or other processes. </w:t>
            </w:r>
          </w:p>
          <w:p w:rsidR="00000000" w:rsidP="00EA2B60">
            <w:pPr>
              <w:pStyle w:val="BodyText"/>
              <w:rPr>
                <w:lang w:val="en-NZ"/>
              </w:rPr>
            </w:pPr>
            <w:r w:rsidRPr="00EA2B60">
              <w:t xml:space="preserve">Additional units of competency may need to be accessed to cover some means of fixing. </w:t>
            </w:r>
          </w:p>
        </w:tc>
      </w:tr>
      <w:tr w:rsidTr="005E3603">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B60">
            <w:pPr>
              <w:pStyle w:val="BodyText"/>
              <w:rPr>
                <w:lang w:val="en-NZ"/>
              </w:rPr>
            </w:pPr>
            <w:r w:rsidRPr="00EA2B60">
              <w:rPr>
                <w:rStyle w:val="SpecialBold"/>
              </w:rPr>
              <w:t>Problems</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B60" w:rsidP="00EA2B60">
            <w:pPr>
              <w:pStyle w:val="BodyText"/>
            </w:pPr>
            <w:r w:rsidRPr="00EA2B60">
              <w:t>Respond to routine problems means apply known solut</w:t>
            </w:r>
            <w:r w:rsidRPr="00EA2B60">
              <w:t xml:space="preserve">ions to a limited range of predictable problems. Typical process and product problems may include: </w:t>
            </w:r>
          </w:p>
          <w:p w:rsidR="00000000" w:rsidRPr="00EA2B60" w:rsidP="00EA2B60">
            <w:pPr>
              <w:pStyle w:val="ListBullet"/>
            </w:pPr>
            <w:r w:rsidRPr="00EA2B60">
              <w:t xml:space="preserve">pattern incorrect </w:t>
            </w:r>
          </w:p>
          <w:p w:rsidR="00000000" w:rsidRPr="00EA2B60" w:rsidP="00EA2B60">
            <w:pPr>
              <w:pStyle w:val="ListBullet"/>
            </w:pPr>
            <w:r w:rsidRPr="00EA2B60">
              <w:t xml:space="preserve">marking errors </w:t>
            </w:r>
          </w:p>
          <w:p w:rsidR="00000000" w:rsidRPr="00EA2B60" w:rsidP="00EA2B60">
            <w:pPr>
              <w:pStyle w:val="ListBullet"/>
            </w:pPr>
            <w:r w:rsidRPr="00EA2B60">
              <w:t xml:space="preserve">wear and breakage </w:t>
            </w:r>
          </w:p>
          <w:p w:rsidR="00000000" w:rsidRPr="00EA2B60" w:rsidP="00EA2B60">
            <w:pPr>
              <w:pStyle w:val="ListBullet"/>
            </w:pPr>
            <w:r w:rsidRPr="00EA2B60">
              <w:t xml:space="preserve">loss of power or drives </w:t>
            </w:r>
          </w:p>
          <w:p w:rsidR="00000000" w:rsidRPr="00EA2B60" w:rsidP="00EA2B60">
            <w:pPr>
              <w:pStyle w:val="ListBullet"/>
            </w:pPr>
            <w:r w:rsidRPr="00EA2B60">
              <w:t xml:space="preserve">controller sequence and timer issues </w:t>
            </w:r>
          </w:p>
          <w:p w:rsidR="00000000" w:rsidP="00EA2B60">
            <w:pPr>
              <w:pStyle w:val="ListBullet"/>
              <w:rPr>
                <w:lang w:val="en-NZ"/>
              </w:rPr>
            </w:pPr>
            <w:r w:rsidRPr="00EA2B60">
              <w:t>sequencing problems</w:t>
            </w:r>
          </w:p>
        </w:tc>
      </w:tr>
      <w:tr w:rsidTr="005E3603">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B60">
            <w:pPr>
              <w:pStyle w:val="BodyText"/>
              <w:rPr>
                <w:lang w:val="en-NZ"/>
              </w:rPr>
            </w:pPr>
            <w:r w:rsidRPr="00EA2B60">
              <w:rPr>
                <w:rStyle w:val="SpecialBold"/>
              </w:rPr>
              <w:t>Records</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B60" w:rsidP="00EA2B60">
            <w:pPr>
              <w:pStyle w:val="BodyText"/>
            </w:pPr>
            <w:r w:rsidRPr="00EA2B60">
              <w:t>Records may include:</w:t>
            </w:r>
          </w:p>
          <w:p w:rsidR="00000000" w:rsidRPr="00EA2B60" w:rsidP="00EA2B60">
            <w:pPr>
              <w:pStyle w:val="ListBullet"/>
            </w:pPr>
            <w:r w:rsidRPr="00EA2B60">
              <w:t>log books/sheets</w:t>
            </w:r>
          </w:p>
          <w:p w:rsidR="00000000" w:rsidRPr="00EA2B60" w:rsidP="00EA2B60">
            <w:pPr>
              <w:pStyle w:val="ListBullet"/>
            </w:pPr>
            <w:r w:rsidRPr="00EA2B60">
              <w:t>electronic records</w:t>
            </w:r>
          </w:p>
          <w:p w:rsidR="00000000" w:rsidRPr="00EA2B60" w:rsidP="00EA2B60">
            <w:pPr>
              <w:pStyle w:val="ListBullet"/>
            </w:pPr>
            <w:r w:rsidRPr="00EA2B60">
              <w:t>job/work sheets</w:t>
            </w:r>
          </w:p>
          <w:p w:rsidR="00000000" w:rsidRPr="00EA2B60" w:rsidP="00EA2B60">
            <w:pPr>
              <w:pStyle w:val="ListBullet"/>
            </w:pPr>
            <w:r w:rsidRPr="00EA2B60">
              <w:t>other records</w:t>
            </w:r>
          </w:p>
        </w:tc>
      </w:tr>
    </w:tbl>
    <w:p w:rsidR="005E3603" w:rsidP="00EA2B60">
      <w:pPr>
        <w:pStyle w:val="BodyText"/>
      </w:pPr>
    </w:p>
    <w:p w:rsidR="005E3603" w:rsidP="00EA2B60">
      <w:pPr>
        <w:pStyle w:val="BodyText"/>
      </w:pPr>
    </w:p>
    <w:p w:rsidR="00000000" w:rsidRPr="00EA2B60" w:rsidP="00EA2B60">
      <w:pPr>
        <w:pStyle w:val="Heading1"/>
      </w:pPr>
      <w:bookmarkStart w:id="12" w:name="O_101378"/>
      <w:bookmarkEnd w:id="12"/>
      <w:r w:rsidRPr="00EA2B60">
        <w:t>Unit Sector(s)</w:t>
      </w:r>
    </w:p>
    <w:tbl>
      <w:tblPr>
        <w:tblW w:w="0" w:type="auto"/>
        <w:tblLayout w:type="fixed"/>
        <w:tblCellMar>
          <w:left w:w="62" w:type="dxa"/>
          <w:right w:w="62" w:type="dxa"/>
        </w:tblCellMar>
        <w:tblLook w:val="0000"/>
      </w:tblPr>
      <w:tblGrid>
        <w:gridCol w:w="2654"/>
        <w:gridCol w:w="5868"/>
      </w:tblGrid>
      <w:tr w:rsidTr="005E3603">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B60">
            <w:pPr>
              <w:pStyle w:val="BodyText"/>
              <w:rPr>
                <w:lang w:val="en-NZ"/>
              </w:rPr>
            </w:pPr>
            <w:r w:rsidRPr="00EA2B6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B60" w:rsidP="00EA2B60">
            <w:pPr>
              <w:pStyle w:val="BodyText"/>
            </w:pPr>
          </w:p>
        </w:tc>
      </w:tr>
    </w:tbl>
    <w:p w:rsidR="00000000" w:rsidRPr="00EA2B60" w:rsidP="00EA2B60">
      <w:pPr>
        <w:pStyle w:val="BodyText"/>
      </w:pPr>
    </w:p>
    <w:p w:rsidR="00000000" w:rsidRPr="00EA2B60" w:rsidP="00EA2B60">
      <w:pPr>
        <w:pStyle w:val="AllowPageBreak"/>
      </w:pPr>
    </w:p>
    <w:p w:rsidR="00000000" w:rsidRPr="00EA2B60" w:rsidP="00EA2B60">
      <w:pPr>
        <w:pStyle w:val="Heading1"/>
      </w:pPr>
      <w:bookmarkStart w:id="13" w:name="O_159282"/>
      <w:bookmarkEnd w:id="13"/>
      <w:r w:rsidRPr="00EA2B60">
        <w:t>Competency field</w:t>
      </w:r>
    </w:p>
    <w:tbl>
      <w:tblPr>
        <w:tblW w:w="0" w:type="auto"/>
        <w:tblLayout w:type="fixed"/>
        <w:tblCellMar>
          <w:left w:w="62" w:type="dxa"/>
          <w:right w:w="62" w:type="dxa"/>
        </w:tblCellMar>
        <w:tblLook w:val="0000"/>
      </w:tblPr>
      <w:tblGrid>
        <w:gridCol w:w="2784"/>
        <w:gridCol w:w="5738"/>
      </w:tblGrid>
      <w:tr w:rsidTr="005E360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B60">
            <w:pPr>
              <w:pStyle w:val="BodyText"/>
              <w:rPr>
                <w:lang w:val="en-NZ"/>
              </w:rPr>
            </w:pPr>
            <w:r w:rsidRPr="00EA2B6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B60" w:rsidP="00EA2B60">
            <w:pPr>
              <w:pStyle w:val="BodyText"/>
            </w:pPr>
          </w:p>
        </w:tc>
      </w:tr>
    </w:tbl>
    <w:p w:rsidR="00000000" w:rsidRPr="00EA2B60" w:rsidP="00EA2B60">
      <w:pPr>
        <w:pStyle w:val="BodyText"/>
      </w:pPr>
    </w:p>
    <w:p w:rsidR="00000000" w:rsidRPr="00EA2B60" w:rsidP="00EA2B60">
      <w:pPr>
        <w:pStyle w:val="AllowPageBreak"/>
      </w:pPr>
    </w:p>
    <w:p w:rsidR="00000000" w:rsidRPr="00EA2B60" w:rsidP="00EA2B60">
      <w:pPr>
        <w:pStyle w:val="Heading1"/>
      </w:pPr>
      <w:bookmarkStart w:id="14" w:name="O_159281"/>
      <w:bookmarkEnd w:id="14"/>
      <w:r w:rsidRPr="00EA2B60">
        <w:t>Co-requisite units</w:t>
      </w:r>
    </w:p>
    <w:tbl>
      <w:tblPr>
        <w:tblW w:w="0" w:type="auto"/>
        <w:tblLayout w:type="fixed"/>
        <w:tblCellMar>
          <w:left w:w="62" w:type="dxa"/>
          <w:right w:w="62" w:type="dxa"/>
        </w:tblCellMar>
        <w:tblLook w:val="0000"/>
      </w:tblPr>
      <w:tblGrid>
        <w:gridCol w:w="2641"/>
        <w:gridCol w:w="1322"/>
        <w:gridCol w:w="4559"/>
      </w:tblGrid>
      <w:tr w:rsidTr="005E360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B60">
            <w:pPr>
              <w:pStyle w:val="BodyText"/>
              <w:rPr>
                <w:lang w:val="en-NZ"/>
              </w:rPr>
            </w:pPr>
            <w:r w:rsidRPr="00EA2B6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B60">
            <w:pPr>
              <w:pStyle w:val="BodyText"/>
              <w:rPr>
                <w:lang w:val="en-NZ"/>
              </w:rPr>
            </w:pPr>
          </w:p>
        </w:tc>
      </w:tr>
      <w:tr w:rsidTr="005E360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B60">
            <w:pPr>
              <w:pStyle w:val="BodyText"/>
              <w:rPr>
                <w:lang w:val="en-NZ"/>
              </w:rPr>
            </w:pPr>
          </w:p>
        </w:tc>
      </w:tr>
      <w:tr w:rsidTr="005E360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B60" w:rsidP="00EA2B60">
            <w:pPr>
              <w:pStyle w:val="BodyText"/>
            </w:pPr>
          </w:p>
        </w:tc>
      </w:tr>
    </w:tbl>
    <w:p w:rsidR="00000000" w:rsidRPr="00EA2B60" w:rsidP="00EA2B60">
      <w:pPr>
        <w:pStyle w:val="BodyText"/>
      </w:pPr>
    </w:p>
    <w:p w:rsidR="00000000" w:rsidRPr="00EA2B60" w:rsidP="00EA2B60"/>
    <w:sectPr w:rsidSect="00EA2B6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B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E3603" w:rsidP="005E36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B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603" w:rsidP="00EA2B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E3603" w:rsidP="00EA2B6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E3603" w:rsidP="00EA2B6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B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E3603" w:rsidP="005E360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B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603" w:rsidP="00EA2B60">
    <w:pPr>
      <w:pStyle w:val="Header"/>
      <w:framePr w:wrap="around"/>
    </w:pPr>
    <w:r>
      <w:fldChar w:fldCharType="begin"/>
    </w:r>
    <w:r>
      <w:instrText xml:space="preserve"> TITLE   \* MERGEFORMAT </w:instrText>
    </w:r>
    <w:r>
      <w:fldChar w:fldCharType="separate"/>
    </w:r>
    <w:r>
      <w:t>MSAPMOPS202A Fabricate polymer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E3603" w:rsidP="00EA2B6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A815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0C62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F7050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2B6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A2B60"/>
    <w:pPr>
      <w:spacing w:before="360" w:after="60"/>
      <w:outlineLvl w:val="0"/>
    </w:pPr>
    <w:rPr>
      <w:sz w:val="32"/>
    </w:rPr>
  </w:style>
  <w:style w:type="paragraph" w:styleId="Heading2">
    <w:name w:val="heading 2"/>
    <w:basedOn w:val="HeadingBase"/>
    <w:next w:val="BodyText"/>
    <w:link w:val="Heading2Char"/>
    <w:qFormat/>
    <w:rsid w:val="00EA2B60"/>
    <w:pPr>
      <w:keepLines/>
      <w:spacing w:before="240" w:after="120"/>
      <w:outlineLvl w:val="1"/>
    </w:pPr>
    <w:rPr>
      <w:sz w:val="28"/>
      <w:szCs w:val="40"/>
    </w:rPr>
  </w:style>
  <w:style w:type="paragraph" w:styleId="Heading3">
    <w:name w:val="heading 3"/>
    <w:basedOn w:val="HeadingBase"/>
    <w:next w:val="BodyText"/>
    <w:link w:val="Heading3Char"/>
    <w:qFormat/>
    <w:rsid w:val="00EA2B60"/>
    <w:pPr>
      <w:spacing w:before="180" w:after="120"/>
      <w:outlineLvl w:val="2"/>
    </w:pPr>
    <w:rPr>
      <w:spacing w:val="-10"/>
      <w:kern w:val="32"/>
    </w:rPr>
  </w:style>
  <w:style w:type="paragraph" w:styleId="Heading4">
    <w:name w:val="heading 4"/>
    <w:basedOn w:val="HeadingBase"/>
    <w:next w:val="BodyText"/>
    <w:link w:val="Heading4Char"/>
    <w:qFormat/>
    <w:rsid w:val="00EA2B60"/>
    <w:pPr>
      <w:spacing w:before="160" w:after="120"/>
      <w:outlineLvl w:val="3"/>
    </w:pPr>
    <w:rPr>
      <w:sz w:val="22"/>
    </w:rPr>
  </w:style>
  <w:style w:type="paragraph" w:styleId="Heading5">
    <w:name w:val="heading 5"/>
    <w:basedOn w:val="HeadingBase"/>
    <w:next w:val="Normal"/>
    <w:link w:val="Heading5Char"/>
    <w:qFormat/>
    <w:rsid w:val="00EA2B60"/>
    <w:pPr>
      <w:spacing w:before="80"/>
      <w:outlineLvl w:val="4"/>
    </w:pPr>
    <w:rPr>
      <w:color w:val="918585"/>
      <w:sz w:val="20"/>
    </w:rPr>
  </w:style>
  <w:style w:type="paragraph" w:styleId="Heading6">
    <w:name w:val="heading 6"/>
    <w:basedOn w:val="HeadingBase"/>
    <w:next w:val="Normal"/>
    <w:link w:val="Heading6Char"/>
    <w:qFormat/>
    <w:rsid w:val="00EA2B60"/>
    <w:pPr>
      <w:spacing w:before="60"/>
      <w:outlineLvl w:val="5"/>
    </w:pPr>
    <w:rPr>
      <w:color w:val="918585"/>
      <w:sz w:val="20"/>
    </w:rPr>
  </w:style>
  <w:style w:type="paragraph" w:styleId="Heading7">
    <w:name w:val="heading 7"/>
    <w:basedOn w:val="Normal"/>
    <w:next w:val="Normal"/>
    <w:link w:val="Heading7Char"/>
    <w:qFormat/>
    <w:rsid w:val="00EA2B60"/>
    <w:pPr>
      <w:ind w:left="720"/>
      <w:outlineLvl w:val="6"/>
    </w:pPr>
    <w:rPr>
      <w:i/>
    </w:rPr>
  </w:style>
  <w:style w:type="paragraph" w:styleId="Heading8">
    <w:name w:val="heading 8"/>
    <w:basedOn w:val="Normal"/>
    <w:next w:val="Normal"/>
    <w:link w:val="Heading8Char"/>
    <w:qFormat/>
    <w:rsid w:val="00EA2B60"/>
    <w:pPr>
      <w:ind w:left="720"/>
      <w:outlineLvl w:val="7"/>
    </w:pPr>
    <w:rPr>
      <w:i/>
    </w:rPr>
  </w:style>
  <w:style w:type="paragraph" w:styleId="Heading9">
    <w:name w:val="heading 9"/>
    <w:basedOn w:val="Normal"/>
    <w:next w:val="Normal"/>
    <w:link w:val="Heading9Char"/>
    <w:qFormat/>
    <w:rsid w:val="00EA2B60"/>
    <w:pPr>
      <w:ind w:left="720"/>
      <w:outlineLvl w:val="8"/>
    </w:pPr>
    <w:rPr>
      <w:i/>
    </w:rPr>
  </w:style>
  <w:style w:type="character" w:default="1" w:styleId="DefaultParagraphFont">
    <w:name w:val="Default Paragraph Font"/>
    <w:uiPriority w:val="1"/>
    <w:unhideWhenUsed/>
    <w:rsid w:val="00EA2B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2B60"/>
  </w:style>
  <w:style w:type="character" w:customStyle="1" w:styleId="Heading1Char">
    <w:name w:val="Heading 1 Char"/>
    <w:basedOn w:val="DefaultParagraphFont"/>
    <w:link w:val="Heading1"/>
    <w:rsid w:val="00EA2B60"/>
    <w:rPr>
      <w:rFonts w:ascii="Times New Roman" w:eastAsia="Times New Roman" w:hAnsi="Times New Roman" w:cs="Times New Roman"/>
      <w:b/>
      <w:sz w:val="32"/>
      <w:szCs w:val="20"/>
      <w:lang w:eastAsia="en-US"/>
    </w:rPr>
  </w:style>
  <w:style w:type="paragraph" w:styleId="BodyText">
    <w:name w:val="Body Text"/>
    <w:basedOn w:val="Normal"/>
    <w:link w:val="BodyTextChar"/>
    <w:rsid w:val="00EA2B6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A2B60"/>
    <w:rPr>
      <w:rFonts w:ascii="Times New Roman" w:eastAsia="Times New Roman" w:hAnsi="Times New Roman" w:cs="Times New Roman"/>
      <w:sz w:val="24"/>
      <w:lang w:val="en-US" w:eastAsia="en-US"/>
    </w:rPr>
  </w:style>
  <w:style w:type="paragraph" w:styleId="Footer">
    <w:name w:val="footer"/>
    <w:basedOn w:val="Normal"/>
    <w:link w:val="FooterChar"/>
    <w:rsid w:val="00EA2B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2B60"/>
    <w:rPr>
      <w:rFonts w:ascii="Times New Roman" w:eastAsia="Times New Roman" w:hAnsi="Times New Roman" w:cs="Times New Roman"/>
      <w:sz w:val="16"/>
      <w:lang w:val="en-US" w:eastAsia="en-US"/>
    </w:rPr>
  </w:style>
  <w:style w:type="paragraph" w:styleId="List">
    <w:name w:val="List"/>
    <w:basedOn w:val="BodyText"/>
    <w:next w:val="BodyText"/>
    <w:rsid w:val="00EA2B60"/>
    <w:pPr>
      <w:tabs>
        <w:tab w:val="left" w:pos="340"/>
      </w:tabs>
      <w:spacing w:before="60" w:after="60"/>
      <w:ind w:left="340" w:hanging="340"/>
    </w:pPr>
  </w:style>
  <w:style w:type="paragraph" w:styleId="ListBullet">
    <w:name w:val="List Bullet"/>
    <w:basedOn w:val="List"/>
    <w:rsid w:val="00EA2B60"/>
    <w:pPr>
      <w:numPr>
        <w:numId w:val="13"/>
      </w:numPr>
      <w:tabs>
        <w:tab w:val="clear" w:pos="340"/>
      </w:tabs>
      <w:spacing w:before="40" w:after="40"/>
    </w:pPr>
  </w:style>
  <w:style w:type="character" w:customStyle="1" w:styleId="SpecialBold">
    <w:name w:val="Special Bold"/>
    <w:basedOn w:val="DefaultParagraphFont"/>
    <w:rsid w:val="00EA2B60"/>
    <w:rPr>
      <w:b/>
      <w:spacing w:val="0"/>
    </w:rPr>
  </w:style>
  <w:style w:type="paragraph" w:styleId="ListBullet2">
    <w:name w:val="List Bullet 2"/>
    <w:basedOn w:val="List2"/>
    <w:rsid w:val="00EA2B60"/>
    <w:pPr>
      <w:numPr>
        <w:numId w:val="14"/>
      </w:numPr>
      <w:tabs>
        <w:tab w:val="clear" w:pos="680"/>
      </w:tabs>
    </w:pPr>
  </w:style>
  <w:style w:type="paragraph" w:styleId="Header">
    <w:name w:val="header"/>
    <w:basedOn w:val="Normal"/>
    <w:link w:val="HeaderChar"/>
    <w:rsid w:val="00EA2B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2B6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A2B60"/>
    <w:pPr>
      <w:spacing w:before="240" w:after="120"/>
      <w:outlineLvl w:val="0"/>
    </w:pPr>
    <w:rPr>
      <w:rFonts w:ascii="Times New Roman" w:hAnsi="Times New Roman"/>
      <w:b/>
      <w:sz w:val="28"/>
    </w:rPr>
  </w:style>
  <w:style w:type="paragraph" w:customStyle="1" w:styleId="AllowPageBreak">
    <w:name w:val="AllowPageBreak"/>
    <w:rsid w:val="00EA2B6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A2B60"/>
    <w:pPr>
      <w:tabs>
        <w:tab w:val="left" w:pos="680"/>
      </w:tabs>
      <w:spacing w:before="60" w:after="60"/>
      <w:ind w:left="680" w:hanging="340"/>
    </w:pPr>
  </w:style>
  <w:style w:type="character" w:customStyle="1" w:styleId="Heading2Char">
    <w:name w:val="Heading 2 Char"/>
    <w:basedOn w:val="DefaultParagraphFont"/>
    <w:link w:val="Heading2"/>
    <w:rsid w:val="00EA2B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2B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2B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2B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2B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2B6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A2B6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A2B60"/>
    <w:rPr>
      <w:rFonts w:ascii="Courier New" w:eastAsia="Times New Roman" w:hAnsi="Courier New" w:cs="Times New Roman"/>
      <w:i/>
      <w:szCs w:val="20"/>
      <w:lang w:val="en-US" w:eastAsia="en-US"/>
    </w:rPr>
  </w:style>
  <w:style w:type="paragraph" w:customStyle="1" w:styleId="HeadingBase">
    <w:name w:val="Heading Base"/>
    <w:rsid w:val="00EA2B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2B60"/>
    <w:pPr>
      <w:tabs>
        <w:tab w:val="right" w:leader="dot" w:pos="9072"/>
      </w:tabs>
      <w:ind w:left="567"/>
    </w:pPr>
    <w:rPr>
      <w:szCs w:val="22"/>
    </w:rPr>
  </w:style>
  <w:style w:type="paragraph" w:customStyle="1" w:styleId="TOCBase">
    <w:name w:val="TOC Base"/>
    <w:rsid w:val="00EA2B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2B60"/>
    <w:pPr>
      <w:tabs>
        <w:tab w:val="right" w:leader="dot" w:pos="9072"/>
      </w:tabs>
      <w:spacing w:before="40" w:after="40"/>
      <w:ind w:left="284"/>
    </w:pPr>
    <w:rPr>
      <w:rFonts w:ascii="Times New Roman" w:hAnsi="Times New Roman"/>
    </w:rPr>
  </w:style>
  <w:style w:type="paragraph" w:styleId="TOC1">
    <w:name w:val="toc 1"/>
    <w:basedOn w:val="TOCBase"/>
    <w:next w:val="Normal"/>
    <w:rsid w:val="00EA2B6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A2B60"/>
    <w:pPr>
      <w:spacing w:before="5040"/>
      <w:jc w:val="center"/>
    </w:pPr>
    <w:rPr>
      <w:sz w:val="48"/>
      <w:szCs w:val="72"/>
      <w:lang w:val="en-US"/>
    </w:rPr>
  </w:style>
  <w:style w:type="character" w:customStyle="1" w:styleId="TitleChar">
    <w:name w:val="Title Char"/>
    <w:basedOn w:val="DefaultParagraphFont"/>
    <w:link w:val="Title"/>
    <w:rsid w:val="00EA2B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2B60"/>
    <w:pPr>
      <w:tabs>
        <w:tab w:val="left" w:pos="3600"/>
        <w:tab w:val="left" w:pos="3958"/>
      </w:tabs>
    </w:pPr>
  </w:style>
  <w:style w:type="paragraph" w:customStyle="1" w:styleId="Note">
    <w:name w:val="Note"/>
    <w:basedOn w:val="BodyText"/>
    <w:rsid w:val="00EA2B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2B60"/>
    <w:pPr>
      <w:framePr w:wrap="auto" w:hAnchor="text" w:y="6049"/>
    </w:pPr>
    <w:rPr>
      <w:color w:val="000000"/>
      <w:sz w:val="40"/>
    </w:rPr>
  </w:style>
  <w:style w:type="paragraph" w:customStyle="1" w:styleId="TOCTitle">
    <w:name w:val="TOCTitle"/>
    <w:basedOn w:val="Heading1"/>
    <w:rsid w:val="00EA2B60"/>
    <w:pPr>
      <w:spacing w:after="240"/>
      <w:jc w:val="center"/>
      <w:outlineLvl w:val="9"/>
    </w:pPr>
    <w:rPr>
      <w:caps/>
    </w:rPr>
  </w:style>
  <w:style w:type="paragraph" w:customStyle="1" w:styleId="Version">
    <w:name w:val="Version"/>
    <w:rsid w:val="00EA2B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2B60"/>
    <w:pPr>
      <w:keepNext w:val="0"/>
      <w:tabs>
        <w:tab w:val="right" w:pos="4176"/>
      </w:tabs>
      <w:ind w:left="198" w:hanging="198"/>
    </w:pPr>
    <w:rPr>
      <w:rFonts w:ascii="Garamond" w:hAnsi="Garamond"/>
    </w:rPr>
  </w:style>
  <w:style w:type="paragraph" w:styleId="IndexHeading">
    <w:name w:val="index heading"/>
    <w:basedOn w:val="Normal"/>
    <w:next w:val="Index1"/>
    <w:semiHidden/>
    <w:rsid w:val="00EA2B60"/>
    <w:pPr>
      <w:spacing w:before="120" w:after="120"/>
    </w:pPr>
    <w:rPr>
      <w:rFonts w:ascii="Arial" w:hAnsi="Arial"/>
      <w:b/>
      <w:color w:val="918585"/>
      <w:sz w:val="24"/>
    </w:rPr>
  </w:style>
  <w:style w:type="paragraph" w:customStyle="1" w:styleId="Chapter">
    <w:name w:val="Chapter"/>
    <w:basedOn w:val="Normal"/>
    <w:rsid w:val="00EA2B60"/>
    <w:pPr>
      <w:spacing w:before="240"/>
    </w:pPr>
    <w:rPr>
      <w:rFonts w:ascii="Times New Roman" w:hAnsi="Times New Roman"/>
      <w:smallCaps/>
      <w:spacing w:val="80"/>
      <w:sz w:val="28"/>
    </w:rPr>
  </w:style>
  <w:style w:type="paragraph" w:customStyle="1" w:styleId="InChapter">
    <w:name w:val="InChapter"/>
    <w:basedOn w:val="Heading3"/>
    <w:rsid w:val="00EA2B60"/>
    <w:pPr>
      <w:spacing w:after="240"/>
      <w:outlineLvl w:val="9"/>
    </w:pPr>
    <w:rPr>
      <w:noProof/>
    </w:rPr>
  </w:style>
  <w:style w:type="paragraph" w:styleId="Index2">
    <w:name w:val="index 2"/>
    <w:basedOn w:val="Normal"/>
    <w:next w:val="Normal"/>
    <w:semiHidden/>
    <w:rsid w:val="00EA2B60"/>
    <w:pPr>
      <w:tabs>
        <w:tab w:val="right" w:pos="4176"/>
      </w:tabs>
      <w:ind w:left="568" w:hanging="284"/>
    </w:pPr>
    <w:rPr>
      <w:rFonts w:ascii="Garamond" w:hAnsi="Garamond"/>
    </w:rPr>
  </w:style>
  <w:style w:type="paragraph" w:customStyle="1" w:styleId="Byline">
    <w:name w:val="Byline"/>
    <w:rsid w:val="00EA2B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2B60"/>
    <w:pPr>
      <w:tabs>
        <w:tab w:val="clear" w:pos="3600"/>
        <w:tab w:val="clear" w:pos="3958"/>
      </w:tabs>
      <w:jc w:val="right"/>
    </w:pPr>
  </w:style>
  <w:style w:type="character" w:styleId="Emphasis">
    <w:name w:val="Emphasis"/>
    <w:basedOn w:val="DefaultParagraphFont"/>
    <w:qFormat/>
    <w:rsid w:val="00EA2B60"/>
    <w:rPr>
      <w:i/>
    </w:rPr>
  </w:style>
  <w:style w:type="paragraph" w:styleId="Caption">
    <w:name w:val="caption"/>
    <w:basedOn w:val="BodyText"/>
    <w:next w:val="Normal"/>
    <w:qFormat/>
    <w:rsid w:val="00EA2B60"/>
    <w:pPr>
      <w:framePr w:w="2268" w:hSpace="181" w:vSpace="181" w:wrap="around" w:vAnchor="text" w:hAnchor="page" w:x="1135" w:y="285" w:anchorLock="1"/>
    </w:pPr>
    <w:rPr>
      <w:i/>
    </w:rPr>
  </w:style>
  <w:style w:type="paragraph" w:customStyle="1" w:styleId="MiniTOCTitle">
    <w:name w:val="MiniTOCTitle"/>
    <w:basedOn w:val="Heading4"/>
    <w:rsid w:val="00EA2B60"/>
    <w:pPr>
      <w:spacing w:before="240"/>
      <w:outlineLvl w:val="9"/>
    </w:pPr>
    <w:rPr>
      <w:noProof/>
      <w:sz w:val="24"/>
    </w:rPr>
  </w:style>
  <w:style w:type="paragraph" w:customStyle="1" w:styleId="MiniTOCItem">
    <w:name w:val="MiniTOCItem"/>
    <w:basedOn w:val="ListBullet"/>
    <w:rsid w:val="00EA2B60"/>
    <w:pPr>
      <w:numPr>
        <w:numId w:val="0"/>
      </w:numPr>
      <w:tabs>
        <w:tab w:val="right" w:leader="dot" w:pos="6521"/>
      </w:tabs>
      <w:spacing w:before="0" w:after="0"/>
    </w:pPr>
  </w:style>
  <w:style w:type="paragraph" w:customStyle="1" w:styleId="TOFTitle">
    <w:name w:val="TOFTitle"/>
    <w:basedOn w:val="TOCTitle"/>
    <w:rsid w:val="00EA2B60"/>
  </w:style>
  <w:style w:type="paragraph" w:styleId="TableofFigures">
    <w:name w:val="table of figures"/>
    <w:basedOn w:val="Normal"/>
    <w:next w:val="Normal"/>
    <w:semiHidden/>
    <w:rsid w:val="00EA2B60"/>
    <w:pPr>
      <w:tabs>
        <w:tab w:val="right" w:leader="dot" w:pos="9072"/>
      </w:tabs>
      <w:ind w:left="970" w:hanging="403"/>
    </w:pPr>
    <w:rPr>
      <w:rFonts w:ascii="Times New Roman" w:hAnsi="Times New Roman"/>
      <w:b/>
    </w:rPr>
  </w:style>
  <w:style w:type="paragraph" w:styleId="ListNumber">
    <w:name w:val="List Number"/>
    <w:basedOn w:val="List"/>
    <w:rsid w:val="00EA2B60"/>
    <w:pPr>
      <w:numPr>
        <w:numId w:val="11"/>
      </w:numPr>
    </w:pPr>
  </w:style>
  <w:style w:type="character" w:customStyle="1" w:styleId="WingdingSymbols">
    <w:name w:val="Wingding Symbols"/>
    <w:rsid w:val="00EA2B60"/>
    <w:rPr>
      <w:rFonts w:ascii="Wingdings" w:hAnsi="Wingdings"/>
    </w:rPr>
  </w:style>
  <w:style w:type="paragraph" w:customStyle="1" w:styleId="TableHeading">
    <w:name w:val="Table Heading"/>
    <w:basedOn w:val="HeadingBase"/>
    <w:rsid w:val="00EA2B60"/>
    <w:pPr>
      <w:keepLines/>
      <w:pBdr>
        <w:bottom w:val="single" w:sz="6" w:space="1" w:color="918585"/>
      </w:pBdr>
      <w:spacing w:before="240"/>
    </w:pPr>
  </w:style>
  <w:style w:type="character" w:customStyle="1" w:styleId="HotSpot">
    <w:name w:val="HotSpot"/>
    <w:rsid w:val="00EA2B60"/>
    <w:rPr>
      <w:color w:val="0033CC"/>
      <w:u w:val="none"/>
    </w:rPr>
  </w:style>
  <w:style w:type="paragraph" w:customStyle="1" w:styleId="BodyTextRight">
    <w:name w:val="Body Text Right"/>
    <w:basedOn w:val="BodyText"/>
    <w:rsid w:val="00EA2B60"/>
    <w:pPr>
      <w:spacing w:before="0" w:after="0"/>
      <w:jc w:val="right"/>
    </w:pPr>
  </w:style>
  <w:style w:type="paragraph" w:styleId="Index3">
    <w:name w:val="index 3"/>
    <w:basedOn w:val="ListNumber2"/>
    <w:next w:val="Normal"/>
    <w:semiHidden/>
    <w:rsid w:val="00EA2B60"/>
    <w:pPr>
      <w:numPr>
        <w:numId w:val="0"/>
      </w:numPr>
      <w:tabs>
        <w:tab w:val="right" w:leader="dot" w:pos="4176"/>
      </w:tabs>
    </w:pPr>
  </w:style>
  <w:style w:type="paragraph" w:styleId="ListNumber2">
    <w:name w:val="List Number 2"/>
    <w:basedOn w:val="List2"/>
    <w:rsid w:val="00EA2B60"/>
    <w:pPr>
      <w:numPr>
        <w:numId w:val="10"/>
      </w:numPr>
      <w:tabs>
        <w:tab w:val="clear" w:pos="1060"/>
      </w:tabs>
    </w:pPr>
  </w:style>
  <w:style w:type="paragraph" w:customStyle="1" w:styleId="MarginNote">
    <w:name w:val="Margin Note"/>
    <w:basedOn w:val="BodyText"/>
    <w:rsid w:val="00EA2B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2B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2B6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A2B60"/>
    <w:rPr>
      <w:sz w:val="32"/>
    </w:rPr>
  </w:style>
  <w:style w:type="paragraph" w:customStyle="1" w:styleId="HeadingProcedure">
    <w:name w:val="Heading Procedure"/>
    <w:basedOn w:val="HeadingBase"/>
    <w:next w:val="Normal"/>
    <w:rsid w:val="00EA2B60"/>
    <w:pPr>
      <w:tabs>
        <w:tab w:val="left" w:pos="0"/>
      </w:tabs>
      <w:spacing w:before="120" w:after="60"/>
    </w:pPr>
    <w:rPr>
      <w:i/>
      <w:color w:val="918585"/>
      <w:sz w:val="22"/>
    </w:rPr>
  </w:style>
  <w:style w:type="paragraph" w:customStyle="1" w:styleId="TableBodyText">
    <w:name w:val="Table Body Text"/>
    <w:basedOn w:val="BodyText"/>
    <w:rsid w:val="00EA2B60"/>
    <w:pPr>
      <w:spacing w:before="60" w:after="60"/>
    </w:pPr>
  </w:style>
  <w:style w:type="paragraph" w:styleId="ListContinue">
    <w:name w:val="List Continue"/>
    <w:basedOn w:val="List"/>
    <w:rsid w:val="00EA2B60"/>
    <w:pPr>
      <w:ind w:firstLine="0"/>
    </w:pPr>
  </w:style>
  <w:style w:type="paragraph" w:customStyle="1" w:styleId="ListNote">
    <w:name w:val="List Note"/>
    <w:basedOn w:val="List"/>
    <w:rsid w:val="00EA2B60"/>
    <w:pPr>
      <w:pBdr>
        <w:top w:val="single" w:sz="6" w:space="2" w:color="918585"/>
        <w:bottom w:val="single" w:sz="6" w:space="2" w:color="918585"/>
      </w:pBdr>
      <w:tabs>
        <w:tab w:val="left" w:pos="1021"/>
      </w:tabs>
      <w:ind w:firstLine="0"/>
    </w:pPr>
  </w:style>
  <w:style w:type="paragraph" w:customStyle="1" w:styleId="Warning">
    <w:name w:val="Warning"/>
    <w:basedOn w:val="BodyText"/>
    <w:rsid w:val="00EA2B60"/>
    <w:pPr>
      <w:shd w:val="clear" w:color="auto" w:fill="D9D9D9"/>
      <w:tabs>
        <w:tab w:val="left" w:pos="992"/>
      </w:tabs>
      <w:ind w:left="119" w:right="119"/>
    </w:pPr>
    <w:rPr>
      <w:sz w:val="20"/>
    </w:rPr>
  </w:style>
  <w:style w:type="paragraph" w:customStyle="1" w:styleId="MarginIcons">
    <w:name w:val="Margin Icons"/>
    <w:basedOn w:val="BodyText"/>
    <w:rsid w:val="00EA2B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2B60"/>
    <w:rPr>
      <w:rFonts w:ascii="Courier New" w:hAnsi="Courier New"/>
    </w:rPr>
  </w:style>
  <w:style w:type="paragraph" w:customStyle="1" w:styleId="NoteBullet">
    <w:name w:val="Note Bullet"/>
    <w:basedOn w:val="Note"/>
    <w:rsid w:val="00EA2B60"/>
    <w:pPr>
      <w:tabs>
        <w:tab w:val="clear" w:pos="680"/>
      </w:tabs>
      <w:spacing w:before="60" w:after="60"/>
    </w:pPr>
  </w:style>
  <w:style w:type="paragraph" w:customStyle="1" w:styleId="SubHeading2">
    <w:name w:val="SubHeading2"/>
    <w:basedOn w:val="HeadingBase"/>
    <w:rsid w:val="00EA2B60"/>
    <w:pPr>
      <w:spacing w:before="240" w:after="60"/>
    </w:pPr>
    <w:rPr>
      <w:sz w:val="20"/>
    </w:rPr>
  </w:style>
  <w:style w:type="paragraph" w:customStyle="1" w:styleId="SubHeading1">
    <w:name w:val="SubHeading1"/>
    <w:basedOn w:val="HeadingBase"/>
    <w:rsid w:val="00EA2B60"/>
    <w:pPr>
      <w:spacing w:before="240" w:after="60"/>
    </w:pPr>
    <w:rPr>
      <w:color w:val="918585"/>
      <w:sz w:val="22"/>
    </w:rPr>
  </w:style>
  <w:style w:type="paragraph" w:customStyle="1" w:styleId="SideHeading">
    <w:name w:val="Side Heading"/>
    <w:basedOn w:val="HeadingBase"/>
    <w:rsid w:val="00EA2B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2B60"/>
    <w:pPr>
      <w:numPr>
        <w:numId w:val="12"/>
      </w:numPr>
    </w:pPr>
  </w:style>
  <w:style w:type="paragraph" w:styleId="PlainText">
    <w:name w:val="Plain Text"/>
    <w:basedOn w:val="Normal"/>
    <w:link w:val="PlainTextChar"/>
    <w:rsid w:val="00EA2B60"/>
    <w:rPr>
      <w:sz w:val="20"/>
    </w:rPr>
  </w:style>
  <w:style w:type="character" w:customStyle="1" w:styleId="PlainTextChar">
    <w:name w:val="Plain Text Char"/>
    <w:basedOn w:val="DefaultParagraphFont"/>
    <w:link w:val="PlainText"/>
    <w:rsid w:val="00EA2B6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A2B60"/>
    <w:rPr>
      <w:b/>
      <w:smallCaps/>
    </w:rPr>
  </w:style>
  <w:style w:type="paragraph" w:customStyle="1" w:styleId="TableListNumber">
    <w:name w:val="Table List Number"/>
    <w:basedOn w:val="ListNumber"/>
    <w:rsid w:val="00EA2B60"/>
    <w:pPr>
      <w:numPr>
        <w:numId w:val="0"/>
      </w:numPr>
    </w:pPr>
  </w:style>
  <w:style w:type="paragraph" w:styleId="TOC4">
    <w:name w:val="toc 4"/>
    <w:basedOn w:val="TOCBase"/>
    <w:next w:val="Normal"/>
    <w:semiHidden/>
    <w:rsid w:val="00EA2B60"/>
    <w:pPr>
      <w:tabs>
        <w:tab w:val="right" w:leader="dot" w:pos="9071"/>
      </w:tabs>
      <w:ind w:left="1701"/>
    </w:pPr>
  </w:style>
  <w:style w:type="paragraph" w:customStyle="1" w:styleId="ListAlpha">
    <w:name w:val="List Alpha"/>
    <w:basedOn w:val="List"/>
    <w:rsid w:val="00EA2B60"/>
    <w:pPr>
      <w:numPr>
        <w:numId w:val="9"/>
      </w:numPr>
    </w:pPr>
  </w:style>
  <w:style w:type="paragraph" w:customStyle="1" w:styleId="ListAlpha2">
    <w:name w:val="List Alpha 2"/>
    <w:basedOn w:val="List2"/>
    <w:rsid w:val="00EA2B60"/>
    <w:pPr>
      <w:numPr>
        <w:numId w:val="8"/>
      </w:numPr>
    </w:pPr>
  </w:style>
  <w:style w:type="paragraph" w:styleId="List3">
    <w:name w:val="List 3"/>
    <w:basedOn w:val="BodyText"/>
    <w:rsid w:val="00EA2B60"/>
    <w:pPr>
      <w:tabs>
        <w:tab w:val="left" w:pos="1021"/>
      </w:tabs>
      <w:spacing w:before="60" w:after="60"/>
      <w:ind w:left="1020" w:hanging="340"/>
    </w:pPr>
  </w:style>
  <w:style w:type="paragraph" w:styleId="List4">
    <w:name w:val="List 4"/>
    <w:basedOn w:val="BodyText"/>
    <w:rsid w:val="00EA2B60"/>
    <w:pPr>
      <w:tabs>
        <w:tab w:val="left" w:pos="1361"/>
      </w:tabs>
      <w:spacing w:before="60" w:after="60"/>
      <w:ind w:left="1361" w:hanging="340"/>
    </w:pPr>
  </w:style>
  <w:style w:type="paragraph" w:styleId="List5">
    <w:name w:val="List 5"/>
    <w:basedOn w:val="BodyText"/>
    <w:rsid w:val="00EA2B60"/>
    <w:pPr>
      <w:tabs>
        <w:tab w:val="left" w:pos="1701"/>
      </w:tabs>
      <w:spacing w:before="60" w:after="60"/>
      <w:ind w:left="1701" w:hanging="340"/>
    </w:pPr>
  </w:style>
  <w:style w:type="paragraph" w:styleId="ListBullet3">
    <w:name w:val="List Bullet 3"/>
    <w:basedOn w:val="List3"/>
    <w:rsid w:val="00EA2B60"/>
    <w:pPr>
      <w:numPr>
        <w:numId w:val="15"/>
      </w:numPr>
      <w:tabs>
        <w:tab w:val="clear" w:pos="1021"/>
      </w:tabs>
      <w:ind w:left="1037" w:hanging="357"/>
    </w:pPr>
  </w:style>
  <w:style w:type="paragraph" w:styleId="ListBullet4">
    <w:name w:val="List Bullet 4"/>
    <w:basedOn w:val="List4"/>
    <w:rsid w:val="00EA2B60"/>
    <w:pPr>
      <w:numPr>
        <w:numId w:val="3"/>
      </w:numPr>
    </w:pPr>
  </w:style>
  <w:style w:type="paragraph" w:styleId="ListBullet5">
    <w:name w:val="List Bullet 5"/>
    <w:basedOn w:val="List5"/>
    <w:rsid w:val="00EA2B60"/>
    <w:pPr>
      <w:numPr>
        <w:numId w:val="4"/>
      </w:numPr>
    </w:pPr>
  </w:style>
  <w:style w:type="paragraph" w:styleId="ListContinue2">
    <w:name w:val="List Continue 2"/>
    <w:basedOn w:val="List2"/>
    <w:rsid w:val="00EA2B60"/>
    <w:pPr>
      <w:ind w:firstLine="0"/>
    </w:pPr>
  </w:style>
  <w:style w:type="paragraph" w:styleId="ListContinue3">
    <w:name w:val="List Continue 3"/>
    <w:basedOn w:val="List3"/>
    <w:rsid w:val="00EA2B60"/>
    <w:pPr>
      <w:ind w:left="1021" w:firstLine="0"/>
    </w:pPr>
  </w:style>
  <w:style w:type="paragraph" w:styleId="ListContinue4">
    <w:name w:val="List Continue 4"/>
    <w:basedOn w:val="List4"/>
    <w:rsid w:val="00EA2B60"/>
    <w:pPr>
      <w:ind w:firstLine="0"/>
    </w:pPr>
  </w:style>
  <w:style w:type="paragraph" w:styleId="ListContinue5">
    <w:name w:val="List Continue 5"/>
    <w:basedOn w:val="List5"/>
    <w:rsid w:val="00EA2B60"/>
    <w:pPr>
      <w:ind w:firstLine="0"/>
    </w:pPr>
  </w:style>
  <w:style w:type="paragraph" w:styleId="ListNumber3">
    <w:name w:val="List Number 3"/>
    <w:basedOn w:val="List3"/>
    <w:rsid w:val="00EA2B60"/>
    <w:pPr>
      <w:numPr>
        <w:numId w:val="5"/>
      </w:numPr>
    </w:pPr>
  </w:style>
  <w:style w:type="paragraph" w:styleId="ListNumber4">
    <w:name w:val="List Number 4"/>
    <w:basedOn w:val="List4"/>
    <w:rsid w:val="00EA2B60"/>
    <w:pPr>
      <w:numPr>
        <w:numId w:val="6"/>
      </w:numPr>
    </w:pPr>
  </w:style>
  <w:style w:type="paragraph" w:styleId="ListNumber5">
    <w:name w:val="List Number 5"/>
    <w:basedOn w:val="List5"/>
    <w:rsid w:val="00EA2B60"/>
    <w:pPr>
      <w:numPr>
        <w:numId w:val="7"/>
      </w:numPr>
    </w:pPr>
  </w:style>
  <w:style w:type="paragraph" w:styleId="BlockText">
    <w:name w:val="Block Text"/>
    <w:basedOn w:val="Normal"/>
    <w:rsid w:val="00EA2B60"/>
    <w:pPr>
      <w:spacing w:after="120"/>
      <w:ind w:left="1440" w:right="1440"/>
    </w:pPr>
  </w:style>
  <w:style w:type="character" w:customStyle="1" w:styleId="Subscript">
    <w:name w:val="Subscript"/>
    <w:basedOn w:val="DefaultParagraphFont"/>
    <w:rsid w:val="00EA2B60"/>
    <w:rPr>
      <w:sz w:val="16"/>
      <w:vertAlign w:val="subscript"/>
    </w:rPr>
  </w:style>
  <w:style w:type="character" w:customStyle="1" w:styleId="Superscript">
    <w:name w:val="Superscript"/>
    <w:basedOn w:val="DefaultParagraphFont"/>
    <w:rsid w:val="00EA2B60"/>
    <w:rPr>
      <w:sz w:val="16"/>
      <w:vertAlign w:val="superscript"/>
    </w:rPr>
  </w:style>
  <w:style w:type="character" w:customStyle="1" w:styleId="Symbols">
    <w:name w:val="Symbols"/>
    <w:basedOn w:val="DefaultParagraphFont"/>
    <w:rsid w:val="00EA2B60"/>
    <w:rPr>
      <w:rFonts w:ascii="Symbol" w:hAnsi="Symbol"/>
    </w:rPr>
  </w:style>
  <w:style w:type="character" w:customStyle="1" w:styleId="MenuOptions">
    <w:name w:val="Menu Options"/>
    <w:basedOn w:val="DefaultParagraphFont"/>
    <w:rsid w:val="00EA2B60"/>
    <w:rPr>
      <w:rFonts w:ascii="Arial Narrow" w:hAnsi="Arial Narrow"/>
      <w:smallCaps/>
    </w:rPr>
  </w:style>
  <w:style w:type="character" w:customStyle="1" w:styleId="Buttons">
    <w:name w:val="Buttons"/>
    <w:basedOn w:val="DefaultParagraphFont"/>
    <w:rsid w:val="00EA2B60"/>
    <w:rPr>
      <w:b/>
    </w:rPr>
  </w:style>
  <w:style w:type="character" w:customStyle="1" w:styleId="Underlined">
    <w:name w:val="Underlined"/>
    <w:basedOn w:val="DefaultParagraphFont"/>
    <w:rsid w:val="00EA2B60"/>
    <w:rPr>
      <w:u w:val="single"/>
    </w:rPr>
  </w:style>
  <w:style w:type="paragraph" w:customStyle="1" w:styleId="TableBodyTextRight">
    <w:name w:val="Table Body Text Right"/>
    <w:basedOn w:val="TableBodyText"/>
    <w:rsid w:val="00EA2B60"/>
    <w:pPr>
      <w:widowControl w:val="0"/>
      <w:autoSpaceDE w:val="0"/>
      <w:autoSpaceDN w:val="0"/>
      <w:adjustRightInd w:val="0"/>
      <w:jc w:val="right"/>
    </w:pPr>
    <w:rPr>
      <w:rFonts w:cs="Arial"/>
      <w:szCs w:val="18"/>
    </w:rPr>
  </w:style>
  <w:style w:type="paragraph" w:customStyle="1" w:styleId="CopyrightText">
    <w:name w:val="Copyright Text"/>
    <w:basedOn w:val="BodyText"/>
    <w:rsid w:val="00EA2B60"/>
    <w:rPr>
      <w:sz w:val="18"/>
    </w:rPr>
  </w:style>
  <w:style w:type="paragraph" w:customStyle="1" w:styleId="BodySmallRight">
    <w:name w:val="Body Small Right"/>
    <w:basedOn w:val="BodyTextRight"/>
    <w:rsid w:val="00EA2B60"/>
    <w:rPr>
      <w:sz w:val="18"/>
      <w:szCs w:val="18"/>
    </w:rPr>
  </w:style>
  <w:style w:type="paragraph" w:customStyle="1" w:styleId="MarginEdition">
    <w:name w:val="Margin Edition"/>
    <w:basedOn w:val="MarginNote"/>
    <w:rsid w:val="00EA2B60"/>
    <w:pPr>
      <w:spacing w:before="0" w:after="0"/>
    </w:pPr>
    <w:rPr>
      <w:rFonts w:ascii="Times New Roman" w:hAnsi="Times New Roman"/>
      <w:color w:val="999999"/>
    </w:rPr>
  </w:style>
  <w:style w:type="paragraph" w:customStyle="1" w:styleId="Spacer">
    <w:name w:val="Spacer"/>
    <w:basedOn w:val="Normal"/>
    <w:rsid w:val="00EA2B60"/>
    <w:rPr>
      <w:sz w:val="2"/>
      <w:szCs w:val="2"/>
    </w:rPr>
  </w:style>
  <w:style w:type="character" w:customStyle="1" w:styleId="Small">
    <w:name w:val="Small"/>
    <w:basedOn w:val="DefaultParagraphFont"/>
    <w:rsid w:val="00EA2B60"/>
    <w:rPr>
      <w:sz w:val="16"/>
    </w:rPr>
  </w:style>
  <w:style w:type="paragraph" w:customStyle="1" w:styleId="WideTable">
    <w:name w:val="Wide Table"/>
    <w:basedOn w:val="Normal"/>
    <w:rsid w:val="00EA2B60"/>
    <w:pPr>
      <w:ind w:left="-1418"/>
    </w:pPr>
    <w:rPr>
      <w:sz w:val="2"/>
      <w:szCs w:val="2"/>
    </w:rPr>
  </w:style>
  <w:style w:type="character" w:styleId="PageNumber">
    <w:name w:val="page number"/>
    <w:basedOn w:val="DefaultParagraphFont"/>
    <w:rsid w:val="00EA2B60"/>
  </w:style>
  <w:style w:type="paragraph" w:styleId="Quote">
    <w:name w:val="Quote"/>
    <w:basedOn w:val="Heading1"/>
    <w:link w:val="QuoteChar"/>
    <w:qFormat/>
    <w:rsid w:val="00EA2B60"/>
    <w:rPr>
      <w:b w:val="0"/>
      <w:sz w:val="72"/>
      <w:szCs w:val="72"/>
      <w:lang w:val="en-NZ"/>
    </w:rPr>
  </w:style>
  <w:style w:type="character" w:customStyle="1" w:styleId="QuoteChar">
    <w:name w:val="Quote Char"/>
    <w:basedOn w:val="DefaultParagraphFont"/>
    <w:link w:val="Quote"/>
    <w:rsid w:val="00EA2B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2B60"/>
    <w:pPr>
      <w:pageBreakBefore/>
    </w:pPr>
  </w:style>
  <w:style w:type="paragraph" w:customStyle="1" w:styleId="Border">
    <w:name w:val="Border"/>
    <w:basedOn w:val="Normal"/>
    <w:qFormat/>
    <w:rsid w:val="00EA2B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2B60"/>
    <w:rPr>
      <w:b/>
      <w:bCs/>
      <w:i/>
      <w:iCs/>
      <w:color w:val="auto"/>
    </w:rPr>
  </w:style>
  <w:style w:type="paragraph" w:styleId="IntenseQuote">
    <w:name w:val="Intense Quote"/>
    <w:basedOn w:val="Normal"/>
    <w:next w:val="Normal"/>
    <w:link w:val="IntenseQuoteChar"/>
    <w:uiPriority w:val="30"/>
    <w:qFormat/>
    <w:rsid w:val="00EA2B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2B6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A2B60"/>
    <w:rPr>
      <w:smallCaps/>
      <w:color w:val="auto"/>
      <w:u w:val="single"/>
    </w:rPr>
  </w:style>
  <w:style w:type="character" w:styleId="IntenseReference">
    <w:name w:val="Intense Reference"/>
    <w:basedOn w:val="DefaultParagraphFont"/>
    <w:uiPriority w:val="32"/>
    <w:qFormat/>
    <w:rsid w:val="00EA2B60"/>
    <w:rPr>
      <w:b/>
      <w:bCs/>
      <w:smallCaps/>
      <w:color w:val="auto"/>
      <w:spacing w:val="5"/>
      <w:u w:val="single"/>
    </w:rPr>
  </w:style>
  <w:style w:type="paragraph" w:customStyle="1" w:styleId="2ColumnHeading">
    <w:name w:val="2Column Heading"/>
    <w:basedOn w:val="BodyText"/>
    <w:qFormat/>
    <w:rsid w:val="00EA2B60"/>
    <w:pPr>
      <w:spacing w:after="60"/>
      <w:ind w:left="-2268"/>
    </w:pPr>
    <w:rPr>
      <w:b/>
    </w:rPr>
  </w:style>
  <w:style w:type="paragraph" w:customStyle="1" w:styleId="Heading1TOC">
    <w:name w:val="Heading1 TOC"/>
    <w:basedOn w:val="Normal"/>
    <w:qFormat/>
    <w:rsid w:val="00EA2B60"/>
    <w:pPr>
      <w:spacing w:before="240" w:after="120"/>
    </w:pPr>
    <w:rPr>
      <w:rFonts w:ascii="Times New Roman" w:hAnsi="Times New Roman"/>
      <w:b/>
      <w:sz w:val="32"/>
    </w:rPr>
  </w:style>
  <w:style w:type="paragraph" w:customStyle="1" w:styleId="Heading2TOC">
    <w:name w:val="Heading2 TOC"/>
    <w:basedOn w:val="Normal"/>
    <w:qFormat/>
    <w:rsid w:val="00EA2B60"/>
    <w:pPr>
      <w:spacing w:before="240" w:after="60"/>
    </w:pPr>
    <w:rPr>
      <w:rFonts w:ascii="Times New Roman" w:hAnsi="Times New Roman"/>
      <w:b/>
      <w:sz w:val="28"/>
    </w:rPr>
  </w:style>
  <w:style w:type="character" w:customStyle="1" w:styleId="Underline">
    <w:name w:val="Underline"/>
    <w:basedOn w:val="DefaultParagraphFont"/>
    <w:qFormat/>
    <w:rsid w:val="00EA2B60"/>
    <w:rPr>
      <w:u w:val="single"/>
    </w:rPr>
  </w:style>
  <w:style w:type="character" w:customStyle="1" w:styleId="BoldandItalics">
    <w:name w:val="Bold and Italics"/>
    <w:qFormat/>
    <w:rsid w:val="00EA2B60"/>
    <w:rPr>
      <w:b/>
      <w:i/>
      <w:u w:val="none"/>
    </w:rPr>
  </w:style>
  <w:style w:type="paragraph" w:styleId="BalloonText">
    <w:name w:val="Balloon Text"/>
    <w:basedOn w:val="Normal"/>
    <w:link w:val="BalloonTextChar"/>
    <w:rsid w:val="00EA2B60"/>
    <w:rPr>
      <w:rFonts w:ascii="Tahoma" w:hAnsi="Tahoma" w:cs="Tahoma"/>
      <w:sz w:val="16"/>
      <w:szCs w:val="16"/>
    </w:rPr>
  </w:style>
  <w:style w:type="character" w:customStyle="1" w:styleId="BalloonTextChar">
    <w:name w:val="Balloon Text Char"/>
    <w:basedOn w:val="DefaultParagraphFont"/>
    <w:link w:val="BalloonText"/>
    <w:rsid w:val="00EA2B6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A2B6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A2B6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1350</Words>
  <Characters>8433</Characters>
  <Application>Microsoft Office Word</Application>
  <DocSecurity>0</DocSecurity>
  <Lines>310</Lines>
  <Paragraphs>164</Paragraphs>
  <ScaleCrop>false</ScaleCrop>
  <Company>Author-it Software Corporation Ltd.</Company>
  <LinksUpToDate>false</LinksUpToDate>
  <CharactersWithSpaces>9719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MSAPMOPS202A Fabricate polymer materials</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2012-05-26T03:58:00Z</dcterms:created>
  <dcterms:modified xsi:type="dcterms:W3CDTF">2012-05-26T03:58:00Z</dcterms:modified>
</cp:coreProperties>
</file>