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97F" w:rsidP="002E797F">
      <w:pPr>
        <w:pStyle w:val="Title"/>
      </w:pPr>
      <w:r>
        <w:fldChar w:fldCharType="begin"/>
      </w:r>
      <w:r>
        <w:instrText xml:space="preserve"> TITLE   \* MERGEFORMAT </w:instrText>
      </w:r>
      <w:r>
        <w:fldChar w:fldCharType="separate"/>
      </w:r>
      <w:r>
        <w:t>MSAPMOHS300A Facilitate the implementation of OHS for a work group</w:t>
      </w:r>
      <w:r>
        <w:fldChar w:fldCharType="end"/>
      </w:r>
    </w:p>
    <w:p w:rsidR="002E797F" w:rsidP="002E797F">
      <w:pPr>
        <w:pStyle w:val="Version"/>
        <w:sectPr w:rsidSect="00737C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7CAC" w:rsidP="00737CAC">
      <w:pPr>
        <w:pStyle w:val="SuperHeading"/>
      </w:pPr>
      <w:r w:rsidRPr="00737CAC">
        <w:t>MSAPMOHS300A Facilitate the implementation of OHS for a work group</w:t>
      </w:r>
    </w:p>
    <w:p w:rsidR="00000000" w:rsidRPr="00737CAC" w:rsidP="00737CAC">
      <w:pPr>
        <w:pStyle w:val="SuperHeading"/>
      </w:pPr>
    </w:p>
    <w:p w:rsidR="00000000" w:rsidRPr="00737CAC" w:rsidP="00737CAC">
      <w:pPr>
        <w:pStyle w:val="Heading1"/>
      </w:pPr>
      <w:bookmarkStart w:id="1" w:name="O_101235"/>
      <w:bookmarkEnd w:id="1"/>
      <w:r w:rsidRPr="00737CAC">
        <w:t>Modification History</w:t>
      </w:r>
    </w:p>
    <w:p w:rsidR="00000000" w:rsidRPr="00737CAC" w:rsidP="00737CAC">
      <w:pPr>
        <w:pStyle w:val="BodyText"/>
      </w:pPr>
      <w:r w:rsidRPr="00737CAC">
        <w:t>Not applicable.</w:t>
      </w:r>
    </w:p>
    <w:p w:rsidR="00000000" w:rsidRPr="00737CAC" w:rsidP="00737CAC">
      <w:pPr>
        <w:pStyle w:val="AllowPageBreak"/>
      </w:pPr>
    </w:p>
    <w:p w:rsidR="00000000" w:rsidRPr="00737CAC" w:rsidP="00737CAC">
      <w:pPr>
        <w:pStyle w:val="Heading1"/>
      </w:pPr>
      <w:bookmarkStart w:id="2" w:name="O_101236"/>
      <w:bookmarkEnd w:id="2"/>
      <w:r w:rsidRPr="00737CAC">
        <w:t>Unit Descriptor</w:t>
      </w:r>
    </w:p>
    <w:p w:rsidR="00000000" w:rsidRPr="00737CAC" w:rsidP="00737CAC">
      <w:pPr>
        <w:pStyle w:val="BodyText"/>
      </w:pPr>
      <w:r w:rsidRPr="00737CAC">
        <w:rPr>
          <w:rStyle w:val="SpecialBold"/>
        </w:rPr>
        <w:t>Unit descriptor</w:t>
      </w:r>
    </w:p>
    <w:p w:rsidR="002E797F" w:rsidP="00737CAC">
      <w:pPr>
        <w:pStyle w:val="BodyText"/>
      </w:pPr>
      <w:r w:rsidRPr="00737CAC">
        <w:t>On completion of this unit, the worker will be able to implement and m</w:t>
      </w:r>
      <w:r w:rsidRPr="00737CAC">
        <w:t>onitor defined OHS policies and procedures for a work group or area, within their scope of responsibilities.</w:t>
      </w:r>
    </w:p>
    <w:p w:rsidR="002E797F" w:rsidP="00737CAC">
      <w:pPr>
        <w:pStyle w:val="BodyText"/>
      </w:pPr>
    </w:p>
    <w:p w:rsidR="00000000" w:rsidRPr="00737CAC" w:rsidP="00737CAC">
      <w:pPr>
        <w:pStyle w:val="Heading1"/>
      </w:pPr>
      <w:bookmarkStart w:id="3" w:name="O_101237"/>
      <w:bookmarkEnd w:id="3"/>
      <w:r w:rsidRPr="00737CAC">
        <w:t>Application of the Unit</w:t>
      </w:r>
    </w:p>
    <w:p w:rsidR="00000000" w:rsidRPr="00737CAC" w:rsidP="00737CAC">
      <w:pPr>
        <w:pStyle w:val="BodyText"/>
      </w:pPr>
      <w:r w:rsidRPr="00737CAC">
        <w:rPr>
          <w:rStyle w:val="SpecialBold"/>
        </w:rPr>
        <w:t>Application of this unit</w:t>
      </w:r>
    </w:p>
    <w:p w:rsidR="002E797F" w:rsidP="00737CAC">
      <w:pPr>
        <w:pStyle w:val="BodyText"/>
      </w:pPr>
      <w:r w:rsidRPr="00737CAC">
        <w:t>This competency applies to operators who are capable of coaching the team in participating and contributing to OHS management issues. The worker will be able to perform duties that are required of a safety committee member or safety representative in an or</w:t>
      </w:r>
      <w:r w:rsidRPr="00737CAC">
        <w:t>ganisation. Typically this worker might be a team leader or on the OHS committee.</w:t>
      </w:r>
    </w:p>
    <w:p w:rsidR="002E797F" w:rsidP="00737CAC">
      <w:pPr>
        <w:pStyle w:val="BodyText"/>
      </w:pPr>
    </w:p>
    <w:p w:rsidR="00000000" w:rsidRPr="00737CAC" w:rsidP="00737CAC">
      <w:pPr>
        <w:pStyle w:val="Heading1"/>
      </w:pPr>
      <w:bookmarkStart w:id="4" w:name="O_101238"/>
      <w:bookmarkEnd w:id="4"/>
      <w:r w:rsidRPr="00737CAC">
        <w:t>Licensing/Regulatory Information</w:t>
      </w:r>
    </w:p>
    <w:p w:rsidR="00000000" w:rsidRPr="00737CAC" w:rsidP="00737CAC">
      <w:pPr>
        <w:pStyle w:val="BodyText"/>
      </w:pPr>
      <w:r w:rsidRPr="00737CAC">
        <w:t>Not applicable.</w:t>
      </w:r>
    </w:p>
    <w:p w:rsidR="00000000" w:rsidRPr="00737CAC" w:rsidP="00737CAC">
      <w:pPr>
        <w:pStyle w:val="AllowPageBreak"/>
      </w:pPr>
    </w:p>
    <w:p w:rsidR="00000000" w:rsidRPr="00737CAC" w:rsidP="00737CAC">
      <w:pPr>
        <w:pStyle w:val="Heading1"/>
      </w:pPr>
      <w:bookmarkStart w:id="5" w:name="O_101240"/>
      <w:bookmarkEnd w:id="5"/>
      <w:r w:rsidRPr="00737CAC">
        <w:t>Pre-Requisites</w:t>
      </w:r>
    </w:p>
    <w:p w:rsidR="00000000" w:rsidRPr="00737CAC" w:rsidP="00737CAC">
      <w:pPr>
        <w:pStyle w:val="BodyText"/>
      </w:pPr>
      <w:r w:rsidRPr="00737CAC">
        <w:rPr>
          <w:rStyle w:val="SpecialBold"/>
        </w:rPr>
        <w:t>Prerequisites</w:t>
      </w:r>
    </w:p>
    <w:p w:rsidR="002E797F" w:rsidP="00737CAC">
      <w:pPr>
        <w:pStyle w:val="BodyText"/>
      </w:pPr>
      <w:r w:rsidRPr="00737CAC">
        <w:t xml:space="preserve">This unit has the prerequisite of </w:t>
      </w:r>
      <w:r w:rsidRPr="00737CAC">
        <w:rPr>
          <w:rStyle w:val="Emphasis"/>
        </w:rPr>
        <w:t>MSAOHS200A Work safely</w:t>
      </w:r>
      <w:r w:rsidRPr="00737CAC">
        <w:t>.</w:t>
      </w:r>
    </w:p>
    <w:p w:rsidR="002E797F" w:rsidP="00737CAC">
      <w:pPr>
        <w:pStyle w:val="BodyText"/>
      </w:pPr>
    </w:p>
    <w:p w:rsidR="00000000" w:rsidRPr="00737CAC" w:rsidP="00737CAC">
      <w:pPr>
        <w:pStyle w:val="Heading1"/>
      </w:pPr>
      <w:bookmarkStart w:id="6" w:name="O_101239"/>
      <w:bookmarkEnd w:id="6"/>
      <w:r w:rsidRPr="00737CAC">
        <w:t>Employability Skills Information</w:t>
      </w:r>
    </w:p>
    <w:p w:rsidR="00000000" w:rsidRPr="00737CAC" w:rsidP="00737CAC">
      <w:pPr>
        <w:pStyle w:val="BodyText"/>
      </w:pPr>
      <w:r w:rsidRPr="00737CAC">
        <w:rPr>
          <w:rStyle w:val="SpecialBold"/>
        </w:rPr>
        <w:t>Employability Skills</w:t>
      </w:r>
    </w:p>
    <w:p w:rsidR="002E797F" w:rsidP="00737CAC">
      <w:pPr>
        <w:pStyle w:val="BodyText"/>
      </w:pPr>
      <w:r w:rsidRPr="00737CAC">
        <w:t>This unit contains employability skills.</w:t>
      </w:r>
    </w:p>
    <w:p w:rsidR="002E797F" w:rsidP="00737CAC">
      <w:pPr>
        <w:pStyle w:val="BodyText"/>
      </w:pPr>
    </w:p>
    <w:p w:rsidR="00000000" w:rsidRPr="00737CAC" w:rsidP="00737CAC">
      <w:pPr>
        <w:pStyle w:val="Heading1"/>
      </w:pPr>
      <w:bookmarkStart w:id="7" w:name="O_101241"/>
      <w:bookmarkEnd w:id="7"/>
      <w:r w:rsidRPr="00737CAC">
        <w:t>Elements and Performance Criteria Pre-Content</w:t>
      </w:r>
    </w:p>
    <w:tbl>
      <w:tblPr>
        <w:tblW w:w="0" w:type="auto"/>
        <w:tblLayout w:type="fixed"/>
        <w:tblCellMar>
          <w:left w:w="62" w:type="dxa"/>
          <w:right w:w="62" w:type="dxa"/>
        </w:tblCellMar>
        <w:tblLook w:val="0000"/>
      </w:tblPr>
      <w:tblGrid>
        <w:gridCol w:w="2877"/>
        <w:gridCol w:w="5627"/>
      </w:tblGrid>
      <w:tr w:rsidTr="002E797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BodyText"/>
            </w:pPr>
            <w:r w:rsidRPr="00737CAC">
              <w:rPr>
                <w:rStyle w:val="SpecialBold"/>
              </w:rPr>
              <w:t>ELEMENT</w:t>
            </w:r>
          </w:p>
          <w:p w:rsidR="00000000" w:rsidRPr="00737CAC" w:rsidP="00737CAC">
            <w:pPr>
              <w:pStyle w:val="BodyText"/>
            </w:pPr>
            <w:r w:rsidRPr="00737CA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BodyText"/>
            </w:pPr>
            <w:r w:rsidRPr="00737CAC">
              <w:rPr>
                <w:rStyle w:val="SpecialBold"/>
              </w:rPr>
              <w:t>PERFORMA</w:t>
            </w:r>
            <w:r w:rsidRPr="00737CAC">
              <w:rPr>
                <w:rStyle w:val="SpecialBold"/>
              </w:rPr>
              <w:t>NCE CRITERIA</w:t>
            </w:r>
          </w:p>
          <w:p w:rsidR="00000000" w:rsidRPr="00737CAC" w:rsidP="00737CAC">
            <w:pPr>
              <w:pStyle w:val="BodyText"/>
            </w:pPr>
            <w:r w:rsidRPr="00737CAC">
              <w:t>Performance Criteria describe the required performance needed to demonstrate achievement of the Element. Assessment of performance is to be consistent with the Evidence Guide.</w:t>
            </w:r>
          </w:p>
        </w:tc>
      </w:tr>
    </w:tbl>
    <w:p w:rsidR="00000000" w:rsidRPr="00737CAC" w:rsidP="00737CAC">
      <w:pPr>
        <w:pStyle w:val="BodyText"/>
      </w:pPr>
    </w:p>
    <w:p w:rsidR="00000000" w:rsidRPr="00737CAC" w:rsidP="00737CAC">
      <w:pPr>
        <w:pStyle w:val="AllowPageBreak"/>
      </w:pPr>
    </w:p>
    <w:p w:rsidR="00000000" w:rsidRPr="00737CAC" w:rsidP="00737CAC">
      <w:pPr>
        <w:pStyle w:val="Heading1"/>
      </w:pPr>
      <w:bookmarkStart w:id="8" w:name="O_101242"/>
      <w:bookmarkEnd w:id="8"/>
      <w:r w:rsidRPr="00737CAC">
        <w:t>Elements and Performance Criteria</w:t>
      </w:r>
    </w:p>
    <w:tbl>
      <w:tblPr>
        <w:tblW w:w="0" w:type="auto"/>
        <w:tblLayout w:type="fixed"/>
        <w:tblCellMar>
          <w:left w:w="62" w:type="dxa"/>
          <w:right w:w="62" w:type="dxa"/>
        </w:tblCellMar>
        <w:tblLook w:val="0000"/>
      </w:tblPr>
      <w:tblGrid>
        <w:gridCol w:w="2877"/>
        <w:gridCol w:w="5627"/>
      </w:tblGrid>
      <w:tr w:rsidTr="002E797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BodyText"/>
            </w:pPr>
            <w:r w:rsidRPr="00737CAC">
              <w:rPr>
                <w:rStyle w:val="SpecialBold"/>
              </w:rPr>
              <w:t>ELEMENT</w:t>
            </w:r>
          </w:p>
          <w:p w:rsidR="00000000" w:rsidRPr="00737CAC" w:rsidP="00737CAC">
            <w:pPr>
              <w:pStyle w:val="BodyText"/>
            </w:pPr>
            <w:r w:rsidRPr="00737CA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BodyText"/>
            </w:pPr>
            <w:r w:rsidRPr="00737CAC">
              <w:rPr>
                <w:rStyle w:val="SpecialBold"/>
              </w:rPr>
              <w:t>PERFORMANCE CRITERIA</w:t>
            </w:r>
          </w:p>
          <w:p w:rsidR="00000000" w:rsidP="00737CAC">
            <w:pPr>
              <w:pStyle w:val="BodyText"/>
              <w:rPr>
                <w:lang w:val="en-NZ"/>
              </w:rPr>
            </w:pPr>
            <w:r w:rsidRPr="00737CAC">
              <w:t>Performance Criteria describe the required performance needed to demonstrate achievement of the Element. Assessment of performance is to be consistent with the Evidence Guide.</w:t>
            </w:r>
          </w:p>
        </w:tc>
      </w:tr>
      <w:tr w:rsidTr="002E79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CAC">
            <w:pPr>
              <w:pStyle w:val="List"/>
              <w:rPr>
                <w:lang w:val="en-NZ"/>
              </w:rPr>
            </w:pPr>
            <w:r w:rsidRPr="00737CAC">
              <w:t>1.</w:t>
            </w:r>
            <w:r w:rsidRPr="00737CAC">
              <w:tab/>
              <w:t>Communicate OHS information for co-workers in t</w:t>
            </w:r>
            <w:r w:rsidRPr="00737CAC">
              <w:t>eam.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List"/>
            </w:pPr>
            <w:r w:rsidRPr="00737CAC">
              <w:t>1.1</w:t>
            </w:r>
            <w:r w:rsidRPr="00737CAC">
              <w:tab/>
              <w:t xml:space="preserve">Accurately and clearly explain to the work group basic OHS rights, responsibilities and requirements. </w:t>
            </w:r>
          </w:p>
          <w:p w:rsidR="00000000" w:rsidRPr="00737CAC" w:rsidP="00737CAC">
            <w:pPr>
              <w:pStyle w:val="List"/>
            </w:pPr>
            <w:r w:rsidRPr="00737CAC">
              <w:t>1.2</w:t>
            </w:r>
            <w:r w:rsidRPr="00737CAC">
              <w:tab/>
              <w:t xml:space="preserve">Provide, in a readily accessible manner, information on the relevant organisation OHS policies, procedures and programs, and accurately and </w:t>
            </w:r>
            <w:r w:rsidRPr="00737CAC">
              <w:t>clearly explain them to the work group.</w:t>
            </w:r>
          </w:p>
          <w:p w:rsidR="00000000" w:rsidP="00737CAC">
            <w:pPr>
              <w:pStyle w:val="List"/>
              <w:rPr>
                <w:lang w:val="en-NZ"/>
              </w:rPr>
            </w:pPr>
            <w:r w:rsidRPr="00737CAC">
              <w:t>1.3</w:t>
            </w:r>
            <w:r w:rsidRPr="00737CAC">
              <w:tab/>
              <w:t>Regularly provide relevant information about identified hazards and the outcomes of risk assessment and risk control procedures, and accurately and clearly explain them to the work group.</w:t>
            </w:r>
          </w:p>
        </w:tc>
      </w:tr>
      <w:tr w:rsidTr="002E79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CAC">
            <w:pPr>
              <w:pStyle w:val="List"/>
              <w:rPr>
                <w:lang w:val="en-NZ"/>
              </w:rPr>
            </w:pPr>
            <w:r w:rsidRPr="00737CAC">
              <w:t>2.</w:t>
            </w:r>
            <w:r w:rsidRPr="00737CAC">
              <w:tab/>
            </w:r>
            <w:r w:rsidRPr="00737CAC">
              <w:t>Coach co-workers in team.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List"/>
            </w:pPr>
            <w:r w:rsidRPr="00737CAC">
              <w:t>2.1</w:t>
            </w:r>
            <w:r w:rsidRPr="00737CAC">
              <w:tab/>
              <w:t>Establish mutual support groups, eg buddy system, to encourage effective development of individual and group competencies in OHS.</w:t>
            </w:r>
          </w:p>
          <w:p w:rsidR="00000000" w:rsidP="00737CAC">
            <w:pPr>
              <w:pStyle w:val="List"/>
              <w:rPr>
                <w:lang w:val="en-NZ"/>
              </w:rPr>
            </w:pPr>
            <w:r w:rsidRPr="00737CAC">
              <w:t>2.2</w:t>
            </w:r>
            <w:r w:rsidRPr="00737CAC">
              <w:tab/>
              <w:t>Provide personal encouragement and assistance to team members to contribute to the managemen</w:t>
            </w:r>
            <w:r w:rsidRPr="00737CAC">
              <w:t>t of OHS at the workplace.</w:t>
            </w:r>
          </w:p>
        </w:tc>
      </w:tr>
      <w:tr w:rsidTr="002E79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CAC">
            <w:pPr>
              <w:pStyle w:val="List"/>
              <w:rPr>
                <w:lang w:val="en-NZ"/>
              </w:rPr>
            </w:pPr>
            <w:r w:rsidRPr="00737CAC">
              <w:t>3.</w:t>
            </w:r>
            <w:r w:rsidRPr="00737CAC">
              <w:tab/>
              <w:t>Facilitate the consultative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List"/>
            </w:pPr>
            <w:r w:rsidRPr="00737CAC">
              <w:t>3.1</w:t>
            </w:r>
            <w:r w:rsidRPr="00737CAC">
              <w:tab/>
              <w:t>Deal with, and promptly resolve, issues raised through consultation or refer to the appropriate personnel for resolution in accordance with workplace procedures.</w:t>
            </w:r>
          </w:p>
          <w:p w:rsidR="00000000" w:rsidRPr="00737CAC" w:rsidP="00737CAC">
            <w:pPr>
              <w:pStyle w:val="List"/>
            </w:pPr>
            <w:r w:rsidRPr="00737CAC">
              <w:t>3.2</w:t>
            </w:r>
            <w:r w:rsidRPr="00737CAC">
              <w:tab/>
              <w:t>Seek input from wo</w:t>
            </w:r>
            <w:r w:rsidRPr="00737CAC">
              <w:t>rk group on OHS issues and proposed changes to process, procedures or work place.</w:t>
            </w:r>
          </w:p>
          <w:p w:rsidR="00000000" w:rsidRPr="00737CAC" w:rsidP="00737CAC">
            <w:pPr>
              <w:pStyle w:val="List"/>
            </w:pPr>
            <w:r w:rsidRPr="00737CAC">
              <w:t>3.3</w:t>
            </w:r>
            <w:r w:rsidRPr="00737CAC">
              <w:tab/>
              <w:t>Encourage and use feedback from individuals and teams to identify and implement improvements in the management of OHS.</w:t>
            </w:r>
          </w:p>
          <w:p w:rsidR="00000000" w:rsidP="00737CAC">
            <w:pPr>
              <w:pStyle w:val="List"/>
              <w:rPr>
                <w:lang w:val="en-NZ"/>
              </w:rPr>
            </w:pPr>
            <w:r w:rsidRPr="00737CAC">
              <w:t>3.4</w:t>
            </w:r>
            <w:r w:rsidRPr="00737CAC">
              <w:tab/>
              <w:t xml:space="preserve">Promptly inform the work group of the outcomes </w:t>
            </w:r>
            <w:r w:rsidRPr="00737CAC">
              <w:t>of consultation over OHS issues.</w:t>
            </w:r>
          </w:p>
        </w:tc>
      </w:tr>
      <w:tr w:rsidTr="002E79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CAC">
            <w:pPr>
              <w:pStyle w:val="List"/>
              <w:rPr>
                <w:lang w:val="en-NZ"/>
              </w:rPr>
            </w:pPr>
            <w:r w:rsidRPr="00737CAC">
              <w:t>4.</w:t>
            </w:r>
            <w:r w:rsidRPr="00737CAC">
              <w:tab/>
              <w:t>Implement and monitor organisation procedures for identifying hazards, and assessing and controlling risk.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List"/>
            </w:pPr>
            <w:r w:rsidRPr="00737CAC">
              <w:t>4.1</w:t>
            </w:r>
            <w:r w:rsidRPr="00737CAC">
              <w:tab/>
              <w:t>Implement and monitor adherence to work procedures to identify hazards and assess and control risk.</w:t>
            </w:r>
          </w:p>
          <w:p w:rsidR="00000000" w:rsidRPr="00737CAC" w:rsidP="00737CAC">
            <w:pPr>
              <w:pStyle w:val="List"/>
            </w:pPr>
            <w:r w:rsidRPr="00737CAC">
              <w:t>4.2</w:t>
            </w:r>
            <w:r w:rsidRPr="00737CAC">
              <w:tab/>
              <w:t>Moni</w:t>
            </w:r>
            <w:r w:rsidRPr="00737CAC">
              <w:t xml:space="preserve">tor existing risk control measures and report results regularly. </w:t>
            </w:r>
          </w:p>
          <w:p w:rsidR="00000000" w:rsidRPr="00737CAC" w:rsidP="00737CAC">
            <w:pPr>
              <w:pStyle w:val="List"/>
            </w:pPr>
            <w:r w:rsidRPr="00737CAC">
              <w:t>4.3</w:t>
            </w:r>
            <w:r w:rsidRPr="00737CAC">
              <w:tab/>
              <w:t>Access internal and external sources of relevant OHS information.</w:t>
            </w:r>
          </w:p>
          <w:p w:rsidR="00000000" w:rsidRPr="00737CAC" w:rsidP="00737CAC">
            <w:pPr>
              <w:pStyle w:val="List"/>
            </w:pPr>
            <w:r w:rsidRPr="00737CAC">
              <w:t>4.4</w:t>
            </w:r>
            <w:r w:rsidRPr="00737CAC">
              <w:tab/>
              <w:t>Evaluate and identify inadequacies in existing risk control measures in accordance with the hierarchy of control, an</w:t>
            </w:r>
            <w:r w:rsidRPr="00737CAC">
              <w:t>d report to designated personnel.</w:t>
            </w:r>
          </w:p>
          <w:p w:rsidR="00000000" w:rsidRPr="00737CAC" w:rsidP="00737CAC">
            <w:pPr>
              <w:pStyle w:val="List"/>
            </w:pPr>
            <w:r w:rsidRPr="00737CAC">
              <w:t>4.5</w:t>
            </w:r>
            <w:r w:rsidRPr="00737CAC">
              <w:tab/>
              <w:t>Identify inadequacies in resource allocation for implementation of risk control measures and report to designated personnel.</w:t>
            </w:r>
          </w:p>
          <w:p w:rsidR="00000000" w:rsidRPr="00737CAC" w:rsidP="00737CAC">
            <w:pPr>
              <w:pStyle w:val="List"/>
            </w:pPr>
            <w:r w:rsidRPr="00737CAC">
              <w:t>4.6</w:t>
            </w:r>
            <w:r w:rsidRPr="00737CAC">
              <w:tab/>
              <w:t>Identify actual/potential inadequacies in procedures and report to designated personnel.</w:t>
            </w:r>
          </w:p>
          <w:p w:rsidR="00000000" w:rsidP="00737CAC">
            <w:pPr>
              <w:pStyle w:val="List"/>
              <w:rPr>
                <w:lang w:val="en-NZ"/>
              </w:rPr>
            </w:pPr>
            <w:r w:rsidRPr="00737CAC">
              <w:t>4.7</w:t>
            </w:r>
            <w:r w:rsidRPr="00737CAC">
              <w:tab/>
              <w:t>Identify actual/potential inadequacies in individual or team competency and report to designated personnel.</w:t>
            </w:r>
          </w:p>
        </w:tc>
      </w:tr>
      <w:tr w:rsidTr="002E797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CAC">
            <w:pPr>
              <w:pStyle w:val="List"/>
              <w:rPr>
                <w:lang w:val="en-NZ"/>
              </w:rPr>
            </w:pPr>
            <w:r w:rsidRPr="00737CAC">
              <w:t>5.</w:t>
            </w:r>
            <w:r w:rsidRPr="00737CAC">
              <w:tab/>
              <w:t>Maintain and use OHS records.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CAC" w:rsidP="00737CAC">
            <w:pPr>
              <w:pStyle w:val="List"/>
            </w:pPr>
            <w:r w:rsidRPr="00737CAC">
              <w:t>5.1</w:t>
            </w:r>
            <w:r w:rsidRPr="00737CAC">
              <w:tab/>
              <w:t>Accurately and legibly complete OHS records for work area, in accordance with workplace requirements for O</w:t>
            </w:r>
            <w:r w:rsidRPr="00737CAC">
              <w:t>HS records and legal requirements for the maintenance of records of occupational injury and disease.</w:t>
            </w:r>
          </w:p>
          <w:p w:rsidR="00000000" w:rsidRPr="00737CAC" w:rsidP="00737CAC">
            <w:pPr>
              <w:pStyle w:val="List"/>
            </w:pPr>
            <w:r w:rsidRPr="00737CAC">
              <w:t>5.2</w:t>
            </w:r>
            <w:r w:rsidRPr="00737CAC">
              <w:tab/>
              <w:t>Use aggregated information from the area OHS records to identify hazards and monitor risk control procedures within work area according to procedures a</w:t>
            </w:r>
            <w:r w:rsidRPr="00737CAC">
              <w:t>nd within scope of responsibilities and competencies.</w:t>
            </w:r>
          </w:p>
        </w:tc>
      </w:tr>
    </w:tbl>
    <w:p w:rsidR="00000000" w:rsidRPr="00737CAC" w:rsidP="00737CAC">
      <w:pPr>
        <w:pStyle w:val="BodyText"/>
      </w:pPr>
    </w:p>
    <w:p w:rsidR="00000000" w:rsidRPr="00737CAC" w:rsidP="00737CAC">
      <w:pPr>
        <w:pStyle w:val="AllowPageBreak"/>
      </w:pPr>
    </w:p>
    <w:p w:rsidR="00000000" w:rsidRPr="00737CAC" w:rsidP="00737CAC">
      <w:pPr>
        <w:pStyle w:val="Heading1"/>
      </w:pPr>
      <w:bookmarkStart w:id="9" w:name="O_101243"/>
      <w:bookmarkEnd w:id="9"/>
      <w:r w:rsidRPr="00737CAC">
        <w:t>Required Skills and Knowledge</w:t>
      </w:r>
    </w:p>
    <w:p w:rsidR="00000000" w:rsidRPr="00737CAC" w:rsidP="00737CAC">
      <w:pPr>
        <w:pStyle w:val="BodyText"/>
        <w:rPr>
          <w:rStyle w:val="SpecialBold"/>
        </w:rPr>
      </w:pPr>
    </w:p>
    <w:p w:rsidR="00000000" w:rsidRPr="00737CAC" w:rsidP="00737CAC">
      <w:pPr>
        <w:pStyle w:val="BodyText"/>
      </w:pPr>
      <w:r w:rsidRPr="00737CAC">
        <w:t>This describes the essential skills and knowledge and their level required for this unit.</w:t>
      </w:r>
    </w:p>
    <w:p w:rsidR="00000000" w:rsidRPr="00737CAC" w:rsidP="00737CAC">
      <w:pPr>
        <w:pStyle w:val="BodyText"/>
      </w:pPr>
      <w:r w:rsidRPr="00737CAC">
        <w:t>Knowledge and understanding of the workplace OHS system and State OHS legislative requirements, codes of practice and relevant industry standards sufficient to implement and monitor OHS activities for a work group or area within the scope of their responsi</w:t>
      </w:r>
      <w:r w:rsidRPr="00737CAC">
        <w:t xml:space="preserve">bilities and competencies. </w:t>
      </w:r>
    </w:p>
    <w:p w:rsidR="00000000" w:rsidRPr="00737CAC" w:rsidP="00737CAC">
      <w:pPr>
        <w:pStyle w:val="BodyText"/>
      </w:pPr>
      <w:r w:rsidRPr="00737CAC">
        <w:t xml:space="preserve">In these industries which are characterised by high potential hazard, employees need to exercise their duty of care responsibilities not only within the general OHS Acts and regulations, but also within those State and national </w:t>
      </w:r>
      <w:r w:rsidRPr="00737CAC">
        <w:t>standards applying to hazardous substances, dangerous goods and major hazards.</w:t>
      </w:r>
    </w:p>
    <w:p w:rsidR="00000000" w:rsidRPr="00737CAC" w:rsidP="00737CAC">
      <w:pPr>
        <w:pStyle w:val="BodyText"/>
      </w:pPr>
      <w:r w:rsidRPr="00737CAC">
        <w:t>Competence includes the ability to apply and describe the:</w:t>
      </w:r>
    </w:p>
    <w:p w:rsidR="00000000" w:rsidRPr="00737CAC" w:rsidP="00737CAC">
      <w:pPr>
        <w:pStyle w:val="ListBullet"/>
      </w:pPr>
      <w:r w:rsidRPr="00737CAC">
        <w:t xml:space="preserve">identification of hazards in the workplace and standard controls </w:t>
      </w:r>
    </w:p>
    <w:p w:rsidR="00000000" w:rsidRPr="00737CAC" w:rsidP="00737CAC">
      <w:pPr>
        <w:pStyle w:val="ListBullet"/>
      </w:pPr>
      <w:r w:rsidRPr="00737CAC">
        <w:t>assessment of risk and implementation of risk contr</w:t>
      </w:r>
      <w:r w:rsidRPr="00737CAC">
        <w:t xml:space="preserve">ol measures </w:t>
      </w:r>
    </w:p>
    <w:p w:rsidR="00000000" w:rsidRPr="00737CAC" w:rsidP="00737CAC">
      <w:pPr>
        <w:pStyle w:val="ListBullet"/>
      </w:pPr>
      <w:r w:rsidRPr="00737CAC">
        <w:t>rights and responsibilities of employees under OHS legislation</w:t>
      </w:r>
    </w:p>
    <w:p w:rsidR="00000000" w:rsidRPr="00737CAC" w:rsidP="00737CAC">
      <w:pPr>
        <w:pStyle w:val="ListBullet"/>
      </w:pPr>
      <w:r w:rsidRPr="00737CAC">
        <w:t>obligations of employers under the OHS legislation</w:t>
      </w:r>
    </w:p>
    <w:p w:rsidR="00000000" w:rsidRPr="00737CAC" w:rsidP="00737CAC">
      <w:pPr>
        <w:pStyle w:val="ListBullet"/>
      </w:pPr>
      <w:r w:rsidRPr="00737CAC">
        <w:t>legislative requirements for information and consultation</w:t>
      </w:r>
    </w:p>
    <w:p w:rsidR="00000000" w:rsidRPr="00737CAC" w:rsidP="00737CAC">
      <w:pPr>
        <w:pStyle w:val="ListBullet"/>
      </w:pPr>
      <w:r w:rsidRPr="00737CAC">
        <w:t>arrangements for consultation within the workplace</w:t>
      </w:r>
    </w:p>
    <w:p w:rsidR="00000000" w:rsidRPr="00737CAC" w:rsidP="00737CAC">
      <w:pPr>
        <w:pStyle w:val="ListBullet"/>
      </w:pPr>
      <w:r w:rsidRPr="00737CAC">
        <w:t>management systems and procedures for OHS</w:t>
      </w:r>
    </w:p>
    <w:p w:rsidR="00000000" w:rsidRPr="00737CAC" w:rsidP="00737CAC">
      <w:pPr>
        <w:pStyle w:val="ListBullet"/>
      </w:pPr>
      <w:r w:rsidRPr="00737CAC">
        <w:t>the hierarchy of control</w:t>
      </w:r>
    </w:p>
    <w:p w:rsidR="00000000" w:rsidRPr="00737CAC" w:rsidP="00737CAC">
      <w:pPr>
        <w:pStyle w:val="ListBullet"/>
      </w:pPr>
      <w:r w:rsidRPr="00737CAC">
        <w:t>hazard policies and procedures</w:t>
      </w:r>
    </w:p>
    <w:p w:rsidR="00000000" w:rsidRPr="00737CAC" w:rsidP="00737CAC">
      <w:pPr>
        <w:pStyle w:val="ListBullet"/>
      </w:pPr>
      <w:r w:rsidRPr="00737CAC">
        <w:t>safety procedures</w:t>
      </w:r>
    </w:p>
    <w:p w:rsidR="00000000" w:rsidRPr="00737CAC" w:rsidP="00737CAC">
      <w:pPr>
        <w:pStyle w:val="ListBullet"/>
      </w:pPr>
      <w:r w:rsidRPr="00737CAC">
        <w:t>emergency, fire and accident procedures.</w:t>
      </w:r>
    </w:p>
    <w:p w:rsidR="00000000" w:rsidRPr="00737CAC" w:rsidP="00737CAC">
      <w:pPr>
        <w:pStyle w:val="BodyText"/>
      </w:pPr>
      <w:r w:rsidRPr="00737CAC">
        <w:t>Competence also requires the ability to:</w:t>
      </w:r>
    </w:p>
    <w:p w:rsidR="00000000" w:rsidRPr="00737CAC" w:rsidP="00737CAC">
      <w:pPr>
        <w:pStyle w:val="ListBullet"/>
      </w:pPr>
      <w:r w:rsidRPr="00737CAC">
        <w:t>locate, understand and follow workplace OHS procedures</w:t>
      </w:r>
    </w:p>
    <w:p w:rsidR="00000000" w:rsidRPr="00737CAC" w:rsidP="00737CAC">
      <w:pPr>
        <w:pStyle w:val="ListBullet"/>
      </w:pPr>
      <w:r w:rsidRPr="00737CAC">
        <w:t>id</w:t>
      </w:r>
      <w:r w:rsidRPr="00737CAC">
        <w:t>entify and communicate with all key personnel in the organisation</w:t>
      </w:r>
    </w:p>
    <w:p w:rsidR="00000000" w:rsidRPr="00737CAC" w:rsidP="00737CAC">
      <w:pPr>
        <w:pStyle w:val="ListBullet"/>
      </w:pPr>
      <w:r w:rsidRPr="00737CAC">
        <w:t>identify and access relevant sources of information</w:t>
      </w:r>
    </w:p>
    <w:p w:rsidR="00000000" w:rsidRPr="00737CAC" w:rsidP="00737CAC">
      <w:pPr>
        <w:pStyle w:val="ListBullet"/>
      </w:pPr>
      <w:r w:rsidRPr="00737CAC">
        <w:t>interpret OHS data such as tables of numbers and graphs</w:t>
      </w:r>
    </w:p>
    <w:p w:rsidR="00000000" w:rsidRPr="00737CAC" w:rsidP="00737CAC">
      <w:pPr>
        <w:pStyle w:val="ListBullet"/>
      </w:pPr>
      <w:r w:rsidRPr="00737CAC">
        <w:t xml:space="preserve">select, recommend and use personal protective clothing and equipment. </w:t>
      </w:r>
    </w:p>
    <w:p w:rsidR="00000000" w:rsidRPr="00737CAC" w:rsidP="00737CAC">
      <w:pPr>
        <w:pStyle w:val="BodyText"/>
      </w:pPr>
      <w:r w:rsidRPr="00737CAC">
        <w:rPr>
          <w:rStyle w:val="SpecialBold"/>
        </w:rPr>
        <w:t>Language</w:t>
      </w:r>
      <w:r w:rsidRPr="00737CAC">
        <w:t xml:space="preserve">, </w:t>
      </w:r>
      <w:r w:rsidRPr="00737CAC">
        <w:rPr>
          <w:rStyle w:val="SpecialBold"/>
        </w:rPr>
        <w:t>l</w:t>
      </w:r>
      <w:r w:rsidRPr="00737CAC">
        <w:rPr>
          <w:rStyle w:val="SpecialBold"/>
        </w:rPr>
        <w:t>iteracy and numeracy requirements</w:t>
      </w:r>
    </w:p>
    <w:p w:rsidR="00000000" w:rsidRPr="00737CAC" w:rsidP="00737CAC">
      <w:pPr>
        <w:pStyle w:val="BodyText"/>
      </w:pPr>
      <w:r w:rsidRPr="00737CAC">
        <w:t xml:space="preserve">This unit requires the ability to communicate with members of the work team/area and also management. It also requires the ability to interpret and apply OHS procedures and explain them to work team members. </w:t>
      </w:r>
    </w:p>
    <w:p w:rsidR="00000000" w:rsidRPr="00737CAC" w:rsidP="00737CAC">
      <w:pPr>
        <w:pStyle w:val="BodyText"/>
      </w:pPr>
      <w:r w:rsidRPr="00737CAC">
        <w:t>Writing is re</w:t>
      </w:r>
      <w:r w:rsidRPr="00737CAC">
        <w:t>quired to the level of being able to keep records as required and also keep notes from meetings.</w:t>
      </w:r>
    </w:p>
    <w:p w:rsidR="002E797F" w:rsidP="00737CAC">
      <w:pPr>
        <w:pStyle w:val="BodyText"/>
      </w:pPr>
      <w:r w:rsidRPr="00737CAC">
        <w:t>Numeracy is required to interpret incident statistics and hazard data.</w:t>
      </w:r>
    </w:p>
    <w:p w:rsidR="002E797F" w:rsidP="00737CAC">
      <w:pPr>
        <w:pStyle w:val="BodyText"/>
      </w:pPr>
    </w:p>
    <w:p w:rsidR="00000000" w:rsidRPr="00737CAC" w:rsidP="00737CAC">
      <w:pPr>
        <w:pStyle w:val="Heading1"/>
      </w:pPr>
      <w:bookmarkStart w:id="10" w:name="O_101244"/>
      <w:bookmarkEnd w:id="10"/>
      <w:r w:rsidRPr="00737CAC">
        <w:t>Evidence Guide</w:t>
      </w:r>
    </w:p>
    <w:p w:rsidR="00000000" w:rsidRPr="00737CAC" w:rsidP="00737CAC">
      <w:pPr>
        <w:pStyle w:val="BodyText"/>
        <w:rPr>
          <w:rStyle w:val="SpecialBold"/>
        </w:rPr>
      </w:pPr>
    </w:p>
    <w:p w:rsidR="00000000" w:rsidRPr="00737CAC" w:rsidP="00737CAC">
      <w:pPr>
        <w:pStyle w:val="BodyText"/>
      </w:pPr>
      <w:r w:rsidRPr="00737CAC">
        <w:t>The Evidence Guide provides advice on assessment and must be read in conjunction with the Performance Criteria, required skills and knowledge, the Range Statement and the Assessment Guidelines for this Training Package.</w:t>
      </w:r>
    </w:p>
    <w:p w:rsidR="00000000" w:rsidRPr="00737CAC" w:rsidP="00737CAC">
      <w:pPr>
        <w:pStyle w:val="BodyText"/>
      </w:pPr>
      <w:r w:rsidRPr="00737CAC">
        <w:rPr>
          <w:rStyle w:val="SpecialBold"/>
        </w:rPr>
        <w:t>Overview of assessment</w:t>
      </w:r>
    </w:p>
    <w:p w:rsidR="00000000" w:rsidRPr="00737CAC" w:rsidP="00737CAC">
      <w:pPr>
        <w:pStyle w:val="BodyText"/>
      </w:pPr>
      <w:r w:rsidRPr="00737CAC">
        <w:t>The unit will</w:t>
      </w:r>
      <w:r w:rsidRPr="00737CAC">
        <w:t xml:space="preserve"> be assessed in as holistic a manner as is practical and may be integrated with the assessment of other relevant units of competency. Assessment will occur over a range of situations that will include disruptions to normal, smooth operation.</w:t>
      </w:r>
    </w:p>
    <w:p w:rsidR="00000000" w:rsidRPr="00737CAC" w:rsidP="00737CAC">
      <w:pPr>
        <w:pStyle w:val="BodyText"/>
      </w:pPr>
      <w:r w:rsidRPr="00737CAC">
        <w:t>Where the asse</w:t>
      </w:r>
      <w:r w:rsidRPr="00737CAC">
        <w:t xml:space="preserve">ssee does not currently possess evidence of competency in </w:t>
      </w:r>
      <w:r w:rsidRPr="00737CAC">
        <w:rPr>
          <w:rStyle w:val="Emphasis"/>
        </w:rPr>
        <w:t>MSAOHS200A Work safely</w:t>
      </w:r>
      <w:r w:rsidRPr="00737CAC">
        <w:t>, it may be co-assessed with this unit.</w:t>
      </w:r>
    </w:p>
    <w:p w:rsidR="00000000" w:rsidRPr="00737CAC" w:rsidP="00737CAC">
      <w:pPr>
        <w:pStyle w:val="BodyText"/>
      </w:pPr>
      <w:r w:rsidRPr="00737CAC">
        <w:rPr>
          <w:rStyle w:val="SpecialBold"/>
        </w:rPr>
        <w:t>Critical aspects for assessment and evidence required to demonstrate competency in this unit</w:t>
      </w:r>
    </w:p>
    <w:p w:rsidR="00000000" w:rsidRPr="00737CAC" w:rsidP="00737CAC">
      <w:pPr>
        <w:pStyle w:val="BodyText"/>
      </w:pPr>
      <w:r w:rsidRPr="00737CAC">
        <w:t>It is essential that competence is demonstr</w:t>
      </w:r>
      <w:r w:rsidRPr="00737CAC">
        <w:t>ated in the knowledge and skills defined in this unit. These may include the ability to:</w:t>
      </w:r>
    </w:p>
    <w:p w:rsidR="00000000" w:rsidRPr="00737CAC" w:rsidP="00737CAC">
      <w:pPr>
        <w:pStyle w:val="ListBullet"/>
      </w:pPr>
      <w:r w:rsidRPr="00737CAC">
        <w:t>communicate effectively with the work group(s)</w:t>
      </w:r>
    </w:p>
    <w:p w:rsidR="00000000" w:rsidRPr="00737CAC" w:rsidP="00737CAC">
      <w:pPr>
        <w:pStyle w:val="ListBullet"/>
      </w:pPr>
      <w:r w:rsidRPr="00737CAC">
        <w:t>proactively promote consultation and participation in the OHS processes</w:t>
      </w:r>
    </w:p>
    <w:p w:rsidR="00000000" w:rsidRPr="00737CAC" w:rsidP="00737CAC">
      <w:pPr>
        <w:pStyle w:val="ListBullet"/>
      </w:pPr>
      <w:r w:rsidRPr="00737CAC">
        <w:t>participate in decisions which impact on OHS fo</w:t>
      </w:r>
      <w:r w:rsidRPr="00737CAC">
        <w:t>r their workgroup.</w:t>
      </w:r>
    </w:p>
    <w:p w:rsidR="00000000" w:rsidRPr="00737CAC" w:rsidP="00737CAC">
      <w:pPr>
        <w:pStyle w:val="BodyText"/>
      </w:pPr>
      <w:r w:rsidRPr="00737CAC">
        <w:t>Consistent performance should be demonstrated. In particular look for knowledge and understanding of:</w:t>
      </w:r>
    </w:p>
    <w:p w:rsidR="00000000" w:rsidRPr="00737CAC" w:rsidP="00737CAC">
      <w:pPr>
        <w:pStyle w:val="ListBullet"/>
      </w:pPr>
      <w:r w:rsidRPr="00737CAC">
        <w:t>specific hazard policies and the use of hazard procedures (eg identify, assess, control)</w:t>
      </w:r>
    </w:p>
    <w:p w:rsidR="00000000" w:rsidRPr="00737CAC" w:rsidP="00737CAC">
      <w:pPr>
        <w:pStyle w:val="ListBullet"/>
      </w:pPr>
      <w:r w:rsidRPr="00737CAC">
        <w:t>the consultation processes, either general or</w:t>
      </w:r>
      <w:r w:rsidRPr="00737CAC">
        <w:t xml:space="preserve"> specific to OHS</w:t>
      </w:r>
    </w:p>
    <w:p w:rsidR="00000000" w:rsidRPr="00737CAC" w:rsidP="00737CAC">
      <w:pPr>
        <w:pStyle w:val="ListBullet"/>
      </w:pPr>
      <w:r w:rsidRPr="00737CAC">
        <w:t>OHS information</w:t>
      </w:r>
    </w:p>
    <w:p w:rsidR="00000000" w:rsidRPr="00737CAC" w:rsidP="00737CAC">
      <w:pPr>
        <w:pStyle w:val="ListBullet"/>
      </w:pPr>
      <w:r w:rsidRPr="00737CAC">
        <w:t>OHS record keeping</w:t>
      </w:r>
    </w:p>
    <w:p w:rsidR="00000000" w:rsidRPr="00737CAC" w:rsidP="00737CAC">
      <w:pPr>
        <w:pStyle w:val="ListBullet"/>
      </w:pPr>
      <w:r w:rsidRPr="00737CAC">
        <w:t>counselling, disciplinary and issue resolution processes.</w:t>
      </w:r>
    </w:p>
    <w:p w:rsidR="00000000" w:rsidRPr="00737CAC" w:rsidP="00737CAC">
      <w:pPr>
        <w:pStyle w:val="BodyText"/>
      </w:pPr>
      <w:r w:rsidRPr="00737CAC">
        <w:t>These aspects may be best assessed using a range of scenarios/case studies/what ifs as the stimulus with a walk through forming part of the respon</w:t>
      </w:r>
      <w:r w:rsidRPr="00737CAC">
        <w:t>se. These assessment activities should cover a range of problems, including new, unusual and extreme situations that may have been generated from the past incident history of the workplace, incidents on similar plants around the world, hazard analysis acti</w:t>
      </w:r>
      <w:r w:rsidRPr="00737CAC">
        <w:t>vities and similar sources.</w:t>
      </w:r>
    </w:p>
    <w:p w:rsidR="00000000" w:rsidRPr="00737CAC" w:rsidP="00737CAC">
      <w:pPr>
        <w:pStyle w:val="BodyText"/>
      </w:pPr>
      <w:r w:rsidRPr="00737CAC">
        <w:rPr>
          <w:rStyle w:val="SpecialBold"/>
        </w:rPr>
        <w:t>Assessment method and context</w:t>
      </w:r>
    </w:p>
    <w:p w:rsidR="00000000" w:rsidRPr="00737CAC" w:rsidP="00737CAC">
      <w:pPr>
        <w:pStyle w:val="BodyText"/>
      </w:pPr>
      <w:r w:rsidRPr="00737CAC">
        <w:t xml:space="preserve">Assessment for this unit of competency will be on a processing plant or in a manufacturing environment. </w:t>
      </w:r>
    </w:p>
    <w:p w:rsidR="00000000" w:rsidRPr="00737CAC" w:rsidP="00737CAC">
      <w:pPr>
        <w:pStyle w:val="BodyText"/>
      </w:pPr>
      <w:r w:rsidRPr="00737CAC">
        <w:t>Simulation may be required to allow for timely assessment of parts of this unit of competency</w:t>
      </w:r>
      <w:r w:rsidRPr="00737CAC">
        <w:t>. Simulation should be based on the actual workplace and will include walk throughs of the relevant competency components. Simulations may also include the use of case studies/scenarios and role plays.</w:t>
      </w:r>
    </w:p>
    <w:p w:rsidR="00000000" w:rsidRPr="00737CAC" w:rsidP="00737CAC">
      <w:pPr>
        <w:pStyle w:val="BodyText"/>
      </w:pPr>
      <w:r w:rsidRPr="00737CAC">
        <w:t>This unit of competency requires a significant body of</w:t>
      </w:r>
      <w:r w:rsidRPr="00737CAC">
        <w:t xml:space="preserve"> knowledge which will be assessed through questioning and the use of 'what if' scenarios both in the workplace (during demonstration of normal operations and walk throughs of abnormal operations) and off the job.</w:t>
      </w:r>
    </w:p>
    <w:p w:rsidR="00000000" w:rsidRPr="00737CAC" w:rsidP="00737CAC">
      <w:pPr>
        <w:pStyle w:val="BodyText"/>
      </w:pPr>
      <w:r w:rsidRPr="00737CAC">
        <w:t xml:space="preserve">It is expected that this competency may be </w:t>
      </w:r>
      <w:r w:rsidRPr="00737CAC">
        <w:t>applicable in combination with other industry, occupation or workplace-specific competencies. In all cases it may be appropriate to assess this unit concurrently with relevant teamwork and communication units.</w:t>
      </w:r>
    </w:p>
    <w:p w:rsidR="00000000" w:rsidRPr="00737CAC" w:rsidP="00737CAC">
      <w:pPr>
        <w:pStyle w:val="BodyText"/>
      </w:pPr>
      <w:r w:rsidRPr="00737CAC">
        <w:rPr>
          <w:rStyle w:val="SpecialBold"/>
        </w:rPr>
        <w:t>Specific resources for assessment</w:t>
      </w:r>
    </w:p>
    <w:p w:rsidR="002E797F" w:rsidP="00737CAC">
      <w:pPr>
        <w:pStyle w:val="BodyText"/>
      </w:pPr>
      <w:r w:rsidRPr="00737CAC">
        <w:t>Assessment will require access to an operating plant or manufacturing environment over an extended period of time, or a suitable method of gathering evidence of operating ability over a range of situations. A bank of scenarios/case studies/what ifs will be</w:t>
      </w:r>
      <w:r w:rsidRPr="00737CAC">
        <w:t xml:space="preserve"> required as will a bank of questions that will be used to probe the reasoning behind the observable actions.</w:t>
      </w:r>
    </w:p>
    <w:p w:rsidR="002E797F" w:rsidP="00737CAC">
      <w:pPr>
        <w:pStyle w:val="BodyText"/>
      </w:pPr>
    </w:p>
    <w:p w:rsidR="00000000" w:rsidRPr="00737CAC" w:rsidP="00737CAC">
      <w:pPr>
        <w:pStyle w:val="Heading1"/>
      </w:pPr>
      <w:bookmarkStart w:id="11" w:name="O_101245"/>
      <w:bookmarkEnd w:id="11"/>
      <w:r w:rsidRPr="00737CAC">
        <w:t>Range Statement</w:t>
      </w:r>
    </w:p>
    <w:p w:rsidR="00000000" w:rsidRPr="00737CAC" w:rsidP="00737CAC">
      <w:pPr>
        <w:pStyle w:val="BodyText"/>
      </w:pPr>
      <w:r w:rsidRPr="00737CAC">
        <w:rPr>
          <w:rStyle w:val="SpecialBold"/>
        </w:rPr>
        <w:t>RANGE STATEMENT</w:t>
      </w:r>
    </w:p>
    <w:p w:rsidR="00000000" w:rsidRPr="00737CAC" w:rsidP="00737CAC">
      <w:pPr>
        <w:pStyle w:val="BodyText"/>
      </w:pPr>
      <w:r w:rsidRPr="00737CAC">
        <w:t>The Range Statement relates to the unit of competency as a whole. It allows for different work e</w:t>
      </w:r>
      <w:r w:rsidRPr="00737CAC">
        <w:t>nvironments and situations that may affect performance. Add any essential operating conditions that may be present with training and assessment depending on the work situation, needs of the candidate, accessibility of the item, and local industry and regio</w:t>
      </w:r>
      <w:r w:rsidRPr="00737CAC">
        <w:t>nal contexts.</w:t>
      </w:r>
    </w:p>
    <w:p w:rsidR="00000000" w:rsidRPr="00737CAC" w:rsidP="00737CAC">
      <w:pPr>
        <w:pStyle w:val="BodyText"/>
      </w:pPr>
      <w:r w:rsidRPr="00737CAC">
        <w:t>Where reference is made to industry codes of practice, and/or Australian/international standards, the latest version must be used.</w:t>
      </w:r>
    </w:p>
    <w:p w:rsidR="00000000" w:rsidRPr="00737CAC" w:rsidP="00737CAC">
      <w:pPr>
        <w:pStyle w:val="BodyText"/>
      </w:pPr>
      <w:r w:rsidRPr="00737CAC">
        <w:rPr>
          <w:rStyle w:val="SpecialBold"/>
        </w:rPr>
        <w:t>Context</w:t>
      </w:r>
    </w:p>
    <w:p w:rsidR="00000000" w:rsidRPr="00737CAC" w:rsidP="00737CAC">
      <w:pPr>
        <w:pStyle w:val="BodyText"/>
      </w:pPr>
      <w:r w:rsidRPr="00737CAC">
        <w:t>This unit describes OHS requirements applicable for all workers who are responsible for the organisatio</w:t>
      </w:r>
      <w:r w:rsidRPr="00737CAC">
        <w:t>n of OHS arrangements for a work group or area, including coaching.</w:t>
      </w:r>
    </w:p>
    <w:p w:rsidR="00000000" w:rsidRPr="00737CAC" w:rsidP="00737CAC">
      <w:pPr>
        <w:pStyle w:val="BodyText"/>
      </w:pPr>
      <w:r w:rsidRPr="00737CAC">
        <w:t>It is expected that workers will be provided with clear directions, information, instruction, training and appropriate supervision regarding the relevant State/Territory OHS legislation, c</w:t>
      </w:r>
      <w:r w:rsidRPr="00737CAC">
        <w:t>odes of practice, relevant industry standards, workplace procedures and work instructions.</w:t>
      </w:r>
    </w:p>
    <w:p w:rsidR="00000000" w:rsidRPr="00737CAC" w:rsidP="00737CAC">
      <w:pPr>
        <w:pStyle w:val="BodyText"/>
      </w:pPr>
      <w:r w:rsidRPr="00737CAC">
        <w:rPr>
          <w:rStyle w:val="SpecialBold"/>
        </w:rPr>
        <w:t>Procedures</w:t>
      </w:r>
    </w:p>
    <w:p w:rsidR="00000000" w:rsidRPr="00737CAC" w:rsidP="00737CAC">
      <w:pPr>
        <w:pStyle w:val="BodyText"/>
      </w:pPr>
      <w:r w:rsidRPr="00737CAC">
        <w:t>All operations are performed in accordance with procedures.</w:t>
      </w:r>
    </w:p>
    <w:p w:rsidR="00000000" w:rsidRPr="00737CAC" w:rsidP="00737CAC">
      <w:pPr>
        <w:pStyle w:val="BodyText"/>
      </w:pPr>
      <w:r w:rsidRPr="00737CAC">
        <w:t>Procedures include all relevant workplace procedures, work instructions, temporary instructions and relevant industry and government codes and standards.</w:t>
      </w:r>
    </w:p>
    <w:p w:rsidR="00000000" w:rsidRPr="00737CAC" w:rsidP="00737CAC">
      <w:pPr>
        <w:pStyle w:val="BodyText"/>
      </w:pPr>
      <w:r w:rsidRPr="00737CAC">
        <w:rPr>
          <w:rStyle w:val="SpecialBold"/>
        </w:rPr>
        <w:t>Hazards</w:t>
      </w:r>
    </w:p>
    <w:p w:rsidR="00000000" w:rsidRPr="00737CAC" w:rsidP="00737CAC">
      <w:pPr>
        <w:pStyle w:val="BodyText"/>
      </w:pPr>
      <w:r w:rsidRPr="00737CAC">
        <w:t>Typical hazards include:</w:t>
      </w:r>
    </w:p>
    <w:p w:rsidR="00000000" w:rsidRPr="00737CAC" w:rsidP="00737CAC">
      <w:pPr>
        <w:pStyle w:val="ListBullet"/>
      </w:pPr>
      <w:r w:rsidRPr="00737CAC">
        <w:t xml:space="preserve">handling chemicals and hazardous materials </w:t>
      </w:r>
    </w:p>
    <w:p w:rsidR="00000000" w:rsidRPr="00737CAC" w:rsidP="00737CAC">
      <w:pPr>
        <w:pStyle w:val="ListBullet"/>
      </w:pPr>
      <w:r w:rsidRPr="00737CAC">
        <w:t>chemical and or hazardou</w:t>
      </w:r>
      <w:r w:rsidRPr="00737CAC">
        <w:t>s materials spillage</w:t>
      </w:r>
    </w:p>
    <w:p w:rsidR="00000000" w:rsidRPr="00737CAC" w:rsidP="00737CAC">
      <w:pPr>
        <w:pStyle w:val="ListBullet"/>
      </w:pPr>
      <w:r w:rsidRPr="00737CAC">
        <w:t>gases and liquids under pressure</w:t>
      </w:r>
    </w:p>
    <w:p w:rsidR="00000000" w:rsidRPr="00737CAC" w:rsidP="00737CAC">
      <w:pPr>
        <w:pStyle w:val="ListBullet"/>
      </w:pPr>
      <w:r w:rsidRPr="00737CAC">
        <w:t>moving machinery</w:t>
      </w:r>
    </w:p>
    <w:p w:rsidR="00000000" w:rsidRPr="00737CAC" w:rsidP="00737CAC">
      <w:pPr>
        <w:pStyle w:val="ListBullet"/>
      </w:pPr>
      <w:r w:rsidRPr="00737CAC">
        <w:t xml:space="preserve">materials handling </w:t>
      </w:r>
    </w:p>
    <w:p w:rsidR="00000000" w:rsidRPr="00737CAC" w:rsidP="00737CAC">
      <w:pPr>
        <w:pStyle w:val="ListBullet"/>
      </w:pPr>
      <w:r w:rsidRPr="00737CAC">
        <w:t>working at heights, in restricted or confined spaces, or in environments subjected to heat, noise, dusts or vapours</w:t>
      </w:r>
    </w:p>
    <w:p w:rsidR="00000000" w:rsidRPr="00737CAC" w:rsidP="00737CAC">
      <w:pPr>
        <w:pStyle w:val="ListBullet"/>
      </w:pPr>
      <w:r w:rsidRPr="00737CAC">
        <w:t xml:space="preserve">fire and explosion. </w:t>
      </w:r>
    </w:p>
    <w:p w:rsidR="00000000" w:rsidRPr="00737CAC" w:rsidP="00737CAC">
      <w:pPr>
        <w:pStyle w:val="BodyText"/>
      </w:pPr>
      <w:r w:rsidRPr="00737CAC">
        <w:rPr>
          <w:rStyle w:val="SpecialBold"/>
        </w:rPr>
        <w:t>Personnel</w:t>
      </w:r>
    </w:p>
    <w:p w:rsidR="00000000" w:rsidRPr="00737CAC" w:rsidP="00737CAC">
      <w:pPr>
        <w:pStyle w:val="BodyText"/>
      </w:pPr>
      <w:r w:rsidRPr="00737CAC">
        <w:t>Appropriate personnel for OHS referrals may include:</w:t>
      </w:r>
    </w:p>
    <w:p w:rsidR="00000000" w:rsidRPr="00737CAC" w:rsidP="00737CAC">
      <w:pPr>
        <w:pStyle w:val="ListBullet"/>
      </w:pPr>
      <w:r w:rsidRPr="00737CAC">
        <w:t>employer</w:t>
      </w:r>
    </w:p>
    <w:p w:rsidR="00000000" w:rsidRPr="00737CAC" w:rsidP="00737CAC">
      <w:pPr>
        <w:pStyle w:val="ListBullet"/>
      </w:pPr>
      <w:r w:rsidRPr="00737CAC">
        <w:t>supervisor</w:t>
      </w:r>
    </w:p>
    <w:p w:rsidR="00000000" w:rsidRPr="00737CAC" w:rsidP="00737CAC">
      <w:pPr>
        <w:pStyle w:val="ListBullet"/>
      </w:pPr>
      <w:r w:rsidRPr="00737CAC">
        <w:t>employees elected as OHS representatives</w:t>
      </w:r>
    </w:p>
    <w:p w:rsidR="00000000" w:rsidRPr="00737CAC" w:rsidP="00737CAC">
      <w:pPr>
        <w:pStyle w:val="ListBullet"/>
      </w:pPr>
      <w:r w:rsidRPr="00737CAC">
        <w:t>other personnel with OHS responsibilities.</w:t>
      </w:r>
    </w:p>
    <w:p w:rsidR="00000000" w:rsidRPr="00737CAC" w:rsidP="00737CAC">
      <w:pPr>
        <w:pStyle w:val="BodyText"/>
      </w:pPr>
      <w:r w:rsidRPr="00737CAC">
        <w:rPr>
          <w:rStyle w:val="SpecialBold"/>
        </w:rPr>
        <w:t>Participative arrangements</w:t>
      </w:r>
    </w:p>
    <w:p w:rsidR="00000000" w:rsidRPr="00737CAC" w:rsidP="00737CAC">
      <w:pPr>
        <w:pStyle w:val="BodyText"/>
      </w:pPr>
      <w:r w:rsidRPr="00737CAC">
        <w:t>Participative arrangements for OHS management may involve:</w:t>
      </w:r>
    </w:p>
    <w:p w:rsidR="00000000" w:rsidRPr="00737CAC" w:rsidP="00737CAC">
      <w:pPr>
        <w:pStyle w:val="ListBullet"/>
      </w:pPr>
      <w:r w:rsidRPr="00737CAC">
        <w:t>making safe</w:t>
      </w:r>
      <w:r w:rsidRPr="00737CAC">
        <w:t>ty suggestions</w:t>
      </w:r>
    </w:p>
    <w:p w:rsidR="00000000" w:rsidRPr="00737CAC" w:rsidP="00737CAC">
      <w:pPr>
        <w:pStyle w:val="ListBullet"/>
      </w:pPr>
      <w:r w:rsidRPr="00737CAC">
        <w:t>information sessions on existing or new issues</w:t>
      </w:r>
    </w:p>
    <w:p w:rsidR="00000000" w:rsidRPr="00737CAC" w:rsidP="00737CAC">
      <w:pPr>
        <w:pStyle w:val="ListBullet"/>
      </w:pPr>
      <w:r w:rsidRPr="00737CAC">
        <w:t>meetings between employer and employees or representatives</w:t>
      </w:r>
    </w:p>
    <w:p w:rsidR="00000000" w:rsidRPr="00737CAC" w:rsidP="00737CAC">
      <w:pPr>
        <w:pStyle w:val="ListBullet"/>
      </w:pPr>
      <w:r w:rsidRPr="00737CAC">
        <w:t>access to relevant workplace information</w:t>
      </w:r>
    </w:p>
    <w:p w:rsidR="00000000" w:rsidRPr="00737CAC" w:rsidP="00737CAC">
      <w:pPr>
        <w:pStyle w:val="ListBullet"/>
      </w:pPr>
      <w:r w:rsidRPr="00737CAC">
        <w:t>use of clear and understandable language.</w:t>
      </w:r>
    </w:p>
    <w:p w:rsidR="00000000" w:rsidRPr="00737CAC" w:rsidP="00737CAC">
      <w:pPr>
        <w:pStyle w:val="BodyText"/>
      </w:pPr>
      <w:r w:rsidRPr="00737CAC">
        <w:rPr>
          <w:rStyle w:val="SpecialBold"/>
        </w:rPr>
        <w:t>OHS Issues</w:t>
      </w:r>
    </w:p>
    <w:p w:rsidR="00000000" w:rsidRPr="00737CAC" w:rsidP="00737CAC">
      <w:pPr>
        <w:pStyle w:val="BodyText"/>
      </w:pPr>
      <w:r w:rsidRPr="00737CAC">
        <w:t>OHS issues which may need to be raised by</w:t>
      </w:r>
      <w:r w:rsidRPr="00737CAC">
        <w:t xml:space="preserve"> workers with designated personnel may include: </w:t>
      </w:r>
    </w:p>
    <w:p w:rsidR="00000000" w:rsidRPr="00737CAC" w:rsidP="00737CAC">
      <w:pPr>
        <w:pStyle w:val="ListBullet"/>
      </w:pPr>
      <w:r w:rsidRPr="00737CAC">
        <w:t xml:space="preserve">recognition of hazards </w:t>
      </w:r>
    </w:p>
    <w:p w:rsidR="00000000" w:rsidRPr="00737CAC" w:rsidP="00737CAC">
      <w:pPr>
        <w:pStyle w:val="ListBullet"/>
      </w:pPr>
      <w:r w:rsidRPr="00737CAC">
        <w:t>problems encountered in controlling risks associated with hazards</w:t>
      </w:r>
    </w:p>
    <w:p w:rsidR="00000000" w:rsidRPr="00737CAC" w:rsidP="00737CAC">
      <w:pPr>
        <w:pStyle w:val="ListBullet"/>
      </w:pPr>
      <w:r w:rsidRPr="00737CAC">
        <w:t>clarification of understanding of OHS policies and procedures.</w:t>
      </w:r>
    </w:p>
    <w:p w:rsidR="00000000" w:rsidRPr="00737CAC" w:rsidP="00737CAC">
      <w:pPr>
        <w:pStyle w:val="BodyText"/>
      </w:pPr>
      <w:r w:rsidRPr="00737CAC">
        <w:rPr>
          <w:rStyle w:val="SpecialBold"/>
        </w:rPr>
        <w:t>OHS Records</w:t>
      </w:r>
    </w:p>
    <w:p w:rsidR="00000000" w:rsidRPr="00737CAC" w:rsidP="00737CAC">
      <w:pPr>
        <w:pStyle w:val="BodyText"/>
      </w:pPr>
      <w:r w:rsidRPr="00737CAC">
        <w:t xml:space="preserve">OHS records include: </w:t>
      </w:r>
    </w:p>
    <w:p w:rsidR="00000000" w:rsidRPr="00737CAC" w:rsidP="00737CAC">
      <w:pPr>
        <w:pStyle w:val="ListBullet"/>
      </w:pPr>
      <w:r w:rsidRPr="00737CAC">
        <w:t>hazard and incident reports</w:t>
      </w:r>
    </w:p>
    <w:p w:rsidR="00000000" w:rsidRPr="00737CAC" w:rsidP="00737CAC">
      <w:pPr>
        <w:pStyle w:val="ListBullet"/>
      </w:pPr>
      <w:r w:rsidRPr="00737CAC">
        <w:t>logs/logs sheets</w:t>
      </w:r>
    </w:p>
    <w:p w:rsidR="00000000" w:rsidRPr="00737CAC" w:rsidP="00737CAC">
      <w:pPr>
        <w:pStyle w:val="ListBullet"/>
      </w:pPr>
      <w:r w:rsidRPr="00737CAC">
        <w:t>inspection/start up/shut down checklists</w:t>
      </w:r>
    </w:p>
    <w:p w:rsidR="00000000" w:rsidRPr="00737CAC" w:rsidP="00737CAC">
      <w:pPr>
        <w:pStyle w:val="ListBullet"/>
      </w:pPr>
      <w:r w:rsidRPr="00737CAC">
        <w:t>injury reports</w:t>
      </w:r>
    </w:p>
    <w:p w:rsidR="00000000" w:rsidRPr="00737CAC" w:rsidP="00737CAC">
      <w:pPr>
        <w:pStyle w:val="ListBullet"/>
      </w:pPr>
      <w:r w:rsidRPr="00737CAC">
        <w:t>maintenance records.</w:t>
      </w:r>
    </w:p>
    <w:p w:rsidR="00000000" w:rsidRPr="00737CAC" w:rsidP="00737CAC">
      <w:pPr>
        <w:pStyle w:val="BodyText"/>
      </w:pPr>
      <w:r w:rsidRPr="00737CAC">
        <w:rPr>
          <w:rStyle w:val="SpecialBold"/>
        </w:rPr>
        <w:t>OHS Information Sources</w:t>
      </w:r>
    </w:p>
    <w:p w:rsidR="00000000" w:rsidRPr="00737CAC" w:rsidP="00737CAC">
      <w:pPr>
        <w:pStyle w:val="BodyText"/>
      </w:pPr>
      <w:r w:rsidRPr="00737CAC">
        <w:t xml:space="preserve">Relevant sources of OHS information include: </w:t>
      </w:r>
    </w:p>
    <w:p w:rsidR="00000000" w:rsidRPr="00737CAC" w:rsidP="00737CAC">
      <w:pPr>
        <w:pStyle w:val="ListBullet"/>
      </w:pPr>
      <w:r w:rsidRPr="00737CAC">
        <w:t>OHS legislation and codes of practice</w:t>
      </w:r>
    </w:p>
    <w:p w:rsidR="00000000" w:rsidRPr="00737CAC" w:rsidP="00737CAC">
      <w:pPr>
        <w:pStyle w:val="ListBullet"/>
      </w:pPr>
      <w:r w:rsidRPr="00737CAC">
        <w:t>industry standards for ma</w:t>
      </w:r>
      <w:r w:rsidRPr="00737CAC">
        <w:t>terials, process, equipment etc</w:t>
      </w:r>
    </w:p>
    <w:p w:rsidR="00000000" w:rsidRPr="00737CAC" w:rsidP="00737CAC">
      <w:pPr>
        <w:pStyle w:val="ListBullet"/>
      </w:pPr>
      <w:r w:rsidRPr="00737CAC">
        <w:t>SA/ISO standards</w:t>
      </w:r>
    </w:p>
    <w:p w:rsidR="00000000" w:rsidRPr="00737CAC" w:rsidP="00737CAC">
      <w:pPr>
        <w:pStyle w:val="ListBullet"/>
      </w:pPr>
      <w:r w:rsidRPr="00737CAC">
        <w:t>OHS authorities</w:t>
      </w:r>
    </w:p>
    <w:p w:rsidR="00000000" w:rsidRPr="00737CAC" w:rsidP="00737CAC">
      <w:pPr>
        <w:pStyle w:val="ListBullet"/>
      </w:pPr>
      <w:r w:rsidRPr="00737CAC">
        <w:t>unions and industry associations</w:t>
      </w:r>
    </w:p>
    <w:p w:rsidR="00000000" w:rsidRPr="00737CAC" w:rsidP="00737CAC">
      <w:pPr>
        <w:pStyle w:val="ListBullet"/>
      </w:pPr>
      <w:r w:rsidRPr="00737CAC">
        <w:t>internet, journals, magazines</w:t>
      </w:r>
    </w:p>
    <w:p w:rsidR="00000000" w:rsidRPr="00737CAC" w:rsidP="00737CAC">
      <w:pPr>
        <w:pStyle w:val="ListBullet"/>
      </w:pPr>
      <w:r w:rsidRPr="00737CAC">
        <w:t>manufacturer/supplier manuals/specifications</w:t>
      </w:r>
    </w:p>
    <w:p w:rsidR="00000000" w:rsidRPr="00737CAC" w:rsidP="00737CAC">
      <w:pPr>
        <w:pStyle w:val="ListBullet"/>
      </w:pPr>
      <w:r w:rsidRPr="00737CAC">
        <w:t>policies and procedures</w:t>
      </w:r>
    </w:p>
    <w:p w:rsidR="00000000" w:rsidRPr="00737CAC" w:rsidP="00737CAC">
      <w:pPr>
        <w:pStyle w:val="ListBullet"/>
      </w:pPr>
      <w:r w:rsidRPr="00737CAC">
        <w:t>JSA, risk assessments, HAZOPs</w:t>
      </w:r>
    </w:p>
    <w:p w:rsidR="00000000" w:rsidRPr="00737CAC" w:rsidP="00737CAC">
      <w:pPr>
        <w:pStyle w:val="ListBullet"/>
      </w:pPr>
      <w:r w:rsidRPr="00737CAC">
        <w:t>hazard, incident and injury r</w:t>
      </w:r>
      <w:r w:rsidRPr="00737CAC">
        <w:t>ecords</w:t>
      </w:r>
    </w:p>
    <w:p w:rsidR="00000000" w:rsidRPr="00737CAC" w:rsidP="00737CAC">
      <w:pPr>
        <w:pStyle w:val="ListBullet"/>
      </w:pPr>
      <w:r w:rsidRPr="00737CAC">
        <w:t>training resources</w:t>
      </w:r>
    </w:p>
    <w:p w:rsidR="00000000" w:rsidRPr="00737CAC" w:rsidP="00737CAC">
      <w:pPr>
        <w:pStyle w:val="ListBullet"/>
      </w:pPr>
      <w:r w:rsidRPr="00737CAC">
        <w:t>employee information brochures, newsletters etc</w:t>
      </w:r>
    </w:p>
    <w:p w:rsidR="002E797F" w:rsidP="00737CAC">
      <w:pPr>
        <w:pStyle w:val="ListBullet"/>
      </w:pPr>
      <w:r w:rsidRPr="00737CAC">
        <w:t>OHS reports such as inspections, technical reports.</w:t>
      </w:r>
    </w:p>
    <w:p w:rsidR="002E797F" w:rsidP="00737CAC">
      <w:pPr>
        <w:pStyle w:val="ListBullet"/>
      </w:pPr>
    </w:p>
    <w:p w:rsidR="00000000" w:rsidRPr="00737CAC" w:rsidP="00737CAC">
      <w:pPr>
        <w:pStyle w:val="Heading1"/>
      </w:pPr>
      <w:bookmarkStart w:id="12" w:name="O_101246"/>
      <w:bookmarkEnd w:id="12"/>
      <w:r w:rsidRPr="00737CAC">
        <w:t>Unit Sector(s)</w:t>
      </w:r>
    </w:p>
    <w:p w:rsidR="00000000" w:rsidRPr="00737CAC" w:rsidP="00737CAC">
      <w:pPr>
        <w:pStyle w:val="BodyText"/>
      </w:pPr>
      <w:r w:rsidRPr="00737CAC">
        <w:t>Not applicable.</w:t>
      </w:r>
    </w:p>
    <w:p w:rsidR="00000000" w:rsidRPr="00737CAC" w:rsidP="00737CAC"/>
    <w:sectPr w:rsidSect="00737C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97F" w:rsidP="002E7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7F" w:rsidP="00737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797F" w:rsidP="00737C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797F" w:rsidP="00737C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97F" w:rsidP="002E797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7F" w:rsidP="00737CAC">
    <w:pPr>
      <w:pStyle w:val="Header"/>
      <w:framePr w:wrap="around"/>
    </w:pPr>
    <w:r>
      <w:fldChar w:fldCharType="begin"/>
    </w:r>
    <w:r>
      <w:instrText xml:space="preserve"> TITLE   \* MERGEFORMAT </w:instrText>
    </w:r>
    <w:r>
      <w:fldChar w:fldCharType="separate"/>
    </w:r>
    <w:r>
      <w:t>MSAPMOHS300A Facilitate the implementation of OHS for a work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797F" w:rsidP="00737C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743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B28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C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7CAC"/>
    <w:pPr>
      <w:spacing w:before="360" w:after="60"/>
      <w:outlineLvl w:val="0"/>
    </w:pPr>
    <w:rPr>
      <w:sz w:val="32"/>
    </w:rPr>
  </w:style>
  <w:style w:type="paragraph" w:styleId="Heading2">
    <w:name w:val="heading 2"/>
    <w:basedOn w:val="HeadingBase"/>
    <w:next w:val="BodyText"/>
    <w:link w:val="Heading2Char"/>
    <w:qFormat/>
    <w:rsid w:val="00737CAC"/>
    <w:pPr>
      <w:keepLines/>
      <w:spacing w:before="240" w:after="120"/>
      <w:outlineLvl w:val="1"/>
    </w:pPr>
    <w:rPr>
      <w:sz w:val="28"/>
      <w:szCs w:val="40"/>
    </w:rPr>
  </w:style>
  <w:style w:type="paragraph" w:styleId="Heading3">
    <w:name w:val="heading 3"/>
    <w:basedOn w:val="HeadingBase"/>
    <w:next w:val="BodyText"/>
    <w:link w:val="Heading3Char"/>
    <w:qFormat/>
    <w:rsid w:val="00737CAC"/>
    <w:pPr>
      <w:spacing w:before="180" w:after="120"/>
      <w:outlineLvl w:val="2"/>
    </w:pPr>
    <w:rPr>
      <w:spacing w:val="-10"/>
      <w:kern w:val="32"/>
    </w:rPr>
  </w:style>
  <w:style w:type="paragraph" w:styleId="Heading4">
    <w:name w:val="heading 4"/>
    <w:basedOn w:val="HeadingBase"/>
    <w:next w:val="BodyText"/>
    <w:link w:val="Heading4Char"/>
    <w:qFormat/>
    <w:rsid w:val="00737CAC"/>
    <w:pPr>
      <w:spacing w:before="160" w:after="120"/>
      <w:outlineLvl w:val="3"/>
    </w:pPr>
    <w:rPr>
      <w:sz w:val="22"/>
    </w:rPr>
  </w:style>
  <w:style w:type="paragraph" w:styleId="Heading5">
    <w:name w:val="heading 5"/>
    <w:basedOn w:val="HeadingBase"/>
    <w:next w:val="Normal"/>
    <w:link w:val="Heading5Char"/>
    <w:qFormat/>
    <w:rsid w:val="00737CAC"/>
    <w:pPr>
      <w:spacing w:before="80"/>
      <w:outlineLvl w:val="4"/>
    </w:pPr>
    <w:rPr>
      <w:color w:val="918585"/>
      <w:sz w:val="20"/>
    </w:rPr>
  </w:style>
  <w:style w:type="paragraph" w:styleId="Heading6">
    <w:name w:val="heading 6"/>
    <w:basedOn w:val="HeadingBase"/>
    <w:next w:val="Normal"/>
    <w:link w:val="Heading6Char"/>
    <w:qFormat/>
    <w:rsid w:val="00737CAC"/>
    <w:pPr>
      <w:spacing w:before="60"/>
      <w:outlineLvl w:val="5"/>
    </w:pPr>
    <w:rPr>
      <w:color w:val="918585"/>
      <w:sz w:val="20"/>
    </w:rPr>
  </w:style>
  <w:style w:type="paragraph" w:styleId="Heading7">
    <w:name w:val="heading 7"/>
    <w:basedOn w:val="Normal"/>
    <w:next w:val="Normal"/>
    <w:link w:val="Heading7Char"/>
    <w:qFormat/>
    <w:rsid w:val="00737CAC"/>
    <w:pPr>
      <w:ind w:left="720"/>
      <w:outlineLvl w:val="6"/>
    </w:pPr>
    <w:rPr>
      <w:i/>
    </w:rPr>
  </w:style>
  <w:style w:type="paragraph" w:styleId="Heading8">
    <w:name w:val="heading 8"/>
    <w:basedOn w:val="Normal"/>
    <w:next w:val="Normal"/>
    <w:link w:val="Heading8Char"/>
    <w:qFormat/>
    <w:rsid w:val="00737CAC"/>
    <w:pPr>
      <w:ind w:left="720"/>
      <w:outlineLvl w:val="7"/>
    </w:pPr>
    <w:rPr>
      <w:i/>
    </w:rPr>
  </w:style>
  <w:style w:type="paragraph" w:styleId="Heading9">
    <w:name w:val="heading 9"/>
    <w:basedOn w:val="Normal"/>
    <w:next w:val="Normal"/>
    <w:link w:val="Heading9Char"/>
    <w:qFormat/>
    <w:rsid w:val="00737CAC"/>
    <w:pPr>
      <w:ind w:left="720"/>
      <w:outlineLvl w:val="8"/>
    </w:pPr>
    <w:rPr>
      <w:i/>
    </w:rPr>
  </w:style>
  <w:style w:type="character" w:default="1" w:styleId="DefaultParagraphFont">
    <w:name w:val="Default Paragraph Font"/>
    <w:uiPriority w:val="1"/>
    <w:unhideWhenUsed/>
    <w:rsid w:val="00737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CAC"/>
  </w:style>
  <w:style w:type="character" w:customStyle="1" w:styleId="Heading1Char">
    <w:name w:val="Heading 1 Char"/>
    <w:link w:val="Heading1"/>
    <w:rsid w:val="00737CAC"/>
    <w:rPr>
      <w:rFonts w:ascii="Times New Roman" w:eastAsia="Times New Roman" w:hAnsi="Times New Roman" w:cs="Times New Roman"/>
      <w:b/>
      <w:sz w:val="32"/>
      <w:szCs w:val="20"/>
      <w:lang w:eastAsia="en-US"/>
    </w:rPr>
  </w:style>
  <w:style w:type="paragraph" w:styleId="BodyText">
    <w:name w:val="Body Text"/>
    <w:basedOn w:val="Normal"/>
    <w:link w:val="BodyTextChar"/>
    <w:rsid w:val="00737CAC"/>
    <w:pPr>
      <w:spacing w:before="120" w:after="120"/>
      <w:contextualSpacing/>
    </w:pPr>
    <w:rPr>
      <w:rFonts w:ascii="Times New Roman" w:hAnsi="Times New Roman"/>
      <w:sz w:val="24"/>
      <w:szCs w:val="22"/>
    </w:rPr>
  </w:style>
  <w:style w:type="character" w:customStyle="1" w:styleId="BodyTextChar">
    <w:name w:val="Body Text Char"/>
    <w:link w:val="BodyText"/>
    <w:rsid w:val="00737CAC"/>
    <w:rPr>
      <w:rFonts w:ascii="Times New Roman" w:eastAsia="Times New Roman" w:hAnsi="Times New Roman" w:cs="Times New Roman"/>
      <w:sz w:val="24"/>
      <w:lang w:val="en-US" w:eastAsia="en-US"/>
    </w:rPr>
  </w:style>
  <w:style w:type="paragraph" w:styleId="Footer">
    <w:name w:val="footer"/>
    <w:basedOn w:val="Normal"/>
    <w:link w:val="FooterChar"/>
    <w:rsid w:val="00737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7CAC"/>
    <w:rPr>
      <w:rFonts w:ascii="Times New Roman" w:eastAsia="Times New Roman" w:hAnsi="Times New Roman" w:cs="Times New Roman"/>
      <w:sz w:val="16"/>
      <w:lang w:val="en-US" w:eastAsia="en-US"/>
    </w:rPr>
  </w:style>
  <w:style w:type="paragraph" w:styleId="List">
    <w:name w:val="List"/>
    <w:basedOn w:val="BodyText"/>
    <w:next w:val="BodyText"/>
    <w:rsid w:val="00737CAC"/>
    <w:pPr>
      <w:tabs>
        <w:tab w:val="left" w:pos="340"/>
      </w:tabs>
      <w:spacing w:before="60" w:after="60"/>
      <w:ind w:left="340" w:hanging="340"/>
    </w:pPr>
  </w:style>
  <w:style w:type="paragraph" w:styleId="ListBullet">
    <w:name w:val="List Bullet"/>
    <w:basedOn w:val="List"/>
    <w:rsid w:val="00737CAC"/>
    <w:pPr>
      <w:numPr>
        <w:numId w:val="12"/>
      </w:numPr>
      <w:tabs>
        <w:tab w:val="clear" w:pos="340"/>
      </w:tabs>
      <w:spacing w:before="40" w:after="40"/>
    </w:pPr>
  </w:style>
  <w:style w:type="character" w:customStyle="1" w:styleId="SpecialBold">
    <w:name w:val="Special Bold"/>
    <w:rsid w:val="00737CAC"/>
    <w:rPr>
      <w:b/>
      <w:spacing w:val="0"/>
    </w:rPr>
  </w:style>
  <w:style w:type="paragraph" w:styleId="Header">
    <w:name w:val="header"/>
    <w:basedOn w:val="Normal"/>
    <w:link w:val="HeaderChar"/>
    <w:rsid w:val="00737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7CAC"/>
    <w:rPr>
      <w:rFonts w:ascii="Times New Roman" w:eastAsia="Times New Roman" w:hAnsi="Times New Roman" w:cs="Times New Roman"/>
      <w:sz w:val="16"/>
      <w:szCs w:val="20"/>
      <w:lang w:val="en-GB" w:eastAsia="en-US"/>
    </w:rPr>
  </w:style>
  <w:style w:type="character" w:styleId="Emphasis">
    <w:name w:val="Emphasis"/>
    <w:qFormat/>
    <w:rsid w:val="00737CAC"/>
    <w:rPr>
      <w:i/>
    </w:rPr>
  </w:style>
  <w:style w:type="paragraph" w:customStyle="1" w:styleId="SuperHeading">
    <w:name w:val="SuperHeading"/>
    <w:basedOn w:val="Normal"/>
    <w:rsid w:val="00737CAC"/>
    <w:pPr>
      <w:spacing w:before="240" w:after="120"/>
      <w:outlineLvl w:val="0"/>
    </w:pPr>
    <w:rPr>
      <w:rFonts w:ascii="Times New Roman" w:hAnsi="Times New Roman"/>
      <w:b/>
      <w:sz w:val="28"/>
    </w:rPr>
  </w:style>
  <w:style w:type="paragraph" w:customStyle="1" w:styleId="AllowPageBreak">
    <w:name w:val="AllowPageBreak"/>
    <w:rsid w:val="00737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7CAC"/>
    <w:rPr>
      <w:rFonts w:ascii="Times New Roman" w:eastAsia="Times New Roman" w:hAnsi="Times New Roman" w:cs="Times New Roman"/>
      <w:b/>
      <w:sz w:val="28"/>
      <w:szCs w:val="40"/>
      <w:lang w:eastAsia="en-US"/>
    </w:rPr>
  </w:style>
  <w:style w:type="character" w:customStyle="1" w:styleId="Heading3Char">
    <w:name w:val="Heading 3 Char"/>
    <w:link w:val="Heading3"/>
    <w:rsid w:val="00737C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7CAC"/>
    <w:rPr>
      <w:rFonts w:ascii="Times New Roman" w:eastAsia="Times New Roman" w:hAnsi="Times New Roman" w:cs="Times New Roman"/>
      <w:b/>
      <w:szCs w:val="20"/>
      <w:lang w:eastAsia="en-US"/>
    </w:rPr>
  </w:style>
  <w:style w:type="character" w:customStyle="1" w:styleId="Heading5Char">
    <w:name w:val="Heading 5 Char"/>
    <w:link w:val="Heading5"/>
    <w:rsid w:val="00737C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7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C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7C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7CAC"/>
    <w:rPr>
      <w:rFonts w:ascii="Courier New" w:eastAsia="Times New Roman" w:hAnsi="Courier New" w:cs="Times New Roman"/>
      <w:i/>
      <w:szCs w:val="20"/>
      <w:lang w:val="en-US" w:eastAsia="en-US"/>
    </w:rPr>
  </w:style>
  <w:style w:type="paragraph" w:customStyle="1" w:styleId="HeadingBase">
    <w:name w:val="Heading Base"/>
    <w:rsid w:val="00737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CAC"/>
    <w:pPr>
      <w:tabs>
        <w:tab w:val="right" w:leader="dot" w:pos="9072"/>
      </w:tabs>
      <w:ind w:left="567"/>
    </w:pPr>
    <w:rPr>
      <w:szCs w:val="22"/>
    </w:rPr>
  </w:style>
  <w:style w:type="paragraph" w:customStyle="1" w:styleId="TOCBase">
    <w:name w:val="TOC Base"/>
    <w:rsid w:val="00737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CAC"/>
    <w:pPr>
      <w:tabs>
        <w:tab w:val="right" w:leader="dot" w:pos="9072"/>
      </w:tabs>
      <w:spacing w:before="40" w:after="40"/>
      <w:ind w:left="284"/>
    </w:pPr>
    <w:rPr>
      <w:rFonts w:ascii="Times New Roman" w:hAnsi="Times New Roman"/>
    </w:rPr>
  </w:style>
  <w:style w:type="paragraph" w:styleId="TOC1">
    <w:name w:val="toc 1"/>
    <w:basedOn w:val="TOCBase"/>
    <w:next w:val="Normal"/>
    <w:rsid w:val="00737C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CAC"/>
    <w:pPr>
      <w:spacing w:before="5040"/>
      <w:jc w:val="center"/>
    </w:pPr>
    <w:rPr>
      <w:sz w:val="48"/>
      <w:szCs w:val="72"/>
      <w:lang w:val="en-US"/>
    </w:rPr>
  </w:style>
  <w:style w:type="character" w:customStyle="1" w:styleId="TitleChar">
    <w:name w:val="Title Char"/>
    <w:link w:val="Title"/>
    <w:rsid w:val="00737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CAC"/>
    <w:pPr>
      <w:tabs>
        <w:tab w:val="left" w:pos="3600"/>
        <w:tab w:val="left" w:pos="3958"/>
      </w:tabs>
    </w:pPr>
  </w:style>
  <w:style w:type="paragraph" w:customStyle="1" w:styleId="Note">
    <w:name w:val="Note"/>
    <w:basedOn w:val="BodyText"/>
    <w:rsid w:val="00737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CAC"/>
    <w:pPr>
      <w:framePr w:wrap="auto" w:hAnchor="text" w:y="6049"/>
    </w:pPr>
    <w:rPr>
      <w:color w:val="000000"/>
      <w:sz w:val="40"/>
    </w:rPr>
  </w:style>
  <w:style w:type="paragraph" w:customStyle="1" w:styleId="TOCTitle">
    <w:name w:val="TOCTitle"/>
    <w:basedOn w:val="Heading1"/>
    <w:rsid w:val="00737CAC"/>
    <w:pPr>
      <w:spacing w:after="240"/>
      <w:jc w:val="center"/>
      <w:outlineLvl w:val="9"/>
    </w:pPr>
    <w:rPr>
      <w:caps/>
    </w:rPr>
  </w:style>
  <w:style w:type="paragraph" w:customStyle="1" w:styleId="Version">
    <w:name w:val="Version"/>
    <w:rsid w:val="00737C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CAC"/>
    <w:pPr>
      <w:numPr>
        <w:numId w:val="13"/>
      </w:numPr>
      <w:tabs>
        <w:tab w:val="clear" w:pos="680"/>
      </w:tabs>
    </w:pPr>
  </w:style>
  <w:style w:type="paragraph" w:styleId="Index1">
    <w:name w:val="index 1"/>
    <w:basedOn w:val="Normal"/>
    <w:next w:val="Normal"/>
    <w:semiHidden/>
    <w:rsid w:val="00737CAC"/>
    <w:pPr>
      <w:keepNext w:val="0"/>
      <w:tabs>
        <w:tab w:val="right" w:pos="4176"/>
      </w:tabs>
      <w:ind w:left="198" w:hanging="198"/>
    </w:pPr>
    <w:rPr>
      <w:rFonts w:ascii="Garamond" w:hAnsi="Garamond"/>
    </w:rPr>
  </w:style>
  <w:style w:type="paragraph" w:styleId="IndexHeading">
    <w:name w:val="index heading"/>
    <w:basedOn w:val="Normal"/>
    <w:next w:val="Index1"/>
    <w:semiHidden/>
    <w:rsid w:val="00737CAC"/>
    <w:pPr>
      <w:spacing w:before="120" w:after="120"/>
    </w:pPr>
    <w:rPr>
      <w:rFonts w:ascii="Arial" w:hAnsi="Arial"/>
      <w:b/>
      <w:color w:val="918585"/>
      <w:sz w:val="24"/>
    </w:rPr>
  </w:style>
  <w:style w:type="paragraph" w:customStyle="1" w:styleId="Chapter">
    <w:name w:val="Chapter"/>
    <w:basedOn w:val="Normal"/>
    <w:rsid w:val="00737CAC"/>
    <w:pPr>
      <w:spacing w:before="240"/>
    </w:pPr>
    <w:rPr>
      <w:rFonts w:ascii="Times New Roman" w:hAnsi="Times New Roman"/>
      <w:smallCaps/>
      <w:spacing w:val="80"/>
      <w:sz w:val="28"/>
    </w:rPr>
  </w:style>
  <w:style w:type="paragraph" w:customStyle="1" w:styleId="InChapter">
    <w:name w:val="InChapter"/>
    <w:basedOn w:val="Heading3"/>
    <w:rsid w:val="00737CAC"/>
    <w:pPr>
      <w:spacing w:after="240"/>
      <w:outlineLvl w:val="9"/>
    </w:pPr>
    <w:rPr>
      <w:noProof/>
    </w:rPr>
  </w:style>
  <w:style w:type="paragraph" w:styleId="Index2">
    <w:name w:val="index 2"/>
    <w:basedOn w:val="Normal"/>
    <w:next w:val="Normal"/>
    <w:semiHidden/>
    <w:rsid w:val="00737CAC"/>
    <w:pPr>
      <w:tabs>
        <w:tab w:val="right" w:pos="4176"/>
      </w:tabs>
      <w:ind w:left="568" w:hanging="284"/>
    </w:pPr>
    <w:rPr>
      <w:rFonts w:ascii="Garamond" w:hAnsi="Garamond"/>
    </w:rPr>
  </w:style>
  <w:style w:type="paragraph" w:customStyle="1" w:styleId="Byline">
    <w:name w:val="Byline"/>
    <w:rsid w:val="00737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CAC"/>
    <w:pPr>
      <w:tabs>
        <w:tab w:val="clear" w:pos="3600"/>
        <w:tab w:val="clear" w:pos="3958"/>
      </w:tabs>
      <w:jc w:val="right"/>
    </w:pPr>
  </w:style>
  <w:style w:type="paragraph" w:styleId="Caption">
    <w:name w:val="caption"/>
    <w:basedOn w:val="BodyText"/>
    <w:next w:val="Normal"/>
    <w:qFormat/>
    <w:rsid w:val="00737CAC"/>
    <w:pPr>
      <w:framePr w:w="2268" w:hSpace="181" w:vSpace="181" w:wrap="around" w:vAnchor="text" w:hAnchor="page" w:x="1135" w:y="285" w:anchorLock="1"/>
    </w:pPr>
    <w:rPr>
      <w:i/>
    </w:rPr>
  </w:style>
  <w:style w:type="paragraph" w:customStyle="1" w:styleId="MiniTOCTitle">
    <w:name w:val="MiniTOCTitle"/>
    <w:basedOn w:val="Heading4"/>
    <w:rsid w:val="00737CAC"/>
    <w:pPr>
      <w:spacing w:before="240"/>
      <w:outlineLvl w:val="9"/>
    </w:pPr>
    <w:rPr>
      <w:noProof/>
      <w:sz w:val="24"/>
    </w:rPr>
  </w:style>
  <w:style w:type="paragraph" w:customStyle="1" w:styleId="MiniTOCItem">
    <w:name w:val="MiniTOCItem"/>
    <w:basedOn w:val="ListBullet"/>
    <w:rsid w:val="00737CAC"/>
    <w:pPr>
      <w:numPr>
        <w:numId w:val="0"/>
      </w:numPr>
      <w:tabs>
        <w:tab w:val="right" w:leader="dot" w:pos="6521"/>
      </w:tabs>
      <w:spacing w:before="0" w:after="0"/>
    </w:pPr>
  </w:style>
  <w:style w:type="paragraph" w:customStyle="1" w:styleId="TOFTitle">
    <w:name w:val="TOFTitle"/>
    <w:basedOn w:val="TOCTitle"/>
    <w:rsid w:val="00737CAC"/>
  </w:style>
  <w:style w:type="paragraph" w:styleId="TableofFigures">
    <w:name w:val="table of figures"/>
    <w:basedOn w:val="Normal"/>
    <w:next w:val="Normal"/>
    <w:semiHidden/>
    <w:rsid w:val="00737CAC"/>
    <w:pPr>
      <w:tabs>
        <w:tab w:val="right" w:leader="dot" w:pos="9072"/>
      </w:tabs>
      <w:ind w:left="970" w:hanging="403"/>
    </w:pPr>
    <w:rPr>
      <w:rFonts w:ascii="Times New Roman" w:hAnsi="Times New Roman"/>
      <w:b/>
    </w:rPr>
  </w:style>
  <w:style w:type="paragraph" w:styleId="ListNumber">
    <w:name w:val="List Number"/>
    <w:basedOn w:val="List"/>
    <w:rsid w:val="00737CAC"/>
    <w:pPr>
      <w:numPr>
        <w:numId w:val="10"/>
      </w:numPr>
    </w:pPr>
  </w:style>
  <w:style w:type="character" w:customStyle="1" w:styleId="WingdingSymbols">
    <w:name w:val="Wingding Symbols"/>
    <w:rsid w:val="00737CAC"/>
    <w:rPr>
      <w:rFonts w:ascii="Wingdings" w:hAnsi="Wingdings"/>
    </w:rPr>
  </w:style>
  <w:style w:type="paragraph" w:customStyle="1" w:styleId="TableHeading">
    <w:name w:val="Table Heading"/>
    <w:basedOn w:val="HeadingBase"/>
    <w:rsid w:val="00737CAC"/>
    <w:pPr>
      <w:keepLines/>
      <w:pBdr>
        <w:bottom w:val="single" w:sz="6" w:space="1" w:color="918585"/>
      </w:pBdr>
      <w:spacing w:before="240"/>
    </w:pPr>
  </w:style>
  <w:style w:type="character" w:customStyle="1" w:styleId="HotSpot">
    <w:name w:val="HotSpot"/>
    <w:rsid w:val="00737CAC"/>
    <w:rPr>
      <w:color w:val="0033CC"/>
      <w:u w:val="none"/>
    </w:rPr>
  </w:style>
  <w:style w:type="paragraph" w:customStyle="1" w:styleId="BodyTextRight">
    <w:name w:val="Body Text Right"/>
    <w:basedOn w:val="BodyText"/>
    <w:rsid w:val="00737CAC"/>
    <w:pPr>
      <w:spacing w:before="0" w:after="0"/>
      <w:jc w:val="right"/>
    </w:pPr>
  </w:style>
  <w:style w:type="paragraph" w:styleId="Index3">
    <w:name w:val="index 3"/>
    <w:basedOn w:val="ListNumber2"/>
    <w:next w:val="Normal"/>
    <w:semiHidden/>
    <w:rsid w:val="00737CAC"/>
    <w:pPr>
      <w:numPr>
        <w:numId w:val="0"/>
      </w:numPr>
      <w:tabs>
        <w:tab w:val="right" w:leader="dot" w:pos="4176"/>
      </w:tabs>
    </w:pPr>
  </w:style>
  <w:style w:type="paragraph" w:styleId="ListNumber2">
    <w:name w:val="List Number 2"/>
    <w:basedOn w:val="List2"/>
    <w:rsid w:val="00737CAC"/>
    <w:pPr>
      <w:numPr>
        <w:numId w:val="9"/>
      </w:numPr>
      <w:tabs>
        <w:tab w:val="clear" w:pos="1060"/>
      </w:tabs>
    </w:pPr>
  </w:style>
  <w:style w:type="paragraph" w:customStyle="1" w:styleId="MarginNote">
    <w:name w:val="Margin Note"/>
    <w:basedOn w:val="BodyText"/>
    <w:rsid w:val="00737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7C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7CAC"/>
    <w:rPr>
      <w:sz w:val="32"/>
    </w:rPr>
  </w:style>
  <w:style w:type="paragraph" w:customStyle="1" w:styleId="HeadingProcedure">
    <w:name w:val="Heading Procedure"/>
    <w:basedOn w:val="HeadingBase"/>
    <w:next w:val="Normal"/>
    <w:rsid w:val="00737CAC"/>
    <w:pPr>
      <w:tabs>
        <w:tab w:val="left" w:pos="0"/>
      </w:tabs>
      <w:spacing w:before="120" w:after="60"/>
    </w:pPr>
    <w:rPr>
      <w:i/>
      <w:color w:val="918585"/>
      <w:sz w:val="22"/>
    </w:rPr>
  </w:style>
  <w:style w:type="paragraph" w:customStyle="1" w:styleId="TableBodyText">
    <w:name w:val="Table Body Text"/>
    <w:basedOn w:val="BodyText"/>
    <w:rsid w:val="00737CAC"/>
    <w:pPr>
      <w:spacing w:before="60" w:after="60"/>
    </w:pPr>
  </w:style>
  <w:style w:type="paragraph" w:styleId="ListContinue">
    <w:name w:val="List Continue"/>
    <w:basedOn w:val="List"/>
    <w:rsid w:val="00737CAC"/>
    <w:pPr>
      <w:ind w:firstLine="0"/>
    </w:pPr>
  </w:style>
  <w:style w:type="paragraph" w:customStyle="1" w:styleId="ListNote">
    <w:name w:val="List Note"/>
    <w:basedOn w:val="List"/>
    <w:rsid w:val="00737CAC"/>
    <w:pPr>
      <w:pBdr>
        <w:top w:val="single" w:sz="6" w:space="2" w:color="918585"/>
        <w:bottom w:val="single" w:sz="6" w:space="2" w:color="918585"/>
      </w:pBdr>
      <w:tabs>
        <w:tab w:val="left" w:pos="1021"/>
      </w:tabs>
      <w:ind w:firstLine="0"/>
    </w:pPr>
  </w:style>
  <w:style w:type="paragraph" w:customStyle="1" w:styleId="Warning">
    <w:name w:val="Warning"/>
    <w:basedOn w:val="BodyText"/>
    <w:rsid w:val="00737CAC"/>
    <w:pPr>
      <w:shd w:val="clear" w:color="auto" w:fill="D9D9D9"/>
      <w:tabs>
        <w:tab w:val="left" w:pos="992"/>
      </w:tabs>
      <w:ind w:left="119" w:right="119"/>
    </w:pPr>
    <w:rPr>
      <w:sz w:val="20"/>
    </w:rPr>
  </w:style>
  <w:style w:type="paragraph" w:customStyle="1" w:styleId="MarginIcons">
    <w:name w:val="Margin Icons"/>
    <w:basedOn w:val="BodyText"/>
    <w:rsid w:val="00737C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7CAC"/>
    <w:rPr>
      <w:rFonts w:ascii="Courier New" w:hAnsi="Courier New"/>
    </w:rPr>
  </w:style>
  <w:style w:type="paragraph" w:customStyle="1" w:styleId="NoteBullet">
    <w:name w:val="Note Bullet"/>
    <w:basedOn w:val="Note"/>
    <w:rsid w:val="00737CAC"/>
    <w:pPr>
      <w:tabs>
        <w:tab w:val="clear" w:pos="680"/>
      </w:tabs>
      <w:spacing w:before="60" w:after="60"/>
    </w:pPr>
  </w:style>
  <w:style w:type="paragraph" w:customStyle="1" w:styleId="SubHeading2">
    <w:name w:val="SubHeading2"/>
    <w:basedOn w:val="HeadingBase"/>
    <w:rsid w:val="00737CAC"/>
    <w:pPr>
      <w:spacing w:before="240" w:after="60"/>
    </w:pPr>
    <w:rPr>
      <w:sz w:val="20"/>
    </w:rPr>
  </w:style>
  <w:style w:type="paragraph" w:customStyle="1" w:styleId="SubHeading1">
    <w:name w:val="SubHeading1"/>
    <w:basedOn w:val="HeadingBase"/>
    <w:rsid w:val="00737CAC"/>
    <w:pPr>
      <w:spacing w:before="240" w:after="60"/>
    </w:pPr>
    <w:rPr>
      <w:color w:val="918585"/>
      <w:sz w:val="22"/>
    </w:rPr>
  </w:style>
  <w:style w:type="paragraph" w:customStyle="1" w:styleId="SideHeading">
    <w:name w:val="Side Heading"/>
    <w:basedOn w:val="HeadingBase"/>
    <w:rsid w:val="00737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CAC"/>
    <w:pPr>
      <w:tabs>
        <w:tab w:val="num" w:pos="360"/>
      </w:tabs>
    </w:pPr>
  </w:style>
  <w:style w:type="paragraph" w:styleId="PlainText">
    <w:name w:val="Plain Text"/>
    <w:basedOn w:val="Normal"/>
    <w:link w:val="PlainTextChar"/>
    <w:rsid w:val="00737CAC"/>
    <w:rPr>
      <w:sz w:val="20"/>
    </w:rPr>
  </w:style>
  <w:style w:type="character" w:customStyle="1" w:styleId="PlainTextChar">
    <w:name w:val="Plain Text Char"/>
    <w:basedOn w:val="DefaultParagraphFont"/>
    <w:link w:val="PlainText"/>
    <w:rsid w:val="00737CAC"/>
    <w:rPr>
      <w:rFonts w:ascii="Courier New" w:eastAsia="Times New Roman" w:hAnsi="Courier New" w:cs="Times New Roman"/>
      <w:sz w:val="20"/>
      <w:szCs w:val="20"/>
      <w:lang w:val="en-US" w:eastAsia="en-US"/>
    </w:rPr>
  </w:style>
  <w:style w:type="character" w:customStyle="1" w:styleId="MenuOption">
    <w:name w:val="Menu Option"/>
    <w:rsid w:val="00737CAC"/>
    <w:rPr>
      <w:b/>
      <w:smallCaps/>
    </w:rPr>
  </w:style>
  <w:style w:type="paragraph" w:customStyle="1" w:styleId="TableListNumber">
    <w:name w:val="Table List Number"/>
    <w:basedOn w:val="ListNumber"/>
    <w:rsid w:val="00737CAC"/>
    <w:pPr>
      <w:numPr>
        <w:numId w:val="0"/>
      </w:numPr>
    </w:pPr>
  </w:style>
  <w:style w:type="paragraph" w:styleId="TOC4">
    <w:name w:val="toc 4"/>
    <w:basedOn w:val="TOCBase"/>
    <w:next w:val="Normal"/>
    <w:semiHidden/>
    <w:rsid w:val="00737CAC"/>
    <w:pPr>
      <w:tabs>
        <w:tab w:val="right" w:leader="dot" w:pos="9071"/>
      </w:tabs>
      <w:ind w:left="1701"/>
    </w:pPr>
  </w:style>
  <w:style w:type="paragraph" w:customStyle="1" w:styleId="ListAlpha">
    <w:name w:val="List Alpha"/>
    <w:basedOn w:val="List"/>
    <w:rsid w:val="00737CAC"/>
    <w:pPr>
      <w:numPr>
        <w:numId w:val="8"/>
      </w:numPr>
    </w:pPr>
  </w:style>
  <w:style w:type="paragraph" w:customStyle="1" w:styleId="ListAlpha2">
    <w:name w:val="List Alpha 2"/>
    <w:basedOn w:val="List2"/>
    <w:rsid w:val="00737CAC"/>
    <w:pPr>
      <w:numPr>
        <w:numId w:val="7"/>
      </w:numPr>
    </w:pPr>
  </w:style>
  <w:style w:type="paragraph" w:styleId="List2">
    <w:name w:val="List 2"/>
    <w:basedOn w:val="BodyText"/>
    <w:rsid w:val="00737CAC"/>
    <w:pPr>
      <w:tabs>
        <w:tab w:val="left" w:pos="680"/>
      </w:tabs>
      <w:spacing w:before="60" w:after="60"/>
      <w:ind w:left="680" w:hanging="340"/>
    </w:pPr>
  </w:style>
  <w:style w:type="paragraph" w:styleId="List3">
    <w:name w:val="List 3"/>
    <w:basedOn w:val="BodyText"/>
    <w:rsid w:val="00737CAC"/>
    <w:pPr>
      <w:tabs>
        <w:tab w:val="left" w:pos="1021"/>
      </w:tabs>
      <w:spacing w:before="60" w:after="60"/>
      <w:ind w:left="1020" w:hanging="340"/>
    </w:pPr>
  </w:style>
  <w:style w:type="paragraph" w:styleId="List4">
    <w:name w:val="List 4"/>
    <w:basedOn w:val="BodyText"/>
    <w:rsid w:val="00737CAC"/>
    <w:pPr>
      <w:tabs>
        <w:tab w:val="left" w:pos="1361"/>
      </w:tabs>
      <w:spacing w:before="60" w:after="60"/>
      <w:ind w:left="1361" w:hanging="340"/>
    </w:pPr>
  </w:style>
  <w:style w:type="paragraph" w:styleId="List5">
    <w:name w:val="List 5"/>
    <w:basedOn w:val="BodyText"/>
    <w:rsid w:val="00737CAC"/>
    <w:pPr>
      <w:tabs>
        <w:tab w:val="left" w:pos="1701"/>
      </w:tabs>
      <w:spacing w:before="60" w:after="60"/>
      <w:ind w:left="1701" w:hanging="340"/>
    </w:pPr>
  </w:style>
  <w:style w:type="paragraph" w:styleId="ListBullet3">
    <w:name w:val="List Bullet 3"/>
    <w:basedOn w:val="List3"/>
    <w:rsid w:val="00737CAC"/>
    <w:pPr>
      <w:numPr>
        <w:numId w:val="14"/>
      </w:numPr>
      <w:tabs>
        <w:tab w:val="clear" w:pos="1021"/>
      </w:tabs>
      <w:ind w:left="1037" w:hanging="357"/>
    </w:pPr>
  </w:style>
  <w:style w:type="paragraph" w:styleId="ListBullet4">
    <w:name w:val="List Bullet 4"/>
    <w:basedOn w:val="List4"/>
    <w:rsid w:val="00737CAC"/>
    <w:pPr>
      <w:numPr>
        <w:numId w:val="2"/>
      </w:numPr>
    </w:pPr>
  </w:style>
  <w:style w:type="paragraph" w:styleId="ListBullet5">
    <w:name w:val="List Bullet 5"/>
    <w:basedOn w:val="List5"/>
    <w:rsid w:val="00737CAC"/>
    <w:pPr>
      <w:numPr>
        <w:numId w:val="3"/>
      </w:numPr>
    </w:pPr>
  </w:style>
  <w:style w:type="paragraph" w:styleId="ListContinue2">
    <w:name w:val="List Continue 2"/>
    <w:basedOn w:val="List2"/>
    <w:rsid w:val="00737CAC"/>
    <w:pPr>
      <w:ind w:firstLine="0"/>
    </w:pPr>
  </w:style>
  <w:style w:type="paragraph" w:styleId="ListContinue3">
    <w:name w:val="List Continue 3"/>
    <w:basedOn w:val="List3"/>
    <w:rsid w:val="00737CAC"/>
    <w:pPr>
      <w:ind w:left="1021" w:firstLine="0"/>
    </w:pPr>
  </w:style>
  <w:style w:type="paragraph" w:styleId="ListContinue4">
    <w:name w:val="List Continue 4"/>
    <w:basedOn w:val="List4"/>
    <w:rsid w:val="00737CAC"/>
    <w:pPr>
      <w:ind w:firstLine="0"/>
    </w:pPr>
  </w:style>
  <w:style w:type="paragraph" w:styleId="ListContinue5">
    <w:name w:val="List Continue 5"/>
    <w:basedOn w:val="List5"/>
    <w:rsid w:val="00737CAC"/>
    <w:pPr>
      <w:ind w:firstLine="0"/>
    </w:pPr>
  </w:style>
  <w:style w:type="paragraph" w:styleId="ListNumber3">
    <w:name w:val="List Number 3"/>
    <w:basedOn w:val="List3"/>
    <w:rsid w:val="00737CAC"/>
    <w:pPr>
      <w:numPr>
        <w:numId w:val="4"/>
      </w:numPr>
    </w:pPr>
  </w:style>
  <w:style w:type="paragraph" w:styleId="ListNumber4">
    <w:name w:val="List Number 4"/>
    <w:basedOn w:val="List4"/>
    <w:rsid w:val="00737CAC"/>
    <w:pPr>
      <w:numPr>
        <w:numId w:val="5"/>
      </w:numPr>
    </w:pPr>
  </w:style>
  <w:style w:type="paragraph" w:styleId="ListNumber5">
    <w:name w:val="List Number 5"/>
    <w:basedOn w:val="List5"/>
    <w:rsid w:val="00737CAC"/>
    <w:pPr>
      <w:numPr>
        <w:numId w:val="6"/>
      </w:numPr>
    </w:pPr>
  </w:style>
  <w:style w:type="paragraph" w:styleId="BlockText">
    <w:name w:val="Block Text"/>
    <w:basedOn w:val="Normal"/>
    <w:rsid w:val="00737CAC"/>
    <w:pPr>
      <w:spacing w:after="120"/>
      <w:ind w:left="1440" w:right="1440"/>
    </w:pPr>
  </w:style>
  <w:style w:type="character" w:customStyle="1" w:styleId="Subscript">
    <w:name w:val="Subscript"/>
    <w:rsid w:val="00737CAC"/>
    <w:rPr>
      <w:sz w:val="16"/>
      <w:vertAlign w:val="subscript"/>
    </w:rPr>
  </w:style>
  <w:style w:type="character" w:customStyle="1" w:styleId="Superscript">
    <w:name w:val="Superscript"/>
    <w:rsid w:val="00737CAC"/>
    <w:rPr>
      <w:sz w:val="16"/>
      <w:vertAlign w:val="superscript"/>
    </w:rPr>
  </w:style>
  <w:style w:type="character" w:customStyle="1" w:styleId="Symbols">
    <w:name w:val="Symbols"/>
    <w:rsid w:val="00737CAC"/>
    <w:rPr>
      <w:rFonts w:ascii="Symbol" w:hAnsi="Symbol"/>
    </w:rPr>
  </w:style>
  <w:style w:type="character" w:customStyle="1" w:styleId="MenuOptions">
    <w:name w:val="Menu Options"/>
    <w:rsid w:val="00737CAC"/>
    <w:rPr>
      <w:rFonts w:ascii="Arial Narrow" w:hAnsi="Arial Narrow"/>
      <w:smallCaps/>
    </w:rPr>
  </w:style>
  <w:style w:type="character" w:customStyle="1" w:styleId="Buttons">
    <w:name w:val="Buttons"/>
    <w:rsid w:val="00737CAC"/>
    <w:rPr>
      <w:b/>
    </w:rPr>
  </w:style>
  <w:style w:type="character" w:customStyle="1" w:styleId="Underlined">
    <w:name w:val="Underlined"/>
    <w:rsid w:val="00737CAC"/>
    <w:rPr>
      <w:u w:val="single"/>
    </w:rPr>
  </w:style>
  <w:style w:type="paragraph" w:customStyle="1" w:styleId="TableBodyTextRight">
    <w:name w:val="Table Body Text Right"/>
    <w:basedOn w:val="TableBodyText"/>
    <w:rsid w:val="00737CAC"/>
    <w:pPr>
      <w:widowControl w:val="0"/>
      <w:autoSpaceDE w:val="0"/>
      <w:autoSpaceDN w:val="0"/>
      <w:adjustRightInd w:val="0"/>
      <w:jc w:val="right"/>
    </w:pPr>
    <w:rPr>
      <w:rFonts w:cs="Arial"/>
      <w:szCs w:val="18"/>
    </w:rPr>
  </w:style>
  <w:style w:type="paragraph" w:customStyle="1" w:styleId="CopyrightText">
    <w:name w:val="Copyright Text"/>
    <w:basedOn w:val="BodyText"/>
    <w:rsid w:val="00737CAC"/>
    <w:rPr>
      <w:sz w:val="18"/>
    </w:rPr>
  </w:style>
  <w:style w:type="paragraph" w:customStyle="1" w:styleId="BodySmallRight">
    <w:name w:val="Body Small Right"/>
    <w:basedOn w:val="BodyTextRight"/>
    <w:rsid w:val="00737CAC"/>
    <w:rPr>
      <w:sz w:val="18"/>
      <w:szCs w:val="18"/>
    </w:rPr>
  </w:style>
  <w:style w:type="paragraph" w:customStyle="1" w:styleId="MarginEdition">
    <w:name w:val="Margin Edition"/>
    <w:basedOn w:val="MarginNote"/>
    <w:rsid w:val="00737CAC"/>
    <w:pPr>
      <w:spacing w:before="0" w:after="0"/>
    </w:pPr>
    <w:rPr>
      <w:rFonts w:ascii="Times New Roman" w:hAnsi="Times New Roman"/>
      <w:color w:val="999999"/>
    </w:rPr>
  </w:style>
  <w:style w:type="paragraph" w:customStyle="1" w:styleId="Spacer">
    <w:name w:val="Spacer"/>
    <w:basedOn w:val="Normal"/>
    <w:rsid w:val="00737CAC"/>
    <w:rPr>
      <w:sz w:val="2"/>
      <w:szCs w:val="2"/>
    </w:rPr>
  </w:style>
  <w:style w:type="character" w:customStyle="1" w:styleId="Small">
    <w:name w:val="Small"/>
    <w:rsid w:val="00737CAC"/>
    <w:rPr>
      <w:sz w:val="16"/>
    </w:rPr>
  </w:style>
  <w:style w:type="paragraph" w:customStyle="1" w:styleId="WideTable">
    <w:name w:val="Wide Table"/>
    <w:basedOn w:val="Normal"/>
    <w:rsid w:val="00737CAC"/>
    <w:pPr>
      <w:ind w:left="-1418"/>
    </w:pPr>
    <w:rPr>
      <w:sz w:val="2"/>
      <w:szCs w:val="2"/>
    </w:rPr>
  </w:style>
  <w:style w:type="character" w:styleId="PageNumber">
    <w:name w:val="page number"/>
    <w:rsid w:val="00737CAC"/>
  </w:style>
  <w:style w:type="paragraph" w:styleId="Quote">
    <w:name w:val="Quote"/>
    <w:basedOn w:val="Heading1"/>
    <w:link w:val="QuoteChar"/>
    <w:qFormat/>
    <w:rsid w:val="00737CAC"/>
    <w:rPr>
      <w:b w:val="0"/>
      <w:sz w:val="72"/>
      <w:szCs w:val="72"/>
      <w:lang w:val="en-NZ"/>
    </w:rPr>
  </w:style>
  <w:style w:type="character" w:customStyle="1" w:styleId="QuoteChar">
    <w:name w:val="Quote Char"/>
    <w:link w:val="Quote"/>
    <w:rsid w:val="00737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CAC"/>
    <w:pPr>
      <w:pageBreakBefore/>
    </w:pPr>
  </w:style>
  <w:style w:type="paragraph" w:customStyle="1" w:styleId="Border">
    <w:name w:val="Border"/>
    <w:basedOn w:val="Normal"/>
    <w:qFormat/>
    <w:rsid w:val="00737CAC"/>
    <w:pPr>
      <w:pBdr>
        <w:top w:val="single" w:sz="18" w:space="1" w:color="auto"/>
      </w:pBdr>
    </w:pPr>
    <w:rPr>
      <w:rFonts w:ascii="Times New Roman" w:hAnsi="Times New Roman"/>
      <w:color w:val="FFFFFF"/>
      <w:sz w:val="2"/>
    </w:rPr>
  </w:style>
  <w:style w:type="character" w:styleId="IntenseEmphasis">
    <w:name w:val="Intense Emphasis"/>
    <w:uiPriority w:val="21"/>
    <w:qFormat/>
    <w:rsid w:val="00737CAC"/>
    <w:rPr>
      <w:b/>
      <w:bCs/>
      <w:i/>
      <w:iCs/>
      <w:color w:val="auto"/>
    </w:rPr>
  </w:style>
  <w:style w:type="paragraph" w:styleId="IntenseQuote">
    <w:name w:val="Intense Quote"/>
    <w:basedOn w:val="Normal"/>
    <w:next w:val="Normal"/>
    <w:link w:val="IntenseQuoteChar"/>
    <w:uiPriority w:val="30"/>
    <w:qFormat/>
    <w:rsid w:val="00737C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7CAC"/>
    <w:rPr>
      <w:rFonts w:ascii="Courier New" w:eastAsia="Times New Roman" w:hAnsi="Courier New" w:cs="Times New Roman"/>
      <w:b/>
      <w:bCs/>
      <w:i/>
      <w:iCs/>
      <w:szCs w:val="20"/>
      <w:lang w:val="en-US" w:eastAsia="en-US"/>
    </w:rPr>
  </w:style>
  <w:style w:type="character" w:styleId="SubtleReference">
    <w:name w:val="Subtle Reference"/>
    <w:uiPriority w:val="31"/>
    <w:qFormat/>
    <w:rsid w:val="00737CAC"/>
    <w:rPr>
      <w:smallCaps/>
      <w:color w:val="auto"/>
      <w:u w:val="single"/>
    </w:rPr>
  </w:style>
  <w:style w:type="character" w:styleId="IntenseReference">
    <w:name w:val="Intense Reference"/>
    <w:uiPriority w:val="32"/>
    <w:qFormat/>
    <w:rsid w:val="00737CAC"/>
    <w:rPr>
      <w:b/>
      <w:bCs/>
      <w:smallCaps/>
      <w:color w:val="auto"/>
      <w:spacing w:val="5"/>
      <w:u w:val="single"/>
    </w:rPr>
  </w:style>
  <w:style w:type="paragraph" w:customStyle="1" w:styleId="2ColumnHeading">
    <w:name w:val="2Column Heading"/>
    <w:basedOn w:val="BodyText"/>
    <w:qFormat/>
    <w:rsid w:val="00737CAC"/>
    <w:pPr>
      <w:spacing w:after="60"/>
      <w:ind w:left="-2268"/>
    </w:pPr>
    <w:rPr>
      <w:b/>
    </w:rPr>
  </w:style>
  <w:style w:type="paragraph" w:customStyle="1" w:styleId="Heading1TOC">
    <w:name w:val="Heading1 TOC"/>
    <w:basedOn w:val="Normal"/>
    <w:qFormat/>
    <w:rsid w:val="00737CAC"/>
    <w:pPr>
      <w:spacing w:before="240" w:after="120"/>
    </w:pPr>
    <w:rPr>
      <w:rFonts w:ascii="Times New Roman" w:hAnsi="Times New Roman"/>
      <w:b/>
      <w:sz w:val="32"/>
    </w:rPr>
  </w:style>
  <w:style w:type="paragraph" w:customStyle="1" w:styleId="Heading2TOC">
    <w:name w:val="Heading2 TOC"/>
    <w:basedOn w:val="Normal"/>
    <w:qFormat/>
    <w:rsid w:val="00737CAC"/>
    <w:pPr>
      <w:spacing w:before="240" w:after="60"/>
    </w:pPr>
    <w:rPr>
      <w:rFonts w:ascii="Times New Roman" w:hAnsi="Times New Roman"/>
      <w:b/>
      <w:sz w:val="28"/>
    </w:rPr>
  </w:style>
  <w:style w:type="character" w:customStyle="1" w:styleId="Underline">
    <w:name w:val="Underline"/>
    <w:qFormat/>
    <w:rsid w:val="00737CAC"/>
    <w:rPr>
      <w:u w:val="single"/>
    </w:rPr>
  </w:style>
  <w:style w:type="character" w:customStyle="1" w:styleId="BoldandItalics">
    <w:name w:val="Bold and Italics"/>
    <w:qFormat/>
    <w:rsid w:val="00737CAC"/>
    <w:rPr>
      <w:b/>
      <w:i/>
      <w:u w:val="none"/>
    </w:rPr>
  </w:style>
  <w:style w:type="paragraph" w:styleId="BalloonText">
    <w:name w:val="Balloon Text"/>
    <w:basedOn w:val="Normal"/>
    <w:link w:val="BalloonTextChar"/>
    <w:rsid w:val="00737CAC"/>
    <w:rPr>
      <w:rFonts w:ascii="Tahoma" w:hAnsi="Tahoma" w:cs="Tahoma"/>
      <w:sz w:val="16"/>
      <w:szCs w:val="16"/>
    </w:rPr>
  </w:style>
  <w:style w:type="character" w:customStyle="1" w:styleId="BalloonTextChar">
    <w:name w:val="Balloon Text Char"/>
    <w:link w:val="BalloonText"/>
    <w:rsid w:val="00737C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7C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7C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1769</Words>
  <Characters>10706</Characters>
  <Application>Microsoft Office Word</Application>
  <DocSecurity>0</DocSecurity>
  <Lines>282</Lines>
  <Paragraphs>163</Paragraphs>
  <ScaleCrop>false</ScaleCrop>
  <Company>Author-it Software Corporation Ltd.</Company>
  <LinksUpToDate>false</LinksUpToDate>
  <CharactersWithSpaces>12388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MSAPMOHS300A Facilitate the implementation of OHS for a work group</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2012-05-26T03:57:00Z</dcterms:created>
  <dcterms:modified xsi:type="dcterms:W3CDTF">2012-05-26T03:58:00Z</dcterms:modified>
</cp:coreProperties>
</file>