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D05" w:rsidP="001A5D05">
      <w:pPr>
        <w:pStyle w:val="Title"/>
      </w:pPr>
      <w:r>
        <w:fldChar w:fldCharType="begin"/>
      </w:r>
      <w:r>
        <w:instrText xml:space="preserve"> TITLE   \* MERGEFORMAT </w:instrText>
      </w:r>
      <w:r>
        <w:fldChar w:fldCharType="separate"/>
      </w:r>
      <w:r>
        <w:t>MSAPMOHS200A Work safely</w:t>
      </w:r>
      <w:r>
        <w:fldChar w:fldCharType="end"/>
      </w:r>
    </w:p>
    <w:p w:rsidR="001A5D05" w:rsidP="001A5D05">
      <w:pPr>
        <w:pStyle w:val="Version"/>
        <w:sectPr w:rsidSect="00BB1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1161" w:rsidP="00BB1161">
      <w:pPr>
        <w:pStyle w:val="SuperHeading"/>
      </w:pPr>
      <w:r w:rsidRPr="00BB1161">
        <w:t xml:space="preserve">MSAPMOHS200A Work safely </w:t>
      </w:r>
    </w:p>
    <w:p w:rsidR="00000000" w:rsidRPr="00BB1161" w:rsidP="00BB1161">
      <w:pPr>
        <w:pStyle w:val="SuperHeading"/>
      </w:pPr>
    </w:p>
    <w:p w:rsidR="00000000" w:rsidRPr="00BB1161" w:rsidP="00BB1161">
      <w:pPr>
        <w:pStyle w:val="Heading1"/>
      </w:pPr>
      <w:bookmarkStart w:id="1" w:name="O_101151"/>
      <w:bookmarkEnd w:id="1"/>
      <w:r w:rsidRPr="00BB1161">
        <w:t>Modification History</w:t>
      </w:r>
    </w:p>
    <w:p w:rsidR="00000000" w:rsidRPr="00BB1161" w:rsidP="00BB1161">
      <w:pPr>
        <w:pStyle w:val="BodyText"/>
      </w:pPr>
      <w:r w:rsidRPr="00BB1161">
        <w:t>Not applicable.</w:t>
      </w:r>
    </w:p>
    <w:p w:rsidR="00000000" w:rsidRPr="00BB1161" w:rsidP="00BB1161">
      <w:pPr>
        <w:pStyle w:val="AllowPageBreak"/>
      </w:pPr>
    </w:p>
    <w:p w:rsidR="00000000" w:rsidRPr="00BB1161" w:rsidP="00BB1161">
      <w:pPr>
        <w:pStyle w:val="Heading1"/>
      </w:pPr>
      <w:bookmarkStart w:id="2" w:name="O_101152"/>
      <w:bookmarkEnd w:id="2"/>
      <w:r w:rsidRPr="00BB1161">
        <w:t>Unit Descriptor</w:t>
      </w:r>
    </w:p>
    <w:p w:rsidR="00000000" w:rsidRPr="00BB1161" w:rsidP="00BB1161">
      <w:pPr>
        <w:pStyle w:val="BodyText"/>
      </w:pPr>
      <w:r w:rsidRPr="00BB1161">
        <w:rPr>
          <w:rStyle w:val="SpecialBold"/>
        </w:rPr>
        <w:t>Unit descriptor</w:t>
      </w:r>
    </w:p>
    <w:p w:rsidR="001A5D05" w:rsidP="00BB1161">
      <w:pPr>
        <w:pStyle w:val="BodyText"/>
      </w:pPr>
      <w:r w:rsidRPr="00BB1161">
        <w:t>On completion of this unit, the worker will be able to identify Occupational Health and Safety (OHS) hazards, and assess ri</w:t>
      </w:r>
      <w:r w:rsidRPr="00BB1161">
        <w:t>sk, as well as follow instructions and procedures in the workplace with minimal supervision. The worker will also be capable of participating in and contributing to OHS management issues.</w:t>
      </w:r>
    </w:p>
    <w:p w:rsidR="001A5D05" w:rsidP="00BB1161">
      <w:pPr>
        <w:pStyle w:val="BodyText"/>
      </w:pPr>
    </w:p>
    <w:p w:rsidR="00000000" w:rsidRPr="00BB1161" w:rsidP="00BB1161">
      <w:pPr>
        <w:pStyle w:val="Heading1"/>
      </w:pPr>
      <w:bookmarkStart w:id="3" w:name="O_101153"/>
      <w:bookmarkEnd w:id="3"/>
      <w:r w:rsidRPr="00BB1161">
        <w:t>Application of the Unit</w:t>
      </w:r>
    </w:p>
    <w:p w:rsidR="00000000" w:rsidRPr="00BB1161" w:rsidP="00BB1161">
      <w:pPr>
        <w:pStyle w:val="BodyText"/>
      </w:pPr>
      <w:r w:rsidRPr="00BB1161">
        <w:rPr>
          <w:rStyle w:val="SpecialBold"/>
        </w:rPr>
        <w:t>Application of this unit</w:t>
      </w:r>
    </w:p>
    <w:p w:rsidR="001A5D05" w:rsidP="00BB1161">
      <w:pPr>
        <w:pStyle w:val="BodyText"/>
      </w:pPr>
      <w:r w:rsidRPr="00BB1161">
        <w:t>This competency applies to all workers as they carry out their normal day to day activities in a safe manner in compliance with legislative requirements and their duty of care.</w:t>
      </w:r>
    </w:p>
    <w:p w:rsidR="001A5D05" w:rsidP="00BB1161">
      <w:pPr>
        <w:pStyle w:val="BodyText"/>
      </w:pPr>
    </w:p>
    <w:p w:rsidR="00000000" w:rsidRPr="00BB1161" w:rsidP="00BB1161">
      <w:pPr>
        <w:pStyle w:val="Heading1"/>
      </w:pPr>
      <w:bookmarkStart w:id="4" w:name="O_101154"/>
      <w:bookmarkEnd w:id="4"/>
      <w:r w:rsidRPr="00BB1161">
        <w:t>Licensing/Regulatory Information</w:t>
      </w:r>
    </w:p>
    <w:p w:rsidR="00000000" w:rsidRPr="00BB1161" w:rsidP="00BB1161">
      <w:pPr>
        <w:pStyle w:val="BodyText"/>
      </w:pPr>
      <w:r w:rsidRPr="00BB1161">
        <w:t>Not applicable.</w:t>
      </w:r>
    </w:p>
    <w:p w:rsidR="00000000" w:rsidRPr="00BB1161" w:rsidP="00BB1161">
      <w:pPr>
        <w:pStyle w:val="AllowPageBreak"/>
      </w:pPr>
    </w:p>
    <w:p w:rsidR="00000000" w:rsidRPr="00BB1161" w:rsidP="00BB1161">
      <w:pPr>
        <w:pStyle w:val="Heading1"/>
      </w:pPr>
      <w:bookmarkStart w:id="5" w:name="O_101156"/>
      <w:bookmarkEnd w:id="5"/>
      <w:r w:rsidRPr="00BB1161">
        <w:t>Pre-Requisites</w:t>
      </w:r>
    </w:p>
    <w:p w:rsidR="00000000" w:rsidRPr="00BB1161" w:rsidP="00BB1161">
      <w:pPr>
        <w:pStyle w:val="BodyText"/>
      </w:pPr>
      <w:r w:rsidRPr="00BB1161">
        <w:rPr>
          <w:rStyle w:val="SpecialBold"/>
        </w:rPr>
        <w:t>Prerequisites</w:t>
      </w:r>
    </w:p>
    <w:p w:rsidR="001A5D05" w:rsidP="00BB1161">
      <w:pPr>
        <w:pStyle w:val="BodyText"/>
      </w:pPr>
      <w:r w:rsidRPr="00BB1161">
        <w:t xml:space="preserve">This unit has </w:t>
      </w:r>
      <w:r w:rsidRPr="00BB1161">
        <w:rPr>
          <w:rStyle w:val="SpecialBold"/>
        </w:rPr>
        <w:t>no</w:t>
      </w:r>
      <w:r w:rsidRPr="00BB1161">
        <w:t xml:space="preserve"> prerequisites.</w:t>
      </w:r>
    </w:p>
    <w:p w:rsidR="001A5D05" w:rsidP="00BB1161">
      <w:pPr>
        <w:pStyle w:val="BodyText"/>
      </w:pPr>
    </w:p>
    <w:p w:rsidR="00000000" w:rsidRPr="00BB1161" w:rsidP="00BB1161">
      <w:pPr>
        <w:pStyle w:val="Heading1"/>
      </w:pPr>
      <w:bookmarkStart w:id="6" w:name="O_101155"/>
      <w:bookmarkEnd w:id="6"/>
      <w:r w:rsidRPr="00BB1161">
        <w:t>Employability Skills Information</w:t>
      </w:r>
    </w:p>
    <w:p w:rsidR="00000000" w:rsidRPr="00BB1161" w:rsidP="00BB1161">
      <w:pPr>
        <w:pStyle w:val="BodyText"/>
      </w:pPr>
      <w:r w:rsidRPr="00BB1161">
        <w:rPr>
          <w:rStyle w:val="SpecialBold"/>
        </w:rPr>
        <w:t>Employability Skills</w:t>
      </w:r>
    </w:p>
    <w:p w:rsidR="001A5D05" w:rsidP="00BB1161">
      <w:pPr>
        <w:pStyle w:val="BodyText"/>
      </w:pPr>
      <w:r w:rsidRPr="00BB1161">
        <w:t>This unit contains employability skills.</w:t>
      </w:r>
    </w:p>
    <w:p w:rsidR="001A5D05" w:rsidP="00BB1161">
      <w:pPr>
        <w:pStyle w:val="BodyText"/>
      </w:pPr>
    </w:p>
    <w:p w:rsidR="00000000" w:rsidRPr="00BB1161" w:rsidP="00BB1161">
      <w:pPr>
        <w:pStyle w:val="Heading1"/>
      </w:pPr>
      <w:bookmarkStart w:id="7" w:name="O_101157"/>
      <w:bookmarkEnd w:id="7"/>
      <w:r w:rsidRPr="00BB1161">
        <w:t>Elements and Performance Criteria Pre-Content</w:t>
      </w:r>
    </w:p>
    <w:tbl>
      <w:tblPr>
        <w:tblW w:w="0" w:type="auto"/>
        <w:tblLayout w:type="fixed"/>
        <w:tblCellMar>
          <w:left w:w="62" w:type="dxa"/>
          <w:right w:w="62" w:type="dxa"/>
        </w:tblCellMar>
        <w:tblLook w:val="0000"/>
      </w:tblPr>
      <w:tblGrid>
        <w:gridCol w:w="2877"/>
        <w:gridCol w:w="5627"/>
      </w:tblGrid>
      <w:tr w:rsidTr="001A5D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r w:rsidRPr="00BB1161">
              <w:rPr>
                <w:rStyle w:val="SpecialBold"/>
              </w:rPr>
              <w:t>ELEMENT</w:t>
            </w:r>
          </w:p>
          <w:p w:rsidR="00000000" w:rsidRPr="00BB1161" w:rsidP="00BB1161">
            <w:pPr>
              <w:pStyle w:val="BodyText"/>
            </w:pPr>
            <w:r w:rsidRPr="00BB1161">
              <w:t>El</w:t>
            </w:r>
            <w:r w:rsidRPr="00BB1161">
              <w:t>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r w:rsidRPr="00BB1161">
              <w:rPr>
                <w:rStyle w:val="SpecialBold"/>
              </w:rPr>
              <w:t>PERFORMANCE CRITERIA</w:t>
            </w:r>
          </w:p>
          <w:p w:rsidR="00000000" w:rsidRPr="00BB1161" w:rsidP="00BB1161">
            <w:pPr>
              <w:pStyle w:val="BodyText"/>
            </w:pPr>
            <w:r w:rsidRPr="00BB1161">
              <w:t>Performance Criteria describe the required performance needed to demonstrate achievement of the Element. Assessment of performance is to be consistent with the Evidence Gui</w:t>
            </w:r>
            <w:r w:rsidRPr="00BB1161">
              <w:t>de.</w:t>
            </w:r>
          </w:p>
        </w:tc>
      </w:tr>
    </w:tbl>
    <w:p w:rsidR="00000000" w:rsidRPr="00BB1161" w:rsidP="00BB1161">
      <w:pPr>
        <w:pStyle w:val="BodyText"/>
      </w:pPr>
    </w:p>
    <w:p w:rsidR="00000000" w:rsidRPr="00BB1161" w:rsidP="00BB1161">
      <w:pPr>
        <w:pStyle w:val="AllowPageBreak"/>
      </w:pPr>
    </w:p>
    <w:p w:rsidR="00000000" w:rsidRPr="00BB1161" w:rsidP="00BB1161">
      <w:pPr>
        <w:pStyle w:val="Heading1"/>
      </w:pPr>
      <w:bookmarkStart w:id="8" w:name="O_101158"/>
      <w:bookmarkEnd w:id="8"/>
      <w:r w:rsidRPr="00BB1161">
        <w:t>Elements and Performance Criteria</w:t>
      </w:r>
    </w:p>
    <w:tbl>
      <w:tblPr>
        <w:tblW w:w="0" w:type="auto"/>
        <w:tblLayout w:type="fixed"/>
        <w:tblCellMar>
          <w:left w:w="62" w:type="dxa"/>
          <w:right w:w="62" w:type="dxa"/>
        </w:tblCellMar>
        <w:tblLook w:val="0000"/>
      </w:tblPr>
      <w:tblGrid>
        <w:gridCol w:w="2877"/>
        <w:gridCol w:w="5627"/>
      </w:tblGrid>
      <w:tr w:rsidTr="001A5D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r w:rsidRPr="00BB1161">
              <w:rPr>
                <w:rStyle w:val="SpecialBold"/>
              </w:rPr>
              <w:t>ELEMENT</w:t>
            </w:r>
          </w:p>
          <w:p w:rsidR="00000000" w:rsidRPr="00BB1161" w:rsidP="00BB1161">
            <w:pPr>
              <w:pStyle w:val="BodyText"/>
            </w:pPr>
            <w:r w:rsidRPr="00BB116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r w:rsidRPr="00BB1161">
              <w:rPr>
                <w:rStyle w:val="SpecialBold"/>
              </w:rPr>
              <w:t>PERFORMANCE CRITERIA</w:t>
            </w:r>
          </w:p>
          <w:p w:rsidR="00000000" w:rsidP="00BB1161">
            <w:pPr>
              <w:pStyle w:val="BodyText"/>
              <w:rPr>
                <w:lang w:val="en-NZ"/>
              </w:rPr>
            </w:pPr>
            <w:r w:rsidRPr="00BB1161">
              <w:t>Performance Criteria describe the required performance needed to demonstrate achievement of the Element. Assessment of performance is to be consistent with the Evidence Guide.</w:t>
            </w:r>
          </w:p>
        </w:tc>
      </w:tr>
      <w:tr w:rsidTr="001A5D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61">
            <w:pPr>
              <w:pStyle w:val="List"/>
              <w:rPr>
                <w:lang w:val="en-NZ"/>
              </w:rPr>
            </w:pPr>
            <w:r w:rsidRPr="00BB1161">
              <w:t>1.</w:t>
            </w:r>
            <w:r w:rsidRPr="00BB1161">
              <w:tab/>
              <w:t>Identify hazards and assess risk.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List"/>
            </w:pPr>
            <w:r w:rsidRPr="00BB1161">
              <w:t>1.1</w:t>
            </w:r>
            <w:r w:rsidRPr="00BB1161">
              <w:tab/>
              <w:t>Identify hazards in the work area befo</w:t>
            </w:r>
            <w:r w:rsidRPr="00BB1161">
              <w:t>re and during work.</w:t>
            </w:r>
          </w:p>
          <w:p w:rsidR="00000000" w:rsidRPr="00BB1161" w:rsidP="00BB1161">
            <w:pPr>
              <w:pStyle w:val="List"/>
            </w:pPr>
            <w:r w:rsidRPr="00BB1161">
              <w:t>1.2</w:t>
            </w:r>
            <w:r w:rsidRPr="00BB1161">
              <w:tab/>
              <w:t>Assess risks for the identified hazards.</w:t>
            </w:r>
          </w:p>
          <w:p w:rsidR="00000000" w:rsidRPr="00BB1161" w:rsidP="00BB1161">
            <w:pPr>
              <w:pStyle w:val="List"/>
            </w:pPr>
            <w:r w:rsidRPr="00BB1161">
              <w:t>1.3</w:t>
            </w:r>
            <w:r w:rsidRPr="00BB1161">
              <w:tab/>
              <w:t>Identify controls for these hazards from procedures.</w:t>
            </w:r>
          </w:p>
          <w:p w:rsidR="00000000" w:rsidRPr="00BB1161" w:rsidP="00BB1161">
            <w:pPr>
              <w:pStyle w:val="List"/>
            </w:pPr>
            <w:r w:rsidRPr="00BB1161">
              <w:t>1.4</w:t>
            </w:r>
            <w:r w:rsidRPr="00BB1161">
              <w:tab/>
              <w:t>Review effectiveness of controls within the scope of authority.</w:t>
            </w:r>
          </w:p>
          <w:p w:rsidR="00000000" w:rsidP="00BB1161">
            <w:pPr>
              <w:pStyle w:val="List"/>
              <w:rPr>
                <w:lang w:val="en-NZ"/>
              </w:rPr>
            </w:pPr>
            <w:r w:rsidRPr="00BB1161">
              <w:t>1.5</w:t>
            </w:r>
            <w:r w:rsidRPr="00BB1161">
              <w:tab/>
              <w:t>Identify and report remaining risk.</w:t>
            </w:r>
          </w:p>
        </w:tc>
      </w:tr>
      <w:tr w:rsidTr="001A5D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61">
            <w:pPr>
              <w:pStyle w:val="List"/>
              <w:rPr>
                <w:lang w:val="en-NZ"/>
              </w:rPr>
            </w:pPr>
            <w:r w:rsidRPr="00BB1161">
              <w:t>2.</w:t>
            </w:r>
            <w:r w:rsidRPr="00BB1161">
              <w:tab/>
            </w:r>
            <w:r w:rsidRPr="00BB1161">
              <w:t>Follow procedures for risk control.</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List"/>
            </w:pPr>
            <w:r w:rsidRPr="00BB1161">
              <w:t>2.1</w:t>
            </w:r>
            <w:r w:rsidRPr="00BB1161">
              <w:tab/>
              <w:t>Control risks when working under minimal supervision by following workplace procedures.</w:t>
            </w:r>
          </w:p>
          <w:p w:rsidR="00000000" w:rsidRPr="00BB1161" w:rsidP="00BB1161">
            <w:pPr>
              <w:pStyle w:val="List"/>
            </w:pPr>
            <w:r w:rsidRPr="00BB1161">
              <w:t>2.2</w:t>
            </w:r>
            <w:r w:rsidRPr="00BB1161">
              <w:tab/>
              <w:t>Select, use and maintain relevant personal protective equipment (PPE).</w:t>
            </w:r>
          </w:p>
          <w:p w:rsidR="00000000" w:rsidP="00BB1161">
            <w:pPr>
              <w:pStyle w:val="List"/>
              <w:rPr>
                <w:lang w:val="en-NZ"/>
              </w:rPr>
            </w:pPr>
            <w:r w:rsidRPr="00BB1161">
              <w:t>2.3</w:t>
            </w:r>
            <w:r w:rsidRPr="00BB1161">
              <w:tab/>
              <w:t>Handle and store hazardous materials safely.</w:t>
            </w:r>
          </w:p>
        </w:tc>
      </w:tr>
      <w:tr w:rsidTr="001A5D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61">
            <w:pPr>
              <w:pStyle w:val="List"/>
              <w:rPr>
                <w:lang w:val="en-NZ"/>
              </w:rPr>
            </w:pPr>
            <w:r w:rsidRPr="00BB1161">
              <w:t>3.</w:t>
            </w:r>
            <w:r w:rsidRPr="00BB1161">
              <w:tab/>
            </w:r>
            <w:r w:rsidRPr="00BB1161">
              <w:t>Follow emergency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List"/>
            </w:pPr>
            <w:r w:rsidRPr="00BB1161">
              <w:t>3.1</w:t>
            </w:r>
            <w:r w:rsidRPr="00BB1161">
              <w:tab/>
              <w:t>Recognise emergency situations.</w:t>
            </w:r>
          </w:p>
          <w:p w:rsidR="00000000" w:rsidRPr="00BB1161" w:rsidP="00BB1161">
            <w:pPr>
              <w:pStyle w:val="List"/>
            </w:pPr>
            <w:r w:rsidRPr="00BB1161">
              <w:t>3.2</w:t>
            </w:r>
            <w:r w:rsidRPr="00BB1161">
              <w:tab/>
              <w:t>Take appropriate initial emergency action.</w:t>
            </w:r>
          </w:p>
          <w:p w:rsidR="00000000" w:rsidRPr="00BB1161" w:rsidP="00BB1161">
            <w:pPr>
              <w:pStyle w:val="List"/>
            </w:pPr>
            <w:r w:rsidRPr="00BB1161">
              <w:t>3.3</w:t>
            </w:r>
            <w:r w:rsidRPr="00BB1161">
              <w:tab/>
              <w:t>Follow procedures for dealing with a range of emergencies.</w:t>
            </w:r>
          </w:p>
        </w:tc>
      </w:tr>
    </w:tbl>
    <w:p w:rsidR="00000000" w:rsidRPr="00BB1161" w:rsidP="00BB1161">
      <w:pPr>
        <w:pStyle w:val="BodyText"/>
      </w:pPr>
    </w:p>
    <w:tbl>
      <w:tblPr>
        <w:tblW w:w="0" w:type="auto"/>
        <w:tblLayout w:type="fixed"/>
        <w:tblCellMar>
          <w:left w:w="62" w:type="dxa"/>
          <w:right w:w="62" w:type="dxa"/>
        </w:tblCellMar>
        <w:tblLook w:val="0000"/>
      </w:tblPr>
      <w:tblGrid>
        <w:gridCol w:w="2877"/>
        <w:gridCol w:w="5627"/>
      </w:tblGrid>
      <w:tr w:rsidTr="001A5D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p>
          <w:p w:rsidR="00000000" w:rsidRPr="00BB1161" w:rsidP="00BB1161">
            <w:pPr>
              <w:pStyle w:val="BodyText"/>
            </w:pPr>
            <w:r w:rsidRPr="00BB1161">
              <w:rPr>
                <w:rStyle w:val="SpecialBold"/>
              </w:rPr>
              <w:t>ELEMENT</w:t>
            </w:r>
          </w:p>
          <w:p w:rsidR="00000000" w:rsidRPr="00BB1161" w:rsidP="00BB1161">
            <w:pPr>
              <w:pStyle w:val="BodyText"/>
            </w:pPr>
            <w:r w:rsidRPr="00BB116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BodyText"/>
            </w:pPr>
            <w:r w:rsidRPr="00BB1161">
              <w:rPr>
                <w:rStyle w:val="SpecialBold"/>
              </w:rPr>
              <w:t>PERFORMANCE CRITERIA</w:t>
            </w:r>
          </w:p>
          <w:p w:rsidR="00000000" w:rsidP="00BB1161">
            <w:pPr>
              <w:pStyle w:val="BodyText"/>
              <w:rPr>
                <w:lang w:val="en-NZ"/>
              </w:rPr>
            </w:pPr>
            <w:r w:rsidRPr="00BB1161">
              <w:t>Performance Criteria describe the required</w:t>
            </w:r>
            <w:r w:rsidRPr="00BB1161">
              <w:t xml:space="preserve"> performance needed to demonstrate achievement of the Element. Assessment of performance is to be consistent with the Evidence Guide.</w:t>
            </w:r>
          </w:p>
        </w:tc>
      </w:tr>
      <w:tr w:rsidTr="001A5D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61">
            <w:pPr>
              <w:pStyle w:val="List"/>
              <w:rPr>
                <w:lang w:val="en-NZ"/>
              </w:rPr>
            </w:pPr>
            <w:r w:rsidRPr="00BB1161">
              <w:t>4.</w:t>
            </w:r>
            <w:r w:rsidRPr="00BB1161">
              <w:tab/>
              <w:t>Initiate suggestions to enhance task/job-specific safety.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List"/>
            </w:pPr>
            <w:r w:rsidRPr="00BB1161">
              <w:t>4.1</w:t>
            </w:r>
            <w:r w:rsidRPr="00BB1161">
              <w:tab/>
              <w:t>Raise OHS issues with designated personnel in accordan</w:t>
            </w:r>
            <w:r w:rsidRPr="00BB1161">
              <w:t>ce with workplace procedures and relevant requirements of OHS legislation.</w:t>
            </w:r>
          </w:p>
          <w:p w:rsidR="00000000" w:rsidRPr="00BB1161" w:rsidP="00BB1161">
            <w:pPr>
              <w:pStyle w:val="List"/>
            </w:pPr>
            <w:r w:rsidRPr="00BB1161">
              <w:t>4.2</w:t>
            </w:r>
            <w:r w:rsidRPr="00BB1161">
              <w:tab/>
              <w:t>Contribute to participative arrangements for OHS management in the workplace within organisation procedures and the scope of responsibilities and competencies.</w:t>
            </w:r>
          </w:p>
          <w:p w:rsidR="00000000" w:rsidRPr="00BB1161" w:rsidP="00BB1161">
            <w:pPr>
              <w:pStyle w:val="List"/>
            </w:pPr>
            <w:r w:rsidRPr="00BB1161">
              <w:t>4.3</w:t>
            </w:r>
            <w:r w:rsidRPr="00BB1161">
              <w:tab/>
              <w:t>Provide input</w:t>
            </w:r>
            <w:r w:rsidRPr="00BB1161">
              <w:t xml:space="preserve"> to minimise hazards in work area in line with organisation OHS procedures.</w:t>
            </w:r>
          </w:p>
          <w:p w:rsidR="00000000" w:rsidRPr="00BB1161" w:rsidP="00BB1161">
            <w:pPr>
              <w:pStyle w:val="List"/>
            </w:pPr>
            <w:r w:rsidRPr="00BB1161">
              <w:t>4.4</w:t>
            </w:r>
            <w:r w:rsidRPr="00BB1161">
              <w:tab/>
              <w:t>Provide input to opportunities for development of work group's competencies in relation to OHS.</w:t>
            </w:r>
          </w:p>
          <w:p w:rsidR="00000000" w:rsidRPr="00BB1161" w:rsidP="00BB1161">
            <w:pPr>
              <w:pStyle w:val="List"/>
            </w:pPr>
            <w:r w:rsidRPr="00BB1161">
              <w:t>4.5</w:t>
            </w:r>
            <w:r w:rsidRPr="00BB1161">
              <w:tab/>
              <w:t xml:space="preserve">Support the implementation of procedures to control </w:t>
            </w:r>
            <w:r w:rsidRPr="00BB1161">
              <w:t>risks using the hierarch</w:t>
            </w:r>
            <w:r w:rsidRPr="00BB1161">
              <w:t>y of control and in accordance with organisation procedures.</w:t>
            </w:r>
          </w:p>
          <w:p w:rsidR="00000000" w:rsidP="00BB1161">
            <w:pPr>
              <w:pStyle w:val="List"/>
              <w:rPr>
                <w:lang w:val="en-NZ"/>
              </w:rPr>
            </w:pPr>
            <w:r w:rsidRPr="00BB1161">
              <w:t>4.6</w:t>
            </w:r>
            <w:r w:rsidRPr="00BB1161">
              <w:tab/>
              <w:t>Report to appropriate people in accordance with workplace procedures when non-routine hazards arise.</w:t>
            </w:r>
          </w:p>
        </w:tc>
      </w:tr>
      <w:tr w:rsidTr="001A5D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61">
            <w:pPr>
              <w:pStyle w:val="List"/>
              <w:rPr>
                <w:lang w:val="en-NZ"/>
              </w:rPr>
            </w:pPr>
            <w:r w:rsidRPr="00BB1161">
              <w:t>5.</w:t>
            </w:r>
            <w:r w:rsidRPr="00BB1161">
              <w:tab/>
              <w:t>Apply knowledge of OHS legislation and the organisation OHS policies and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61" w:rsidP="00BB1161">
            <w:pPr>
              <w:pStyle w:val="List"/>
            </w:pPr>
            <w:r w:rsidRPr="00BB1161">
              <w:t>5.</w:t>
            </w:r>
            <w:r w:rsidRPr="00BB1161">
              <w:t>1</w:t>
            </w:r>
            <w:r w:rsidRPr="00BB1161">
              <w:tab/>
              <w:t>Follow workplace procedures to achieve a safe working environment in accordance with all relevant OHS legislation, including codes of practice relating to particular hazards within the workplace or industry.</w:t>
            </w:r>
          </w:p>
          <w:p w:rsidR="00000000" w:rsidRPr="00BB1161" w:rsidP="00BB1161">
            <w:pPr>
              <w:pStyle w:val="List"/>
            </w:pPr>
            <w:r w:rsidRPr="00BB1161">
              <w:t>5.2</w:t>
            </w:r>
            <w:r w:rsidRPr="00BB1161">
              <w:tab/>
              <w:t>Identify the rights and responsibilities o</w:t>
            </w:r>
            <w:r w:rsidRPr="00BB1161">
              <w:t>f employees and employers under the relevant OHS legislation.</w:t>
            </w:r>
          </w:p>
          <w:p w:rsidR="00000000" w:rsidRPr="00BB1161" w:rsidP="00BB1161">
            <w:pPr>
              <w:pStyle w:val="List"/>
            </w:pPr>
            <w:r w:rsidRPr="00BB1161">
              <w:t>5.3</w:t>
            </w:r>
            <w:r w:rsidRPr="00BB1161">
              <w:tab/>
              <w:t>Complete (personally or with assistance) hazard, accident or incident reports as required by workplace procedures and relevant sections of OHS legislation.</w:t>
            </w:r>
          </w:p>
        </w:tc>
      </w:tr>
    </w:tbl>
    <w:p w:rsidR="00000000" w:rsidRPr="00BB1161" w:rsidP="00BB1161">
      <w:pPr>
        <w:pStyle w:val="BodyText"/>
      </w:pPr>
    </w:p>
    <w:p w:rsidR="00000000" w:rsidRPr="00BB1161" w:rsidP="00BB1161">
      <w:pPr>
        <w:pStyle w:val="AllowPageBreak"/>
      </w:pPr>
    </w:p>
    <w:p w:rsidR="00000000" w:rsidRPr="00BB1161" w:rsidP="00BB1161">
      <w:pPr>
        <w:pStyle w:val="Heading1"/>
      </w:pPr>
      <w:bookmarkStart w:id="9" w:name="O_101159"/>
      <w:bookmarkEnd w:id="9"/>
      <w:r w:rsidRPr="00BB1161">
        <w:t>Required Skills and Knowledge</w:t>
      </w:r>
    </w:p>
    <w:p w:rsidR="00000000" w:rsidRPr="00BB1161" w:rsidP="00BB1161">
      <w:pPr>
        <w:pStyle w:val="BodyText"/>
        <w:rPr>
          <w:rStyle w:val="SpecialBold"/>
        </w:rPr>
      </w:pPr>
    </w:p>
    <w:p w:rsidR="00000000" w:rsidRPr="00BB1161" w:rsidP="00BB1161">
      <w:pPr>
        <w:pStyle w:val="BodyText"/>
      </w:pPr>
      <w:r w:rsidRPr="00BB1161">
        <w:t>This describes the essential skills and knowledge and their level required for this unit.</w:t>
      </w:r>
    </w:p>
    <w:p w:rsidR="00000000" w:rsidRPr="00BB1161" w:rsidP="00BB1161">
      <w:pPr>
        <w:pStyle w:val="BodyText"/>
      </w:pPr>
      <w:r w:rsidRPr="00BB1161">
        <w:t>Knowledge and understanding is required of the workplace OHS system and relevant industry standards, sufficient to participate in OHS a</w:t>
      </w:r>
      <w:r w:rsidRPr="00BB1161">
        <w:t>ctivities and within the scope of work responsibilities and competencies.</w:t>
      </w:r>
    </w:p>
    <w:p w:rsidR="00000000" w:rsidRPr="00BB1161" w:rsidP="00BB1161">
      <w:pPr>
        <w:pStyle w:val="BodyText"/>
      </w:pPr>
      <w:r w:rsidRPr="00BB1161">
        <w:t>Competence includes the ability to apply and describe:</w:t>
      </w:r>
    </w:p>
    <w:p w:rsidR="00000000" w:rsidRPr="00BB1161" w:rsidP="00BB1161">
      <w:pPr>
        <w:pStyle w:val="ListBullet"/>
      </w:pPr>
      <w:r w:rsidRPr="00BB1161">
        <w:t>the identification of hazards and hazardous areas</w:t>
      </w:r>
    </w:p>
    <w:p w:rsidR="00000000" w:rsidRPr="00BB1161" w:rsidP="00BB1161">
      <w:pPr>
        <w:pStyle w:val="ListBullet"/>
      </w:pPr>
      <w:r w:rsidRPr="00BB1161">
        <w:t>methods for assessing risk</w:t>
      </w:r>
    </w:p>
    <w:p w:rsidR="00000000" w:rsidRPr="00BB1161" w:rsidP="00BB1161">
      <w:pPr>
        <w:pStyle w:val="ListBullet"/>
      </w:pPr>
      <w:r w:rsidRPr="00BB1161">
        <w:t>the identification of standard controls for the h</w:t>
      </w:r>
      <w:r w:rsidRPr="00BB1161">
        <w:t>azards</w:t>
      </w:r>
    </w:p>
    <w:p w:rsidR="00000000" w:rsidRPr="00BB1161" w:rsidP="00BB1161">
      <w:pPr>
        <w:pStyle w:val="ListBullet"/>
      </w:pPr>
      <w:r w:rsidRPr="00BB1161">
        <w:t>a simple evaluation of the effectiveness of the controls</w:t>
      </w:r>
    </w:p>
    <w:p w:rsidR="00000000" w:rsidRPr="00BB1161" w:rsidP="00BB1161">
      <w:pPr>
        <w:pStyle w:val="ListBullet"/>
      </w:pPr>
      <w:r w:rsidRPr="00BB1161">
        <w:t>an awareness of the need for further action</w:t>
      </w:r>
    </w:p>
    <w:p w:rsidR="00000000" w:rsidRPr="00BB1161" w:rsidP="00BB1161">
      <w:pPr>
        <w:pStyle w:val="ListBullet"/>
      </w:pPr>
      <w:r w:rsidRPr="00BB1161">
        <w:t>the rights and responsibilities of employees under the OHS legislation</w:t>
      </w:r>
    </w:p>
    <w:p w:rsidR="00000000" w:rsidRPr="00BB1161" w:rsidP="00BB1161">
      <w:pPr>
        <w:pStyle w:val="ListBullet"/>
      </w:pPr>
      <w:r w:rsidRPr="00BB1161">
        <w:t>management systems and procedures for OHS</w:t>
      </w:r>
    </w:p>
    <w:p w:rsidR="00000000" w:rsidRPr="00BB1161" w:rsidP="00BB1161">
      <w:pPr>
        <w:pStyle w:val="ListBullet"/>
      </w:pPr>
      <w:r w:rsidRPr="00BB1161">
        <w:t>the hierarchy of control</w:t>
      </w:r>
    </w:p>
    <w:p w:rsidR="00000000" w:rsidRPr="00BB1161" w:rsidP="00BB1161">
      <w:pPr>
        <w:pStyle w:val="ListBullet"/>
      </w:pPr>
      <w:r w:rsidRPr="00BB1161">
        <w:t>hazard pol</w:t>
      </w:r>
      <w:r w:rsidRPr="00BB1161">
        <w:t>icies, procedures and information</w:t>
      </w:r>
    </w:p>
    <w:p w:rsidR="00000000" w:rsidRPr="00BB1161" w:rsidP="00BB1161">
      <w:pPr>
        <w:pStyle w:val="ListBullet"/>
      </w:pPr>
      <w:r w:rsidRPr="00BB1161">
        <w:t>safety procedures</w:t>
      </w:r>
    </w:p>
    <w:p w:rsidR="00000000" w:rsidRPr="00BB1161" w:rsidP="00BB1161">
      <w:pPr>
        <w:pStyle w:val="ListBullet"/>
      </w:pPr>
      <w:r w:rsidRPr="00BB1161">
        <w:t>emergency, fire and accident procedures</w:t>
      </w:r>
    </w:p>
    <w:p w:rsidR="00000000" w:rsidRPr="00BB1161" w:rsidP="00BB1161">
      <w:pPr>
        <w:pStyle w:val="ListBullet"/>
      </w:pPr>
      <w:r w:rsidRPr="00BB1161">
        <w:t>emergency procedures for handling hazardous materials</w:t>
      </w:r>
    </w:p>
    <w:p w:rsidR="00000000" w:rsidRPr="00BB1161" w:rsidP="00BB1161">
      <w:pPr>
        <w:pStyle w:val="ListBullet"/>
      </w:pPr>
      <w:r w:rsidRPr="00BB1161">
        <w:t>consequences of inappropriate handling of hazardous materials.</w:t>
      </w:r>
    </w:p>
    <w:p w:rsidR="00000000" w:rsidRPr="00BB1161" w:rsidP="00BB1161">
      <w:pPr>
        <w:pStyle w:val="BodyText"/>
      </w:pPr>
      <w:r w:rsidRPr="00BB1161">
        <w:t>Competence also requires the ability to:</w:t>
      </w:r>
    </w:p>
    <w:p w:rsidR="00000000" w:rsidRPr="00BB1161" w:rsidP="00BB1161">
      <w:pPr>
        <w:pStyle w:val="ListBullet"/>
      </w:pPr>
      <w:r w:rsidRPr="00BB1161">
        <w:t>locat</w:t>
      </w:r>
      <w:r w:rsidRPr="00BB1161">
        <w:t>e, understand and follow workplace OHS procedures</w:t>
      </w:r>
    </w:p>
    <w:p w:rsidR="00000000" w:rsidRPr="00BB1161" w:rsidP="00BB1161">
      <w:pPr>
        <w:pStyle w:val="ListBullet"/>
      </w:pPr>
      <w:r w:rsidRPr="00BB1161">
        <w:t>identify and interpret signs and symbols, including emergency alarms</w:t>
      </w:r>
    </w:p>
    <w:p w:rsidR="00000000" w:rsidRPr="00BB1161" w:rsidP="00BB1161">
      <w:pPr>
        <w:pStyle w:val="ListBullet"/>
      </w:pPr>
      <w:r w:rsidRPr="00BB1161">
        <w:t>recognise hazards common to the industry and in their own workplace</w:t>
      </w:r>
    </w:p>
    <w:p w:rsidR="00000000" w:rsidRPr="00BB1161" w:rsidP="00BB1161">
      <w:pPr>
        <w:pStyle w:val="ListBullet"/>
      </w:pPr>
      <w:r w:rsidRPr="00BB1161">
        <w:t>locate sources of OHS information within the workplace</w:t>
      </w:r>
    </w:p>
    <w:p w:rsidR="00000000" w:rsidRPr="00BB1161" w:rsidP="00BB1161">
      <w:pPr>
        <w:pStyle w:val="ListBullet"/>
      </w:pPr>
      <w:r w:rsidRPr="00BB1161">
        <w:t>select and use personal protective clothing and equipment</w:t>
      </w:r>
    </w:p>
    <w:p w:rsidR="00000000" w:rsidRPr="00BB1161" w:rsidP="00BB1161">
      <w:pPr>
        <w:pStyle w:val="ListBullet"/>
      </w:pPr>
      <w:r w:rsidRPr="00BB1161">
        <w:t>correctly use equipment for handling of chemicals/materials</w:t>
      </w:r>
    </w:p>
    <w:p w:rsidR="00000000" w:rsidRPr="00BB1161" w:rsidP="00BB1161">
      <w:pPr>
        <w:pStyle w:val="ListBullet"/>
      </w:pPr>
      <w:r w:rsidRPr="00BB1161">
        <w:t xml:space="preserve">interpret and apply relevant Material Safety Data Sheets (MSDS). </w:t>
      </w:r>
    </w:p>
    <w:p w:rsidR="00000000" w:rsidRPr="00BB1161" w:rsidP="00BB1161">
      <w:pPr>
        <w:pStyle w:val="BodyText"/>
      </w:pPr>
      <w:r w:rsidRPr="00BB1161">
        <w:rPr>
          <w:rStyle w:val="SpecialBold"/>
        </w:rPr>
        <w:t>Language</w:t>
      </w:r>
      <w:r w:rsidRPr="00BB1161">
        <w:t xml:space="preserve">, </w:t>
      </w:r>
      <w:r w:rsidRPr="00BB1161">
        <w:rPr>
          <w:rStyle w:val="SpecialBold"/>
        </w:rPr>
        <w:t>literacy and numeracy requirements</w:t>
      </w:r>
    </w:p>
    <w:p w:rsidR="00000000" w:rsidRPr="00BB1161" w:rsidP="00BB1161">
      <w:pPr>
        <w:pStyle w:val="BodyText"/>
      </w:pPr>
      <w:r w:rsidRPr="00BB1161">
        <w:t>This unit requires the abil</w:t>
      </w:r>
      <w:r w:rsidRPr="00BB1161">
        <w:t>ity to read and apply hazard information in the workplace and make suggestions to enhance safety.</w:t>
      </w:r>
    </w:p>
    <w:p w:rsidR="00000000" w:rsidRPr="00BB1161" w:rsidP="00BB1161">
      <w:pPr>
        <w:pStyle w:val="BodyText"/>
      </w:pPr>
      <w:r w:rsidRPr="00BB1161">
        <w:t>Writing is required to the level of completing required safety/incident reports.</w:t>
      </w:r>
    </w:p>
    <w:p w:rsidR="001A5D05" w:rsidP="00BB1161">
      <w:pPr>
        <w:pStyle w:val="BodyText"/>
      </w:pPr>
      <w:r w:rsidRPr="00BB1161">
        <w:t>Numeracy is required to complete incident reports and interpret hazard inform</w:t>
      </w:r>
      <w:r w:rsidRPr="00BB1161">
        <w:t>ation.</w:t>
      </w:r>
    </w:p>
    <w:p w:rsidR="001A5D05" w:rsidP="00BB1161">
      <w:pPr>
        <w:pStyle w:val="BodyText"/>
      </w:pPr>
    </w:p>
    <w:p w:rsidR="00000000" w:rsidRPr="00BB1161" w:rsidP="00BB1161">
      <w:pPr>
        <w:pStyle w:val="Heading1"/>
      </w:pPr>
      <w:bookmarkStart w:id="10" w:name="O_101160"/>
      <w:bookmarkEnd w:id="10"/>
      <w:r w:rsidRPr="00BB1161">
        <w:t>Evidence Guide</w:t>
      </w:r>
    </w:p>
    <w:p w:rsidR="00000000" w:rsidRPr="00BB1161" w:rsidP="00BB1161">
      <w:pPr>
        <w:pStyle w:val="BodyText"/>
        <w:rPr>
          <w:rStyle w:val="SpecialBold"/>
        </w:rPr>
      </w:pPr>
    </w:p>
    <w:p w:rsidR="00000000" w:rsidRPr="00BB1161" w:rsidP="00BB1161">
      <w:pPr>
        <w:pStyle w:val="BodyText"/>
      </w:pPr>
      <w:r w:rsidRPr="00BB1161">
        <w:t>The Evidence Guide provides advice on assessment and must be read in conjunction with the Performance Criteria, required skills and knowledge, the Range Statement and the Assessment Guidelines for this Training Pack</w:t>
      </w:r>
      <w:r w:rsidRPr="00BB1161">
        <w:t>age.</w:t>
      </w:r>
    </w:p>
    <w:p w:rsidR="00000000" w:rsidRPr="00BB1161" w:rsidP="00BB1161">
      <w:pPr>
        <w:pStyle w:val="BodyText"/>
      </w:pPr>
      <w:r w:rsidRPr="00BB1161">
        <w:rPr>
          <w:rStyle w:val="SpecialBold"/>
        </w:rPr>
        <w:t>Overview of assessment</w:t>
      </w:r>
    </w:p>
    <w:p w:rsidR="00000000" w:rsidRPr="00BB1161" w:rsidP="00BB1161">
      <w:pPr>
        <w:pStyle w:val="BodyText"/>
      </w:pPr>
      <w:r w:rsidRPr="00BB1161">
        <w:t>The unit will be assessed in as holistic a manner as is practical and may be integrated with the assessment of other relevant units of competency. Assessment will occur over a range of situations that will include disruptions to</w:t>
      </w:r>
      <w:r w:rsidRPr="00BB1161">
        <w:t xml:space="preserve"> normal, smooth operation.</w:t>
      </w:r>
    </w:p>
    <w:p w:rsidR="00000000" w:rsidRPr="00BB1161" w:rsidP="00BB1161">
      <w:pPr>
        <w:pStyle w:val="BodyText"/>
      </w:pPr>
      <w:r w:rsidRPr="00BB1161">
        <w:rPr>
          <w:rStyle w:val="SpecialBold"/>
        </w:rPr>
        <w:t>Critical aspects for assessment and evidence required to demonstrate competency in this unit</w:t>
      </w:r>
    </w:p>
    <w:p w:rsidR="00000000" w:rsidRPr="00BB1161" w:rsidP="00BB1161">
      <w:pPr>
        <w:pStyle w:val="BodyText"/>
      </w:pPr>
      <w:r w:rsidRPr="00BB1161">
        <w:t>Consistent safe working is the critical aspect for which evidence should be sought.</w:t>
      </w:r>
    </w:p>
    <w:p w:rsidR="00000000" w:rsidRPr="00BB1161" w:rsidP="00BB1161">
      <w:pPr>
        <w:pStyle w:val="BodyText"/>
      </w:pPr>
      <w:r w:rsidRPr="00BB1161">
        <w:t>It is essential that competence is demonstrated in t</w:t>
      </w:r>
      <w:r w:rsidRPr="00BB1161">
        <w:t>he knowledge and skills defined in this unit. These may include the ability to:</w:t>
      </w:r>
    </w:p>
    <w:p w:rsidR="00000000" w:rsidRPr="00BB1161" w:rsidP="00BB1161">
      <w:pPr>
        <w:pStyle w:val="ListBullet"/>
      </w:pPr>
      <w:r w:rsidRPr="00BB1161">
        <w:t xml:space="preserve">recognise potential situations requiring action </w:t>
      </w:r>
    </w:p>
    <w:p w:rsidR="00000000" w:rsidRPr="00BB1161" w:rsidP="00BB1161">
      <w:pPr>
        <w:pStyle w:val="ListBullet"/>
      </w:pPr>
      <w:r w:rsidRPr="00BB1161">
        <w:t xml:space="preserve">implement appropriate corrective action. </w:t>
      </w:r>
    </w:p>
    <w:p w:rsidR="00000000" w:rsidRPr="00BB1161" w:rsidP="00BB1161">
      <w:pPr>
        <w:pStyle w:val="BodyText"/>
      </w:pPr>
      <w:r w:rsidRPr="00BB1161">
        <w:t>Co</w:t>
      </w:r>
      <w:r w:rsidRPr="00BB1161">
        <w:t>nsistent performance should be demonstrated. For example, look to see that relevant workplace procedures are understood, in particular:</w:t>
      </w:r>
    </w:p>
    <w:p w:rsidR="00000000" w:rsidRPr="00BB1161" w:rsidP="00BB1161">
      <w:pPr>
        <w:pStyle w:val="ListBullet"/>
      </w:pPr>
      <w:r w:rsidRPr="00BB1161">
        <w:t>hazard policies and procedures</w:t>
      </w:r>
    </w:p>
    <w:p w:rsidR="00000000" w:rsidRPr="00BB1161" w:rsidP="00BB1161">
      <w:pPr>
        <w:pStyle w:val="ListBullet"/>
      </w:pPr>
      <w:r w:rsidRPr="00BB1161">
        <w:t>emergency, fire and accident procedures</w:t>
      </w:r>
    </w:p>
    <w:p w:rsidR="00000000" w:rsidRPr="00BB1161" w:rsidP="00BB1161">
      <w:pPr>
        <w:pStyle w:val="ListBullet"/>
      </w:pPr>
      <w:r w:rsidRPr="00BB1161">
        <w:t>procedures for the use of personal protective cl</w:t>
      </w:r>
      <w:r w:rsidRPr="00BB1161">
        <w:t>othing and equipment</w:t>
      </w:r>
    </w:p>
    <w:p w:rsidR="00000000" w:rsidRPr="00BB1161" w:rsidP="00BB1161">
      <w:pPr>
        <w:pStyle w:val="ListBullet"/>
      </w:pPr>
      <w:r w:rsidRPr="00BB1161">
        <w:t>hazard identification and risk assessment procedures.</w:t>
      </w:r>
    </w:p>
    <w:p w:rsidR="00000000" w:rsidRPr="00BB1161" w:rsidP="00BB1161">
      <w:pPr>
        <w:pStyle w:val="BodyText"/>
      </w:pPr>
      <w:r w:rsidRPr="00BB1161">
        <w:t xml:space="preserve">The following should also be known and understood: </w:t>
      </w:r>
    </w:p>
    <w:p w:rsidR="00000000" w:rsidRPr="00BB1161" w:rsidP="00BB1161">
      <w:pPr>
        <w:pStyle w:val="ListBullet"/>
      </w:pPr>
      <w:r w:rsidRPr="00BB1161">
        <w:t xml:space="preserve">the hazards and potential risks in the workplace </w:t>
      </w:r>
    </w:p>
    <w:p w:rsidR="00000000" w:rsidRPr="00BB1161" w:rsidP="00BB1161">
      <w:pPr>
        <w:pStyle w:val="ListBullet"/>
      </w:pPr>
      <w:r w:rsidRPr="00BB1161">
        <w:t>the consultation processes, either general or specific to OHS</w:t>
      </w:r>
    </w:p>
    <w:p w:rsidR="00000000" w:rsidRPr="00BB1161" w:rsidP="00BB1161">
      <w:pPr>
        <w:pStyle w:val="ListBullet"/>
      </w:pPr>
      <w:r w:rsidRPr="00BB1161">
        <w:t xml:space="preserve">OHS information </w:t>
      </w:r>
      <w:r w:rsidRPr="00BB1161">
        <w:t>(what is there and how to access it)</w:t>
      </w:r>
    </w:p>
    <w:p w:rsidR="00000000" w:rsidRPr="00BB1161" w:rsidP="00BB1161">
      <w:pPr>
        <w:pStyle w:val="ListBullet"/>
      </w:pPr>
      <w:r w:rsidRPr="00BB1161">
        <w:t xml:space="preserve">specific hazard policies procedures. </w:t>
      </w:r>
    </w:p>
    <w:p w:rsidR="00000000" w:rsidRPr="00BB1161" w:rsidP="00BB1161">
      <w:pPr>
        <w:pStyle w:val="BodyText"/>
      </w:pPr>
      <w:r w:rsidRPr="00BB1161">
        <w:t>These aspects may be best assessed using a range of scenarios/case studies and 'what ifs' as the stimulus with a walk through forming part of the response. These assessment activiti</w:t>
      </w:r>
      <w:r w:rsidRPr="00BB1161">
        <w:t>es should cover a range of problems, including new, unusual and extreme situations, which may have been generated from the past incident history of the workplace, incidents on similar plants around the world, hazard analysis activities and similar sources.</w:t>
      </w:r>
    </w:p>
    <w:p w:rsidR="00000000" w:rsidRPr="00BB1161" w:rsidP="00BB1161">
      <w:pPr>
        <w:pStyle w:val="BodyText"/>
      </w:pPr>
      <w:r w:rsidRPr="00BB1161">
        <w:rPr>
          <w:rStyle w:val="SpecialBold"/>
        </w:rPr>
        <w:t>Assessment method and context</w:t>
      </w:r>
    </w:p>
    <w:p w:rsidR="00000000" w:rsidRPr="00BB1161" w:rsidP="00BB1161">
      <w:pPr>
        <w:pStyle w:val="BodyText"/>
      </w:pPr>
      <w:r w:rsidRPr="00BB1161">
        <w:t xml:space="preserve">Assessment for this unit of competency will be on a manufacturing site or in a manufacturing environment. </w:t>
      </w:r>
    </w:p>
    <w:p w:rsidR="00000000" w:rsidRPr="00BB1161" w:rsidP="00BB1161">
      <w:pPr>
        <w:pStyle w:val="BodyText"/>
      </w:pPr>
      <w:r w:rsidRPr="00BB1161">
        <w:t>Simulation may be required to allow for timely assessment of parts of this unit of competency. Simulation should be ba</w:t>
      </w:r>
      <w:r w:rsidRPr="00BB1161">
        <w:t>sed on the actual workplace and will include walk throughs of the relevant competency components. Simulations may also include the use of case studies/scenarios and role plays.</w:t>
      </w:r>
    </w:p>
    <w:p w:rsidR="00000000" w:rsidRPr="00BB1161" w:rsidP="00BB1161">
      <w:pPr>
        <w:pStyle w:val="BodyText"/>
      </w:pPr>
      <w:r w:rsidRPr="00BB1161">
        <w:t xml:space="preserve">This unit of competency requires a significant body of knowledge which will be </w:t>
      </w:r>
      <w:r w:rsidRPr="00BB1161">
        <w:t>assessed through questioning and the use of 'what if' scenarios both in the workplace (during demonstration of normal operations and walk throughs of abnormal operations) and off the job.</w:t>
      </w:r>
    </w:p>
    <w:p w:rsidR="00000000" w:rsidRPr="00BB1161" w:rsidP="00BB1161">
      <w:pPr>
        <w:pStyle w:val="BodyText"/>
      </w:pPr>
      <w:r w:rsidRPr="00BB1161">
        <w:t>It is expected that this competency may be applicable in combination</w:t>
      </w:r>
      <w:r w:rsidRPr="00BB1161">
        <w:t xml:space="preserve"> with other industry, occupation or workplace-specific competencies. In all cases it may be appropriate to assess this unit concurrently with relevant teamwork and communication units.</w:t>
      </w:r>
    </w:p>
    <w:p w:rsidR="00000000" w:rsidRPr="00BB1161" w:rsidP="00BB1161">
      <w:pPr>
        <w:pStyle w:val="BodyText"/>
      </w:pPr>
      <w:r w:rsidRPr="00BB1161">
        <w:rPr>
          <w:rStyle w:val="SpecialBold"/>
        </w:rPr>
        <w:t>Specific resources for assessment</w:t>
      </w:r>
    </w:p>
    <w:p w:rsidR="001A5D05" w:rsidP="00BB1161">
      <w:pPr>
        <w:pStyle w:val="BodyText"/>
      </w:pPr>
      <w:r w:rsidRPr="00BB1161">
        <w:t>Assessment will require access to a m</w:t>
      </w:r>
      <w:r w:rsidRPr="00BB1161">
        <w:t>anufacturing environment over an extended period of time, or a suitable method of gathering evidence of operating ability over a range of situations. A bank of scenarios/case studies and 'what ifs' will be required as will a bank of questions which will be</w:t>
      </w:r>
      <w:r w:rsidRPr="00BB1161">
        <w:t xml:space="preserve"> used to probe the reasoning behind the observable actions.</w:t>
      </w:r>
    </w:p>
    <w:p w:rsidR="001A5D05" w:rsidP="00BB1161">
      <w:pPr>
        <w:pStyle w:val="BodyText"/>
      </w:pPr>
    </w:p>
    <w:p w:rsidR="00000000" w:rsidRPr="00BB1161" w:rsidP="00BB1161">
      <w:pPr>
        <w:pStyle w:val="Heading1"/>
      </w:pPr>
      <w:bookmarkStart w:id="11" w:name="O_101161"/>
      <w:bookmarkEnd w:id="11"/>
      <w:r w:rsidRPr="00BB1161">
        <w:t>Range Statement</w:t>
      </w:r>
    </w:p>
    <w:p w:rsidR="00000000" w:rsidRPr="00BB1161" w:rsidP="00BB1161">
      <w:pPr>
        <w:pStyle w:val="BodyText"/>
      </w:pPr>
      <w:r w:rsidRPr="00BB1161">
        <w:rPr>
          <w:rStyle w:val="SpecialBold"/>
        </w:rPr>
        <w:t>RANGE STATEMENT</w:t>
      </w:r>
    </w:p>
    <w:p w:rsidR="00000000" w:rsidRPr="00BB1161" w:rsidP="00BB1161">
      <w:pPr>
        <w:pStyle w:val="BodyText"/>
      </w:pPr>
      <w:r w:rsidRPr="00BB1161">
        <w:t>The Range Statement relates to the unit as a whole. It allows for different work environments and situations that may affect performance. Add any essential operating conditions that may be present with training and assessment depending on the work situatio</w:t>
      </w:r>
      <w:r w:rsidRPr="00BB1161">
        <w:t>n, needs of the candidate, accessibility of the item, and local industry and regional contexts.</w:t>
      </w:r>
    </w:p>
    <w:p w:rsidR="00000000" w:rsidRPr="00BB1161" w:rsidP="00BB1161">
      <w:pPr>
        <w:pStyle w:val="BodyText"/>
      </w:pPr>
      <w:r w:rsidRPr="00BB1161">
        <w:t>Where reference is made to industry codes of practice, and/or Australian/international standards, the latest version must be used.</w:t>
      </w:r>
    </w:p>
    <w:p w:rsidR="00000000" w:rsidRPr="00BB1161" w:rsidP="00BB1161">
      <w:pPr>
        <w:pStyle w:val="BodyText"/>
      </w:pPr>
      <w:r w:rsidRPr="00BB1161">
        <w:rPr>
          <w:rStyle w:val="SpecialBold"/>
        </w:rPr>
        <w:t>Context</w:t>
      </w:r>
    </w:p>
    <w:p w:rsidR="00000000" w:rsidRPr="00BB1161" w:rsidP="00BB1161">
      <w:pPr>
        <w:pStyle w:val="BodyText"/>
      </w:pPr>
      <w:r w:rsidRPr="00BB1161">
        <w:t>This unit of competen</w:t>
      </w:r>
      <w:r w:rsidRPr="00BB1161">
        <w:t>cy describes OHS requirements applicable for all workers whose work involves the use of workplace policies and procedures to maintain a safe work environment for themselves and others.</w:t>
      </w:r>
    </w:p>
    <w:p w:rsidR="00000000" w:rsidRPr="00BB1161" w:rsidP="00BB1161">
      <w:pPr>
        <w:pStyle w:val="BodyText"/>
      </w:pPr>
      <w:r w:rsidRPr="00BB1161">
        <w:t>It is expected that workers will be provided with clear directions, inf</w:t>
      </w:r>
      <w:r w:rsidRPr="00BB1161">
        <w:t>ormation, instruction, training and appropriate supervision regarding the relevant State/Territory OHS legislation, codes of practice, relevant industry standards, workplace procedures and work instructions.</w:t>
      </w:r>
    </w:p>
    <w:p w:rsidR="00000000" w:rsidRPr="00BB1161" w:rsidP="00BB1161">
      <w:pPr>
        <w:pStyle w:val="BodyText"/>
      </w:pPr>
      <w:r w:rsidRPr="00BB1161">
        <w:rPr>
          <w:rStyle w:val="SpecialBold"/>
        </w:rPr>
        <w:t>Procedures</w:t>
      </w:r>
    </w:p>
    <w:p w:rsidR="00000000" w:rsidRPr="00BB1161" w:rsidP="00BB1161">
      <w:pPr>
        <w:pStyle w:val="BodyText"/>
      </w:pPr>
      <w:r w:rsidRPr="00BB1161">
        <w:t>All operations are performed in accor</w:t>
      </w:r>
      <w:r w:rsidRPr="00BB1161">
        <w:t>dance with procedures.</w:t>
      </w:r>
    </w:p>
    <w:p w:rsidR="00000000" w:rsidRPr="00BB1161" w:rsidP="00BB1161">
      <w:pPr>
        <w:pStyle w:val="BodyText"/>
      </w:pPr>
      <w:r w:rsidRPr="00BB1161">
        <w:t>Procedures include all relevant workplace procedures, work instructions, temporary instructions and relevant industry and government codes and standards.</w:t>
      </w:r>
    </w:p>
    <w:p w:rsidR="00000000" w:rsidRPr="00BB1161" w:rsidP="00BB1161">
      <w:pPr>
        <w:pStyle w:val="BodyText"/>
      </w:pPr>
      <w:r w:rsidRPr="00BB1161">
        <w:rPr>
          <w:rStyle w:val="SpecialBold"/>
        </w:rPr>
        <w:t>Identify hazards</w:t>
      </w:r>
    </w:p>
    <w:p w:rsidR="00000000" w:rsidRPr="00BB1161" w:rsidP="00BB1161">
      <w:pPr>
        <w:pStyle w:val="BodyText"/>
      </w:pPr>
      <w:r w:rsidRPr="00BB1161">
        <w:t>Hazard identification is the identification of known hazards i</w:t>
      </w:r>
      <w:r w:rsidRPr="00BB1161">
        <w:t>n the workplace such as might be included in procedures, training and other workplace methods of identifying hazards.</w:t>
      </w:r>
    </w:p>
    <w:p w:rsidR="00000000" w:rsidRPr="00BB1161" w:rsidP="00BB1161">
      <w:pPr>
        <w:pStyle w:val="BodyText"/>
      </w:pPr>
      <w:r w:rsidRPr="00BB1161">
        <w:rPr>
          <w:rStyle w:val="SpecialBold"/>
        </w:rPr>
        <w:t>Assess risks</w:t>
      </w:r>
    </w:p>
    <w:p w:rsidR="00000000" w:rsidRPr="00BB1161" w:rsidP="00BB1161">
      <w:pPr>
        <w:pStyle w:val="BodyText"/>
      </w:pPr>
      <w:r w:rsidRPr="00BB1161">
        <w:t>Risk assessment is used in compliance with the relevant OHS acts and regulations. Assessment is to the extent required by the</w:t>
      </w:r>
      <w:r w:rsidRPr="00BB1161">
        <w:t xml:space="preserve"> acts and regulations and is as relevant to the job.</w:t>
      </w:r>
    </w:p>
    <w:p w:rsidR="00000000" w:rsidRPr="00BB1161" w:rsidP="00BB1161">
      <w:pPr>
        <w:pStyle w:val="BodyText"/>
      </w:pPr>
      <w:r w:rsidRPr="00BB1161">
        <w:rPr>
          <w:rStyle w:val="SpecialBold"/>
        </w:rPr>
        <w:t>Identify hazard controls</w:t>
      </w:r>
    </w:p>
    <w:p w:rsidR="00000000" w:rsidRPr="00BB1161" w:rsidP="00BB1161">
      <w:pPr>
        <w:pStyle w:val="BodyText"/>
      </w:pPr>
      <w:r w:rsidRPr="00BB1161">
        <w:t>Identification of hazard controls is identifying the controls specified in the procedures or similar. Reviewing their effectiveness includes checking that they are in place and operational in accordance with standard procedure.</w:t>
      </w:r>
    </w:p>
    <w:p w:rsidR="00000000" w:rsidRPr="00BB1161" w:rsidP="00BB1161">
      <w:pPr>
        <w:pStyle w:val="BodyText"/>
      </w:pPr>
      <w:r w:rsidRPr="00BB1161">
        <w:rPr>
          <w:rStyle w:val="SpecialBold"/>
        </w:rPr>
        <w:t>Tools and equipment</w:t>
      </w:r>
    </w:p>
    <w:p w:rsidR="00000000" w:rsidRPr="00BB1161" w:rsidP="00BB1161">
      <w:pPr>
        <w:pStyle w:val="BodyText"/>
      </w:pPr>
      <w:r w:rsidRPr="00BB1161">
        <w:t>This com</w:t>
      </w:r>
      <w:r w:rsidRPr="00BB1161">
        <w:t>petency includes use of equipment and tools such as:</w:t>
      </w:r>
    </w:p>
    <w:p w:rsidR="00000000" w:rsidRPr="00BB1161" w:rsidP="00BB1161">
      <w:pPr>
        <w:pStyle w:val="ListBullet"/>
      </w:pPr>
      <w:r w:rsidRPr="00BB1161">
        <w:t>PPE</w:t>
      </w:r>
    </w:p>
    <w:p w:rsidR="00000000" w:rsidRPr="00BB1161" w:rsidP="00BB1161">
      <w:pPr>
        <w:pStyle w:val="ListBullet"/>
      </w:pPr>
      <w:r w:rsidRPr="00BB1161">
        <w:t>handling aids</w:t>
      </w:r>
    </w:p>
    <w:p w:rsidR="00000000" w:rsidRPr="00BB1161" w:rsidP="00BB1161">
      <w:pPr>
        <w:pStyle w:val="ListBullet"/>
      </w:pPr>
      <w:r w:rsidRPr="00BB1161">
        <w:t>other safety equipment.</w:t>
      </w:r>
    </w:p>
    <w:p w:rsidR="00000000" w:rsidRPr="00BB1161" w:rsidP="00BB1161">
      <w:pPr>
        <w:pStyle w:val="BodyText"/>
      </w:pPr>
      <w:r w:rsidRPr="00BB1161">
        <w:rPr>
          <w:rStyle w:val="SpecialBold"/>
        </w:rPr>
        <w:t>Personal Protective Equipment</w:t>
      </w:r>
      <w:r w:rsidRPr="00BB1161">
        <w:t xml:space="preserve"> (</w:t>
      </w:r>
      <w:r w:rsidRPr="00BB1161">
        <w:rPr>
          <w:rStyle w:val="SpecialBold"/>
        </w:rPr>
        <w:t>PPE</w:t>
      </w:r>
      <w:r w:rsidRPr="00BB1161">
        <w:t>)</w:t>
      </w:r>
    </w:p>
    <w:p w:rsidR="00000000" w:rsidRPr="00BB1161" w:rsidP="00BB1161">
      <w:pPr>
        <w:pStyle w:val="BodyText"/>
      </w:pPr>
      <w:r w:rsidRPr="00BB1161">
        <w:t>Typical PPE includes:</w:t>
      </w:r>
    </w:p>
    <w:p w:rsidR="00000000" w:rsidRPr="00BB1161" w:rsidP="00BB1161">
      <w:pPr>
        <w:pStyle w:val="ListBullet"/>
      </w:pPr>
      <w:r w:rsidRPr="00BB1161">
        <w:t>hard hats</w:t>
      </w:r>
    </w:p>
    <w:p w:rsidR="00000000" w:rsidRPr="00BB1161" w:rsidP="00BB1161">
      <w:pPr>
        <w:pStyle w:val="ListBullet"/>
      </w:pPr>
      <w:r w:rsidRPr="00BB1161">
        <w:t>goggles/glasses/face shields</w:t>
      </w:r>
    </w:p>
    <w:p w:rsidR="00000000" w:rsidRPr="00BB1161" w:rsidP="00BB1161">
      <w:pPr>
        <w:pStyle w:val="ListBullet"/>
      </w:pPr>
      <w:r w:rsidRPr="00BB1161">
        <w:t>hearing protection (ear muffs, plugs)</w:t>
      </w:r>
    </w:p>
    <w:p w:rsidR="00000000" w:rsidRPr="00BB1161" w:rsidP="00BB1161">
      <w:pPr>
        <w:pStyle w:val="ListBullet"/>
      </w:pPr>
      <w:r w:rsidRPr="00BB1161">
        <w:t>dusk masks/canister masks/ SCBA/ long range breathers</w:t>
      </w:r>
    </w:p>
    <w:p w:rsidR="00000000" w:rsidRPr="00BB1161" w:rsidP="00BB1161">
      <w:pPr>
        <w:pStyle w:val="ListBullet"/>
      </w:pPr>
      <w:r w:rsidRPr="00BB1161">
        <w:t>gloves/gauntlets</w:t>
      </w:r>
    </w:p>
    <w:p w:rsidR="00000000" w:rsidRPr="00BB1161" w:rsidP="00BB1161">
      <w:pPr>
        <w:pStyle w:val="ListBullet"/>
      </w:pPr>
      <w:r w:rsidRPr="00BB1161">
        <w:t>safety boots</w:t>
      </w:r>
    </w:p>
    <w:p w:rsidR="00000000" w:rsidRPr="00BB1161" w:rsidP="00BB1161">
      <w:pPr>
        <w:pStyle w:val="ListBullet"/>
      </w:pPr>
      <w:r w:rsidRPr="00BB1161">
        <w:t>antistatic equipment</w:t>
      </w:r>
    </w:p>
    <w:p w:rsidR="00000000" w:rsidRPr="00BB1161" w:rsidP="00BB1161">
      <w:pPr>
        <w:pStyle w:val="ListBullet"/>
      </w:pPr>
      <w:r w:rsidRPr="00BB1161">
        <w:t>overalls/aprons/acid jackets/pants.</w:t>
      </w:r>
    </w:p>
    <w:p w:rsidR="00000000" w:rsidRPr="00BB1161" w:rsidP="00BB1161">
      <w:pPr>
        <w:pStyle w:val="BodyText"/>
      </w:pPr>
      <w:r w:rsidRPr="00BB1161">
        <w:t>Selecting and using PPE includes:</w:t>
      </w:r>
    </w:p>
    <w:p w:rsidR="00000000" w:rsidRPr="00BB1161" w:rsidP="00BB1161">
      <w:pPr>
        <w:pStyle w:val="ListBullet"/>
      </w:pPr>
      <w:r w:rsidRPr="00BB1161">
        <w:t>outlining the functions for each type of PPE used in the work environment</w:t>
      </w:r>
    </w:p>
    <w:p w:rsidR="00000000" w:rsidRPr="00BB1161" w:rsidP="00BB1161">
      <w:pPr>
        <w:pStyle w:val="ListBullet"/>
      </w:pPr>
      <w:r w:rsidRPr="00BB1161">
        <w:t>identi</w:t>
      </w:r>
      <w:r w:rsidRPr="00BB1161">
        <w:t>fying the situations in which specific types of PPE would be used</w:t>
      </w:r>
    </w:p>
    <w:p w:rsidR="00000000" w:rsidRPr="00BB1161" w:rsidP="00BB1161">
      <w:pPr>
        <w:pStyle w:val="ListBullet"/>
      </w:pPr>
      <w:r w:rsidRPr="00BB1161">
        <w:t>using PPE correctly as required in a working environment.</w:t>
      </w:r>
    </w:p>
    <w:p w:rsidR="00000000" w:rsidRPr="00BB1161" w:rsidP="00BB1161">
      <w:pPr>
        <w:pStyle w:val="BodyText"/>
      </w:pPr>
      <w:r w:rsidRPr="00BB1161">
        <w:rPr>
          <w:rStyle w:val="SpecialBold"/>
        </w:rPr>
        <w:t>Hazards</w:t>
      </w:r>
    </w:p>
    <w:p w:rsidR="00000000" w:rsidRPr="00BB1161" w:rsidP="00BB1161">
      <w:pPr>
        <w:pStyle w:val="BodyText"/>
      </w:pPr>
      <w:r w:rsidRPr="00BB1161">
        <w:t>Typical hazards include:</w:t>
      </w:r>
    </w:p>
    <w:p w:rsidR="00000000" w:rsidRPr="00BB1161" w:rsidP="00BB1161">
      <w:pPr>
        <w:pStyle w:val="ListBullet"/>
      </w:pPr>
      <w:r w:rsidRPr="00BB1161">
        <w:t xml:space="preserve">handling chemicals and hazardous materials </w:t>
      </w:r>
    </w:p>
    <w:p w:rsidR="00000000" w:rsidRPr="00BB1161" w:rsidP="00BB1161">
      <w:pPr>
        <w:pStyle w:val="ListBullet"/>
      </w:pPr>
      <w:r w:rsidRPr="00BB1161">
        <w:t>chemical and or hazardous materials spillage</w:t>
      </w:r>
    </w:p>
    <w:p w:rsidR="00000000" w:rsidRPr="00BB1161" w:rsidP="00BB1161">
      <w:pPr>
        <w:pStyle w:val="ListBullet"/>
      </w:pPr>
      <w:r w:rsidRPr="00BB1161">
        <w:t>gases and</w:t>
      </w:r>
      <w:r w:rsidRPr="00BB1161">
        <w:t xml:space="preserve"> liquids under pressure</w:t>
      </w:r>
    </w:p>
    <w:p w:rsidR="00000000" w:rsidRPr="00BB1161" w:rsidP="00BB1161">
      <w:pPr>
        <w:pStyle w:val="ListBullet"/>
      </w:pPr>
      <w:r w:rsidRPr="00BB1161">
        <w:t>moving machinery</w:t>
      </w:r>
    </w:p>
    <w:p w:rsidR="00000000" w:rsidRPr="00BB1161" w:rsidP="00BB1161">
      <w:pPr>
        <w:pStyle w:val="ListBullet"/>
      </w:pPr>
      <w:r w:rsidRPr="00BB1161">
        <w:t xml:space="preserve">materials handling </w:t>
      </w:r>
    </w:p>
    <w:p w:rsidR="00000000" w:rsidRPr="00BB1161" w:rsidP="00BB1161">
      <w:pPr>
        <w:pStyle w:val="ListBullet"/>
      </w:pPr>
      <w:r w:rsidRPr="00BB1161">
        <w:t xml:space="preserve">working at heights, </w:t>
      </w:r>
    </w:p>
    <w:p w:rsidR="00000000" w:rsidRPr="00BB1161" w:rsidP="00BB1161">
      <w:pPr>
        <w:pStyle w:val="ListBullet"/>
      </w:pPr>
      <w:r w:rsidRPr="00BB1161">
        <w:t>confined spaces</w:t>
      </w:r>
    </w:p>
    <w:p w:rsidR="00000000" w:rsidRPr="00BB1161" w:rsidP="00BB1161">
      <w:pPr>
        <w:pStyle w:val="ListBullet"/>
      </w:pPr>
      <w:r w:rsidRPr="00BB1161">
        <w:t>heat</w:t>
      </w:r>
    </w:p>
    <w:p w:rsidR="00000000" w:rsidRPr="00BB1161" w:rsidP="00BB1161">
      <w:pPr>
        <w:pStyle w:val="ListBullet"/>
      </w:pPr>
      <w:r w:rsidRPr="00BB1161">
        <w:t>noise</w:t>
      </w:r>
    </w:p>
    <w:p w:rsidR="00000000" w:rsidRPr="00BB1161" w:rsidP="00BB1161">
      <w:pPr>
        <w:pStyle w:val="ListBullet"/>
      </w:pPr>
      <w:r w:rsidRPr="00BB1161">
        <w:t>dusts or vapours</w:t>
      </w:r>
    </w:p>
    <w:p w:rsidR="00000000" w:rsidRPr="00BB1161" w:rsidP="00BB1161">
      <w:pPr>
        <w:pStyle w:val="ListBullet"/>
      </w:pPr>
      <w:r w:rsidRPr="00BB1161">
        <w:t>fire and explosion</w:t>
      </w:r>
    </w:p>
    <w:p w:rsidR="00000000" w:rsidRPr="00BB1161" w:rsidP="00BB1161">
      <w:pPr>
        <w:pStyle w:val="ListBullet"/>
      </w:pPr>
      <w:r w:rsidRPr="00BB1161">
        <w:t>dangerous goods.</w:t>
      </w:r>
    </w:p>
    <w:p w:rsidR="00000000" w:rsidRPr="00BB1161" w:rsidP="00BB1161">
      <w:pPr>
        <w:pStyle w:val="BodyText"/>
      </w:pPr>
      <w:r w:rsidRPr="00BB1161">
        <w:rPr>
          <w:rStyle w:val="SpecialBold"/>
        </w:rPr>
        <w:t>Personnel</w:t>
      </w:r>
    </w:p>
    <w:p w:rsidR="00000000" w:rsidRPr="00BB1161" w:rsidP="00BB1161">
      <w:pPr>
        <w:pStyle w:val="BodyText"/>
      </w:pPr>
      <w:r w:rsidRPr="00BB1161">
        <w:t>Appropriate personnel for OHS referrals may include:</w:t>
      </w:r>
    </w:p>
    <w:p w:rsidR="00000000" w:rsidRPr="00BB1161" w:rsidP="00BB1161">
      <w:pPr>
        <w:pStyle w:val="ListBullet"/>
      </w:pPr>
      <w:r w:rsidRPr="00BB1161">
        <w:t>employer</w:t>
      </w:r>
    </w:p>
    <w:p w:rsidR="00000000" w:rsidRPr="00BB1161" w:rsidP="00BB1161">
      <w:pPr>
        <w:pStyle w:val="ListBullet"/>
      </w:pPr>
      <w:r w:rsidRPr="00BB1161">
        <w:t>supervisor</w:t>
      </w:r>
    </w:p>
    <w:p w:rsidR="00000000" w:rsidRPr="00BB1161" w:rsidP="00BB1161">
      <w:pPr>
        <w:pStyle w:val="ListBullet"/>
      </w:pPr>
      <w:r w:rsidRPr="00BB1161">
        <w:t>employees elected as OHS representatives</w:t>
      </w:r>
    </w:p>
    <w:p w:rsidR="00000000" w:rsidRPr="00BB1161" w:rsidP="00BB1161">
      <w:pPr>
        <w:pStyle w:val="ListBullet"/>
      </w:pPr>
      <w:r w:rsidRPr="00BB1161">
        <w:t>other personnel with OHS responsibilities.</w:t>
      </w:r>
    </w:p>
    <w:p w:rsidR="00000000" w:rsidRPr="00BB1161" w:rsidP="00BB1161">
      <w:pPr>
        <w:pStyle w:val="BodyText"/>
      </w:pPr>
      <w:r w:rsidRPr="00BB1161">
        <w:rPr>
          <w:rStyle w:val="SpecialBold"/>
        </w:rPr>
        <w:t>OHS Issues</w:t>
      </w:r>
    </w:p>
    <w:p w:rsidR="00000000" w:rsidRPr="00BB1161" w:rsidP="00BB1161">
      <w:pPr>
        <w:pStyle w:val="BodyText"/>
      </w:pPr>
      <w:r w:rsidRPr="00BB1161">
        <w:t xml:space="preserve">OHS issues which may need to be raised by workers with designated personnel may include: </w:t>
      </w:r>
    </w:p>
    <w:p w:rsidR="00000000" w:rsidRPr="00BB1161" w:rsidP="00BB1161">
      <w:pPr>
        <w:pStyle w:val="ListBullet"/>
      </w:pPr>
      <w:r w:rsidRPr="00BB1161">
        <w:t xml:space="preserve">recognition of hazards/methods of identifying hazards </w:t>
      </w:r>
    </w:p>
    <w:p w:rsidR="00000000" w:rsidRPr="00BB1161" w:rsidP="00BB1161">
      <w:pPr>
        <w:pStyle w:val="ListBullet"/>
      </w:pPr>
      <w:r w:rsidRPr="00BB1161">
        <w:t>problems encoun</w:t>
      </w:r>
      <w:r w:rsidRPr="00BB1161">
        <w:t>tered in controlling risks associated with hazards (any of the controls as per the hierarchy of control which are relevant)</w:t>
      </w:r>
    </w:p>
    <w:p w:rsidR="00000000" w:rsidRPr="00BB1161" w:rsidP="00BB1161">
      <w:pPr>
        <w:pStyle w:val="ListBullet"/>
      </w:pPr>
      <w:r w:rsidRPr="00BB1161">
        <w:t>observation of an injury and/or incident which occurred in the workplace</w:t>
      </w:r>
    </w:p>
    <w:p w:rsidR="00000000" w:rsidRPr="00BB1161" w:rsidP="00BB1161">
      <w:pPr>
        <w:pStyle w:val="ListBullet"/>
      </w:pPr>
      <w:r w:rsidRPr="00BB1161">
        <w:t>clarification of understanding of OHS policies and procedur</w:t>
      </w:r>
      <w:r w:rsidRPr="00BB1161">
        <w:t>es.</w:t>
      </w:r>
    </w:p>
    <w:p w:rsidR="00000000" w:rsidRPr="00BB1161" w:rsidP="00BB1161">
      <w:pPr>
        <w:pStyle w:val="BodyText"/>
      </w:pPr>
      <w:r w:rsidRPr="00BB1161">
        <w:rPr>
          <w:rStyle w:val="SpecialBold"/>
        </w:rPr>
        <w:t>Recognise emergency situation</w:t>
      </w:r>
    </w:p>
    <w:p w:rsidR="001A5D05" w:rsidP="00BB1161">
      <w:pPr>
        <w:pStyle w:val="BodyText"/>
      </w:pPr>
      <w:r w:rsidRPr="00BB1161">
        <w:t>Recognition of emergency situations is from alarms, signals or other obvious mechanisms in the workplace.</w:t>
      </w:r>
    </w:p>
    <w:p w:rsidR="001A5D05" w:rsidP="00BB1161">
      <w:pPr>
        <w:pStyle w:val="BodyText"/>
      </w:pPr>
    </w:p>
    <w:p w:rsidR="00000000" w:rsidRPr="00BB1161" w:rsidP="00BB1161">
      <w:pPr>
        <w:pStyle w:val="Heading1"/>
      </w:pPr>
      <w:bookmarkStart w:id="12" w:name="O_101162"/>
      <w:bookmarkEnd w:id="12"/>
      <w:r w:rsidRPr="00BB1161">
        <w:t>Unit Sector(s)</w:t>
      </w:r>
    </w:p>
    <w:p w:rsidR="00000000" w:rsidRPr="00BB1161" w:rsidP="00BB1161">
      <w:pPr>
        <w:pStyle w:val="BodyText"/>
      </w:pPr>
      <w:r w:rsidRPr="00BB1161">
        <w:t>Not applicable.</w:t>
      </w:r>
    </w:p>
    <w:p w:rsidR="00000000" w:rsidRPr="00BB1161" w:rsidP="00BB1161"/>
    <w:sectPr w:rsidSect="00BB1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D05" w:rsidP="001A5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05" w:rsidP="00BB1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D05" w:rsidP="00BB1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5D05" w:rsidP="00BB1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D05" w:rsidP="001A5D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05" w:rsidP="00BB1161">
    <w:pPr>
      <w:pStyle w:val="Header"/>
      <w:framePr w:wrap="around"/>
    </w:pPr>
    <w:r>
      <w:fldChar w:fldCharType="begin"/>
    </w:r>
    <w:r>
      <w:instrText xml:space="preserve"> TITLE   \* MERGEFORMAT </w:instrText>
    </w:r>
    <w:r>
      <w:fldChar w:fldCharType="separate"/>
    </w:r>
    <w:r>
      <w:t>MSAPMOHS200A Work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D05" w:rsidP="00BB11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028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067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1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161"/>
    <w:pPr>
      <w:spacing w:before="360" w:after="60"/>
      <w:outlineLvl w:val="0"/>
    </w:pPr>
    <w:rPr>
      <w:sz w:val="32"/>
    </w:rPr>
  </w:style>
  <w:style w:type="paragraph" w:styleId="Heading2">
    <w:name w:val="heading 2"/>
    <w:basedOn w:val="HeadingBase"/>
    <w:next w:val="BodyText"/>
    <w:link w:val="Heading2Char"/>
    <w:qFormat/>
    <w:rsid w:val="00BB1161"/>
    <w:pPr>
      <w:keepLines/>
      <w:spacing w:before="240" w:after="120"/>
      <w:outlineLvl w:val="1"/>
    </w:pPr>
    <w:rPr>
      <w:sz w:val="28"/>
      <w:szCs w:val="40"/>
    </w:rPr>
  </w:style>
  <w:style w:type="paragraph" w:styleId="Heading3">
    <w:name w:val="heading 3"/>
    <w:basedOn w:val="HeadingBase"/>
    <w:next w:val="BodyText"/>
    <w:link w:val="Heading3Char"/>
    <w:qFormat/>
    <w:rsid w:val="00BB1161"/>
    <w:pPr>
      <w:spacing w:before="180" w:after="120"/>
      <w:outlineLvl w:val="2"/>
    </w:pPr>
    <w:rPr>
      <w:spacing w:val="-10"/>
      <w:kern w:val="32"/>
    </w:rPr>
  </w:style>
  <w:style w:type="paragraph" w:styleId="Heading4">
    <w:name w:val="heading 4"/>
    <w:basedOn w:val="HeadingBase"/>
    <w:next w:val="BodyText"/>
    <w:link w:val="Heading4Char"/>
    <w:qFormat/>
    <w:rsid w:val="00BB1161"/>
    <w:pPr>
      <w:spacing w:before="160" w:after="120"/>
      <w:outlineLvl w:val="3"/>
    </w:pPr>
    <w:rPr>
      <w:sz w:val="22"/>
    </w:rPr>
  </w:style>
  <w:style w:type="paragraph" w:styleId="Heading5">
    <w:name w:val="heading 5"/>
    <w:basedOn w:val="HeadingBase"/>
    <w:next w:val="Normal"/>
    <w:link w:val="Heading5Char"/>
    <w:qFormat/>
    <w:rsid w:val="00BB1161"/>
    <w:pPr>
      <w:spacing w:before="80"/>
      <w:outlineLvl w:val="4"/>
    </w:pPr>
    <w:rPr>
      <w:color w:val="918585"/>
      <w:sz w:val="20"/>
    </w:rPr>
  </w:style>
  <w:style w:type="paragraph" w:styleId="Heading6">
    <w:name w:val="heading 6"/>
    <w:basedOn w:val="HeadingBase"/>
    <w:next w:val="Normal"/>
    <w:link w:val="Heading6Char"/>
    <w:qFormat/>
    <w:rsid w:val="00BB1161"/>
    <w:pPr>
      <w:spacing w:before="60"/>
      <w:outlineLvl w:val="5"/>
    </w:pPr>
    <w:rPr>
      <w:color w:val="918585"/>
      <w:sz w:val="20"/>
    </w:rPr>
  </w:style>
  <w:style w:type="paragraph" w:styleId="Heading7">
    <w:name w:val="heading 7"/>
    <w:basedOn w:val="Normal"/>
    <w:next w:val="Normal"/>
    <w:link w:val="Heading7Char"/>
    <w:qFormat/>
    <w:rsid w:val="00BB1161"/>
    <w:pPr>
      <w:ind w:left="720"/>
      <w:outlineLvl w:val="6"/>
    </w:pPr>
    <w:rPr>
      <w:i/>
    </w:rPr>
  </w:style>
  <w:style w:type="paragraph" w:styleId="Heading8">
    <w:name w:val="heading 8"/>
    <w:basedOn w:val="Normal"/>
    <w:next w:val="Normal"/>
    <w:link w:val="Heading8Char"/>
    <w:qFormat/>
    <w:rsid w:val="00BB1161"/>
    <w:pPr>
      <w:ind w:left="720"/>
      <w:outlineLvl w:val="7"/>
    </w:pPr>
    <w:rPr>
      <w:i/>
    </w:rPr>
  </w:style>
  <w:style w:type="paragraph" w:styleId="Heading9">
    <w:name w:val="heading 9"/>
    <w:basedOn w:val="Normal"/>
    <w:next w:val="Normal"/>
    <w:link w:val="Heading9Char"/>
    <w:qFormat/>
    <w:rsid w:val="00BB1161"/>
    <w:pPr>
      <w:ind w:left="720"/>
      <w:outlineLvl w:val="8"/>
    </w:pPr>
    <w:rPr>
      <w:i/>
    </w:rPr>
  </w:style>
  <w:style w:type="character" w:default="1" w:styleId="DefaultParagraphFont">
    <w:name w:val="Default Paragraph Font"/>
    <w:uiPriority w:val="1"/>
    <w:unhideWhenUsed/>
    <w:rsid w:val="00BB1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161"/>
  </w:style>
  <w:style w:type="character" w:customStyle="1" w:styleId="Heading1Char">
    <w:name w:val="Heading 1 Char"/>
    <w:basedOn w:val="DefaultParagraphFont"/>
    <w:link w:val="Heading1"/>
    <w:rsid w:val="00BB1161"/>
    <w:rPr>
      <w:rFonts w:ascii="Times New Roman" w:eastAsia="Times New Roman" w:hAnsi="Times New Roman" w:cs="Times New Roman"/>
      <w:b/>
      <w:sz w:val="32"/>
      <w:szCs w:val="20"/>
      <w:lang w:eastAsia="en-US"/>
    </w:rPr>
  </w:style>
  <w:style w:type="paragraph" w:styleId="BodyText">
    <w:name w:val="Body Text"/>
    <w:basedOn w:val="Normal"/>
    <w:link w:val="BodyTextChar"/>
    <w:rsid w:val="00BB1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161"/>
    <w:rPr>
      <w:rFonts w:ascii="Times New Roman" w:eastAsia="Times New Roman" w:hAnsi="Times New Roman" w:cs="Times New Roman"/>
      <w:sz w:val="24"/>
      <w:lang w:val="en-US" w:eastAsia="en-US"/>
    </w:rPr>
  </w:style>
  <w:style w:type="paragraph" w:styleId="Footer">
    <w:name w:val="footer"/>
    <w:basedOn w:val="Normal"/>
    <w:link w:val="FooterChar"/>
    <w:rsid w:val="00BB1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161"/>
    <w:rPr>
      <w:rFonts w:ascii="Times New Roman" w:eastAsia="Times New Roman" w:hAnsi="Times New Roman" w:cs="Times New Roman"/>
      <w:sz w:val="16"/>
      <w:lang w:val="en-US" w:eastAsia="en-US"/>
    </w:rPr>
  </w:style>
  <w:style w:type="paragraph" w:styleId="List">
    <w:name w:val="List"/>
    <w:basedOn w:val="BodyText"/>
    <w:next w:val="BodyText"/>
    <w:rsid w:val="00BB1161"/>
    <w:pPr>
      <w:tabs>
        <w:tab w:val="left" w:pos="340"/>
      </w:tabs>
      <w:spacing w:before="60" w:after="60"/>
      <w:ind w:left="340" w:hanging="340"/>
    </w:pPr>
  </w:style>
  <w:style w:type="paragraph" w:styleId="ListBullet">
    <w:name w:val="List Bullet"/>
    <w:basedOn w:val="List"/>
    <w:rsid w:val="00BB1161"/>
    <w:pPr>
      <w:numPr>
        <w:numId w:val="12"/>
      </w:numPr>
      <w:tabs>
        <w:tab w:val="clear" w:pos="340"/>
      </w:tabs>
      <w:spacing w:before="40" w:after="40"/>
    </w:pPr>
  </w:style>
  <w:style w:type="character" w:customStyle="1" w:styleId="SpecialBold">
    <w:name w:val="Special Bold"/>
    <w:basedOn w:val="DefaultParagraphFont"/>
    <w:rsid w:val="00BB1161"/>
    <w:rPr>
      <w:b/>
      <w:spacing w:val="0"/>
    </w:rPr>
  </w:style>
  <w:style w:type="paragraph" w:styleId="Header">
    <w:name w:val="header"/>
    <w:basedOn w:val="Normal"/>
    <w:link w:val="HeaderChar"/>
    <w:rsid w:val="00BB1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1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1161"/>
    <w:pPr>
      <w:spacing w:before="240" w:after="120"/>
      <w:outlineLvl w:val="0"/>
    </w:pPr>
    <w:rPr>
      <w:rFonts w:ascii="Times New Roman" w:hAnsi="Times New Roman"/>
      <w:b/>
      <w:sz w:val="28"/>
    </w:rPr>
  </w:style>
  <w:style w:type="paragraph" w:customStyle="1" w:styleId="AllowPageBreak">
    <w:name w:val="AllowPageBreak"/>
    <w:rsid w:val="00BB1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1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1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161"/>
    <w:rPr>
      <w:rFonts w:ascii="Courier New" w:eastAsia="Times New Roman" w:hAnsi="Courier New" w:cs="Times New Roman"/>
      <w:i/>
      <w:szCs w:val="20"/>
      <w:lang w:val="en-US" w:eastAsia="en-US"/>
    </w:rPr>
  </w:style>
  <w:style w:type="paragraph" w:customStyle="1" w:styleId="HeadingBase">
    <w:name w:val="Heading Base"/>
    <w:rsid w:val="00BB1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161"/>
    <w:pPr>
      <w:tabs>
        <w:tab w:val="right" w:leader="dot" w:pos="9072"/>
      </w:tabs>
      <w:ind w:left="567"/>
    </w:pPr>
    <w:rPr>
      <w:szCs w:val="22"/>
    </w:rPr>
  </w:style>
  <w:style w:type="paragraph" w:customStyle="1" w:styleId="TOCBase">
    <w:name w:val="TOC Base"/>
    <w:rsid w:val="00BB1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161"/>
    <w:pPr>
      <w:tabs>
        <w:tab w:val="right" w:leader="dot" w:pos="9072"/>
      </w:tabs>
      <w:spacing w:before="40" w:after="40"/>
      <w:ind w:left="284"/>
    </w:pPr>
    <w:rPr>
      <w:rFonts w:ascii="Times New Roman" w:hAnsi="Times New Roman"/>
    </w:rPr>
  </w:style>
  <w:style w:type="paragraph" w:styleId="TOC1">
    <w:name w:val="toc 1"/>
    <w:basedOn w:val="TOCBase"/>
    <w:next w:val="Normal"/>
    <w:rsid w:val="00BB1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161"/>
    <w:pPr>
      <w:spacing w:before="5040"/>
      <w:jc w:val="center"/>
    </w:pPr>
    <w:rPr>
      <w:sz w:val="48"/>
      <w:szCs w:val="72"/>
      <w:lang w:val="en-US"/>
    </w:rPr>
  </w:style>
  <w:style w:type="character" w:customStyle="1" w:styleId="TitleChar">
    <w:name w:val="Title Char"/>
    <w:basedOn w:val="DefaultParagraphFont"/>
    <w:link w:val="Title"/>
    <w:rsid w:val="00BB1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161"/>
    <w:pPr>
      <w:tabs>
        <w:tab w:val="left" w:pos="3600"/>
        <w:tab w:val="left" w:pos="3958"/>
      </w:tabs>
    </w:pPr>
  </w:style>
  <w:style w:type="paragraph" w:customStyle="1" w:styleId="Note">
    <w:name w:val="Note"/>
    <w:basedOn w:val="BodyText"/>
    <w:rsid w:val="00BB1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161"/>
    <w:pPr>
      <w:framePr w:wrap="auto" w:hAnchor="text" w:y="6049"/>
    </w:pPr>
    <w:rPr>
      <w:color w:val="000000"/>
      <w:sz w:val="40"/>
    </w:rPr>
  </w:style>
  <w:style w:type="paragraph" w:customStyle="1" w:styleId="TOCTitle">
    <w:name w:val="TOCTitle"/>
    <w:basedOn w:val="Heading1"/>
    <w:rsid w:val="00BB1161"/>
    <w:pPr>
      <w:spacing w:after="240"/>
      <w:jc w:val="center"/>
      <w:outlineLvl w:val="9"/>
    </w:pPr>
    <w:rPr>
      <w:caps/>
    </w:rPr>
  </w:style>
  <w:style w:type="paragraph" w:customStyle="1" w:styleId="Version">
    <w:name w:val="Version"/>
    <w:rsid w:val="00BB1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161"/>
    <w:pPr>
      <w:numPr>
        <w:numId w:val="13"/>
      </w:numPr>
      <w:tabs>
        <w:tab w:val="clear" w:pos="680"/>
      </w:tabs>
    </w:pPr>
  </w:style>
  <w:style w:type="paragraph" w:styleId="Index1">
    <w:name w:val="index 1"/>
    <w:basedOn w:val="Normal"/>
    <w:next w:val="Normal"/>
    <w:semiHidden/>
    <w:rsid w:val="00BB1161"/>
    <w:pPr>
      <w:keepNext w:val="0"/>
      <w:tabs>
        <w:tab w:val="right" w:pos="4176"/>
      </w:tabs>
      <w:ind w:left="198" w:hanging="198"/>
    </w:pPr>
    <w:rPr>
      <w:rFonts w:ascii="Garamond" w:hAnsi="Garamond"/>
    </w:rPr>
  </w:style>
  <w:style w:type="paragraph" w:styleId="IndexHeading">
    <w:name w:val="index heading"/>
    <w:basedOn w:val="Normal"/>
    <w:next w:val="Index1"/>
    <w:semiHidden/>
    <w:rsid w:val="00BB1161"/>
    <w:pPr>
      <w:spacing w:before="120" w:after="120"/>
    </w:pPr>
    <w:rPr>
      <w:rFonts w:ascii="Arial" w:hAnsi="Arial"/>
      <w:b/>
      <w:color w:val="918585"/>
      <w:sz w:val="24"/>
    </w:rPr>
  </w:style>
  <w:style w:type="paragraph" w:customStyle="1" w:styleId="Chapter">
    <w:name w:val="Chapter"/>
    <w:basedOn w:val="Normal"/>
    <w:rsid w:val="00BB1161"/>
    <w:pPr>
      <w:spacing w:before="240"/>
    </w:pPr>
    <w:rPr>
      <w:rFonts w:ascii="Times New Roman" w:hAnsi="Times New Roman"/>
      <w:smallCaps/>
      <w:spacing w:val="80"/>
      <w:sz w:val="28"/>
    </w:rPr>
  </w:style>
  <w:style w:type="paragraph" w:customStyle="1" w:styleId="InChapter">
    <w:name w:val="InChapter"/>
    <w:basedOn w:val="Heading3"/>
    <w:rsid w:val="00BB1161"/>
    <w:pPr>
      <w:spacing w:after="240"/>
      <w:outlineLvl w:val="9"/>
    </w:pPr>
    <w:rPr>
      <w:noProof/>
    </w:rPr>
  </w:style>
  <w:style w:type="paragraph" w:styleId="Index2">
    <w:name w:val="index 2"/>
    <w:basedOn w:val="Normal"/>
    <w:next w:val="Normal"/>
    <w:semiHidden/>
    <w:rsid w:val="00BB1161"/>
    <w:pPr>
      <w:tabs>
        <w:tab w:val="right" w:pos="4176"/>
      </w:tabs>
      <w:ind w:left="568" w:hanging="284"/>
    </w:pPr>
    <w:rPr>
      <w:rFonts w:ascii="Garamond" w:hAnsi="Garamond"/>
    </w:rPr>
  </w:style>
  <w:style w:type="paragraph" w:customStyle="1" w:styleId="Byline">
    <w:name w:val="Byline"/>
    <w:rsid w:val="00BB1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161"/>
    <w:pPr>
      <w:tabs>
        <w:tab w:val="clear" w:pos="3600"/>
        <w:tab w:val="clear" w:pos="3958"/>
      </w:tabs>
      <w:jc w:val="right"/>
    </w:pPr>
  </w:style>
  <w:style w:type="character" w:styleId="Emphasis">
    <w:name w:val="Emphasis"/>
    <w:basedOn w:val="DefaultParagraphFont"/>
    <w:qFormat/>
    <w:rsid w:val="00BB1161"/>
    <w:rPr>
      <w:i/>
    </w:rPr>
  </w:style>
  <w:style w:type="paragraph" w:styleId="Caption">
    <w:name w:val="caption"/>
    <w:basedOn w:val="BodyText"/>
    <w:next w:val="Normal"/>
    <w:qFormat/>
    <w:rsid w:val="00BB1161"/>
    <w:pPr>
      <w:framePr w:w="2268" w:hSpace="181" w:vSpace="181" w:wrap="around" w:vAnchor="text" w:hAnchor="page" w:x="1135" w:y="285" w:anchorLock="1"/>
    </w:pPr>
    <w:rPr>
      <w:i/>
    </w:rPr>
  </w:style>
  <w:style w:type="paragraph" w:customStyle="1" w:styleId="MiniTOCTitle">
    <w:name w:val="MiniTOCTitle"/>
    <w:basedOn w:val="Heading4"/>
    <w:rsid w:val="00BB1161"/>
    <w:pPr>
      <w:spacing w:before="240"/>
      <w:outlineLvl w:val="9"/>
    </w:pPr>
    <w:rPr>
      <w:noProof/>
      <w:sz w:val="24"/>
    </w:rPr>
  </w:style>
  <w:style w:type="paragraph" w:customStyle="1" w:styleId="MiniTOCItem">
    <w:name w:val="MiniTOCItem"/>
    <w:basedOn w:val="ListBullet"/>
    <w:rsid w:val="00BB1161"/>
    <w:pPr>
      <w:numPr>
        <w:numId w:val="0"/>
      </w:numPr>
      <w:tabs>
        <w:tab w:val="right" w:leader="dot" w:pos="6521"/>
      </w:tabs>
      <w:spacing w:before="0" w:after="0"/>
    </w:pPr>
  </w:style>
  <w:style w:type="paragraph" w:customStyle="1" w:styleId="TOFTitle">
    <w:name w:val="TOFTitle"/>
    <w:basedOn w:val="TOCTitle"/>
    <w:rsid w:val="00BB1161"/>
  </w:style>
  <w:style w:type="paragraph" w:styleId="TableofFigures">
    <w:name w:val="table of figures"/>
    <w:basedOn w:val="Normal"/>
    <w:next w:val="Normal"/>
    <w:semiHidden/>
    <w:rsid w:val="00BB1161"/>
    <w:pPr>
      <w:tabs>
        <w:tab w:val="right" w:leader="dot" w:pos="9072"/>
      </w:tabs>
      <w:ind w:left="970" w:hanging="403"/>
    </w:pPr>
    <w:rPr>
      <w:rFonts w:ascii="Times New Roman" w:hAnsi="Times New Roman"/>
      <w:b/>
    </w:rPr>
  </w:style>
  <w:style w:type="paragraph" w:styleId="ListNumber">
    <w:name w:val="List Number"/>
    <w:basedOn w:val="List"/>
    <w:rsid w:val="00BB1161"/>
    <w:pPr>
      <w:numPr>
        <w:numId w:val="10"/>
      </w:numPr>
    </w:pPr>
  </w:style>
  <w:style w:type="character" w:customStyle="1" w:styleId="WingdingSymbols">
    <w:name w:val="Wingding Symbols"/>
    <w:rsid w:val="00BB1161"/>
    <w:rPr>
      <w:rFonts w:ascii="Wingdings" w:hAnsi="Wingdings"/>
    </w:rPr>
  </w:style>
  <w:style w:type="paragraph" w:customStyle="1" w:styleId="TableHeading">
    <w:name w:val="Table Heading"/>
    <w:basedOn w:val="HeadingBase"/>
    <w:rsid w:val="00BB1161"/>
    <w:pPr>
      <w:keepLines/>
      <w:pBdr>
        <w:bottom w:val="single" w:sz="6" w:space="1" w:color="918585"/>
      </w:pBdr>
      <w:spacing w:before="240"/>
    </w:pPr>
  </w:style>
  <w:style w:type="character" w:customStyle="1" w:styleId="HotSpot">
    <w:name w:val="HotSpot"/>
    <w:rsid w:val="00BB1161"/>
    <w:rPr>
      <w:color w:val="0033CC"/>
      <w:u w:val="none"/>
    </w:rPr>
  </w:style>
  <w:style w:type="paragraph" w:customStyle="1" w:styleId="BodyTextRight">
    <w:name w:val="Body Text Right"/>
    <w:basedOn w:val="BodyText"/>
    <w:rsid w:val="00BB1161"/>
    <w:pPr>
      <w:spacing w:before="0" w:after="0"/>
      <w:jc w:val="right"/>
    </w:pPr>
  </w:style>
  <w:style w:type="paragraph" w:styleId="Index3">
    <w:name w:val="index 3"/>
    <w:basedOn w:val="ListNumber2"/>
    <w:next w:val="Normal"/>
    <w:semiHidden/>
    <w:rsid w:val="00BB1161"/>
    <w:pPr>
      <w:numPr>
        <w:numId w:val="0"/>
      </w:numPr>
      <w:tabs>
        <w:tab w:val="right" w:leader="dot" w:pos="4176"/>
      </w:tabs>
    </w:pPr>
  </w:style>
  <w:style w:type="paragraph" w:styleId="ListNumber2">
    <w:name w:val="List Number 2"/>
    <w:basedOn w:val="List2"/>
    <w:rsid w:val="00BB1161"/>
    <w:pPr>
      <w:numPr>
        <w:numId w:val="9"/>
      </w:numPr>
      <w:tabs>
        <w:tab w:val="clear" w:pos="1060"/>
      </w:tabs>
    </w:pPr>
  </w:style>
  <w:style w:type="paragraph" w:customStyle="1" w:styleId="MarginNote">
    <w:name w:val="Margin Note"/>
    <w:basedOn w:val="BodyText"/>
    <w:rsid w:val="00BB1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1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161"/>
    <w:rPr>
      <w:sz w:val="32"/>
    </w:rPr>
  </w:style>
  <w:style w:type="paragraph" w:customStyle="1" w:styleId="HeadingProcedure">
    <w:name w:val="Heading Procedure"/>
    <w:basedOn w:val="HeadingBase"/>
    <w:next w:val="Normal"/>
    <w:rsid w:val="00BB1161"/>
    <w:pPr>
      <w:tabs>
        <w:tab w:val="left" w:pos="0"/>
      </w:tabs>
      <w:spacing w:before="120" w:after="60"/>
    </w:pPr>
    <w:rPr>
      <w:i/>
      <w:color w:val="918585"/>
      <w:sz w:val="22"/>
    </w:rPr>
  </w:style>
  <w:style w:type="paragraph" w:customStyle="1" w:styleId="TableBodyText">
    <w:name w:val="Table Body Text"/>
    <w:basedOn w:val="BodyText"/>
    <w:rsid w:val="00BB1161"/>
    <w:pPr>
      <w:spacing w:before="60" w:after="60"/>
    </w:pPr>
  </w:style>
  <w:style w:type="paragraph" w:styleId="ListContinue">
    <w:name w:val="List Continue"/>
    <w:basedOn w:val="List"/>
    <w:rsid w:val="00BB1161"/>
    <w:pPr>
      <w:ind w:firstLine="0"/>
    </w:pPr>
  </w:style>
  <w:style w:type="paragraph" w:customStyle="1" w:styleId="ListNote">
    <w:name w:val="List Note"/>
    <w:basedOn w:val="List"/>
    <w:rsid w:val="00BB1161"/>
    <w:pPr>
      <w:pBdr>
        <w:top w:val="single" w:sz="6" w:space="2" w:color="918585"/>
        <w:bottom w:val="single" w:sz="6" w:space="2" w:color="918585"/>
      </w:pBdr>
      <w:tabs>
        <w:tab w:val="left" w:pos="1021"/>
      </w:tabs>
      <w:ind w:firstLine="0"/>
    </w:pPr>
  </w:style>
  <w:style w:type="paragraph" w:customStyle="1" w:styleId="Warning">
    <w:name w:val="Warning"/>
    <w:basedOn w:val="BodyText"/>
    <w:rsid w:val="00BB1161"/>
    <w:pPr>
      <w:shd w:val="clear" w:color="auto" w:fill="D9D9D9"/>
      <w:tabs>
        <w:tab w:val="left" w:pos="992"/>
      </w:tabs>
      <w:ind w:left="119" w:right="119"/>
    </w:pPr>
    <w:rPr>
      <w:sz w:val="20"/>
    </w:rPr>
  </w:style>
  <w:style w:type="paragraph" w:customStyle="1" w:styleId="MarginIcons">
    <w:name w:val="Margin Icons"/>
    <w:basedOn w:val="BodyText"/>
    <w:rsid w:val="00BB1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161"/>
    <w:rPr>
      <w:rFonts w:ascii="Courier New" w:hAnsi="Courier New"/>
    </w:rPr>
  </w:style>
  <w:style w:type="paragraph" w:customStyle="1" w:styleId="NoteBullet">
    <w:name w:val="Note Bullet"/>
    <w:basedOn w:val="Note"/>
    <w:rsid w:val="00BB1161"/>
    <w:pPr>
      <w:tabs>
        <w:tab w:val="clear" w:pos="680"/>
      </w:tabs>
      <w:spacing w:before="60" w:after="60"/>
    </w:pPr>
  </w:style>
  <w:style w:type="paragraph" w:customStyle="1" w:styleId="SubHeading2">
    <w:name w:val="SubHeading2"/>
    <w:basedOn w:val="HeadingBase"/>
    <w:rsid w:val="00BB1161"/>
    <w:pPr>
      <w:spacing w:before="240" w:after="60"/>
    </w:pPr>
    <w:rPr>
      <w:sz w:val="20"/>
    </w:rPr>
  </w:style>
  <w:style w:type="paragraph" w:customStyle="1" w:styleId="SubHeading1">
    <w:name w:val="SubHeading1"/>
    <w:basedOn w:val="HeadingBase"/>
    <w:rsid w:val="00BB1161"/>
    <w:pPr>
      <w:spacing w:before="240" w:after="60"/>
    </w:pPr>
    <w:rPr>
      <w:color w:val="918585"/>
      <w:sz w:val="22"/>
    </w:rPr>
  </w:style>
  <w:style w:type="paragraph" w:customStyle="1" w:styleId="SideHeading">
    <w:name w:val="Side Heading"/>
    <w:basedOn w:val="HeadingBase"/>
    <w:rsid w:val="00BB1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161"/>
    <w:pPr>
      <w:tabs>
        <w:tab w:val="num" w:pos="360"/>
      </w:tabs>
    </w:pPr>
  </w:style>
  <w:style w:type="paragraph" w:styleId="PlainText">
    <w:name w:val="Plain Text"/>
    <w:basedOn w:val="Normal"/>
    <w:link w:val="PlainTextChar"/>
    <w:rsid w:val="00BB1161"/>
    <w:rPr>
      <w:sz w:val="20"/>
    </w:rPr>
  </w:style>
  <w:style w:type="character" w:customStyle="1" w:styleId="PlainTextChar">
    <w:name w:val="Plain Text Char"/>
    <w:basedOn w:val="DefaultParagraphFont"/>
    <w:link w:val="PlainText"/>
    <w:rsid w:val="00BB11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161"/>
    <w:rPr>
      <w:b/>
      <w:smallCaps/>
    </w:rPr>
  </w:style>
  <w:style w:type="paragraph" w:customStyle="1" w:styleId="TableListNumber">
    <w:name w:val="Table List Number"/>
    <w:basedOn w:val="ListNumber"/>
    <w:rsid w:val="00BB1161"/>
    <w:pPr>
      <w:numPr>
        <w:numId w:val="0"/>
      </w:numPr>
    </w:pPr>
  </w:style>
  <w:style w:type="paragraph" w:styleId="TOC4">
    <w:name w:val="toc 4"/>
    <w:basedOn w:val="TOCBase"/>
    <w:next w:val="Normal"/>
    <w:semiHidden/>
    <w:rsid w:val="00BB1161"/>
    <w:pPr>
      <w:tabs>
        <w:tab w:val="right" w:leader="dot" w:pos="9071"/>
      </w:tabs>
      <w:ind w:left="1701"/>
    </w:pPr>
  </w:style>
  <w:style w:type="paragraph" w:customStyle="1" w:styleId="ListAlpha">
    <w:name w:val="List Alpha"/>
    <w:basedOn w:val="List"/>
    <w:rsid w:val="00BB1161"/>
    <w:pPr>
      <w:numPr>
        <w:numId w:val="8"/>
      </w:numPr>
    </w:pPr>
  </w:style>
  <w:style w:type="paragraph" w:customStyle="1" w:styleId="ListAlpha2">
    <w:name w:val="List Alpha 2"/>
    <w:basedOn w:val="List2"/>
    <w:rsid w:val="00BB1161"/>
    <w:pPr>
      <w:numPr>
        <w:numId w:val="7"/>
      </w:numPr>
    </w:pPr>
  </w:style>
  <w:style w:type="paragraph" w:styleId="List2">
    <w:name w:val="List 2"/>
    <w:basedOn w:val="BodyText"/>
    <w:rsid w:val="00BB1161"/>
    <w:pPr>
      <w:tabs>
        <w:tab w:val="left" w:pos="680"/>
      </w:tabs>
      <w:spacing w:before="60" w:after="60"/>
      <w:ind w:left="680" w:hanging="340"/>
    </w:pPr>
  </w:style>
  <w:style w:type="paragraph" w:styleId="List3">
    <w:name w:val="List 3"/>
    <w:basedOn w:val="BodyText"/>
    <w:rsid w:val="00BB1161"/>
    <w:pPr>
      <w:tabs>
        <w:tab w:val="left" w:pos="1021"/>
      </w:tabs>
      <w:spacing w:before="60" w:after="60"/>
      <w:ind w:left="1020" w:hanging="340"/>
    </w:pPr>
  </w:style>
  <w:style w:type="paragraph" w:styleId="List4">
    <w:name w:val="List 4"/>
    <w:basedOn w:val="BodyText"/>
    <w:rsid w:val="00BB1161"/>
    <w:pPr>
      <w:tabs>
        <w:tab w:val="left" w:pos="1361"/>
      </w:tabs>
      <w:spacing w:before="60" w:after="60"/>
      <w:ind w:left="1361" w:hanging="340"/>
    </w:pPr>
  </w:style>
  <w:style w:type="paragraph" w:styleId="List5">
    <w:name w:val="List 5"/>
    <w:basedOn w:val="BodyText"/>
    <w:rsid w:val="00BB1161"/>
    <w:pPr>
      <w:tabs>
        <w:tab w:val="left" w:pos="1701"/>
      </w:tabs>
      <w:spacing w:before="60" w:after="60"/>
      <w:ind w:left="1701" w:hanging="340"/>
    </w:pPr>
  </w:style>
  <w:style w:type="paragraph" w:styleId="ListBullet3">
    <w:name w:val="List Bullet 3"/>
    <w:basedOn w:val="List3"/>
    <w:rsid w:val="00BB1161"/>
    <w:pPr>
      <w:numPr>
        <w:numId w:val="14"/>
      </w:numPr>
      <w:tabs>
        <w:tab w:val="clear" w:pos="1021"/>
      </w:tabs>
      <w:ind w:left="1037" w:hanging="357"/>
    </w:pPr>
  </w:style>
  <w:style w:type="paragraph" w:styleId="ListBullet4">
    <w:name w:val="List Bullet 4"/>
    <w:basedOn w:val="List4"/>
    <w:rsid w:val="00BB1161"/>
    <w:pPr>
      <w:numPr>
        <w:numId w:val="2"/>
      </w:numPr>
    </w:pPr>
  </w:style>
  <w:style w:type="paragraph" w:styleId="ListBullet5">
    <w:name w:val="List Bullet 5"/>
    <w:basedOn w:val="List5"/>
    <w:rsid w:val="00BB1161"/>
    <w:pPr>
      <w:numPr>
        <w:numId w:val="3"/>
      </w:numPr>
    </w:pPr>
  </w:style>
  <w:style w:type="paragraph" w:styleId="ListContinue2">
    <w:name w:val="List Continue 2"/>
    <w:basedOn w:val="List2"/>
    <w:rsid w:val="00BB1161"/>
    <w:pPr>
      <w:ind w:firstLine="0"/>
    </w:pPr>
  </w:style>
  <w:style w:type="paragraph" w:styleId="ListContinue3">
    <w:name w:val="List Continue 3"/>
    <w:basedOn w:val="List3"/>
    <w:rsid w:val="00BB1161"/>
    <w:pPr>
      <w:ind w:left="1021" w:firstLine="0"/>
    </w:pPr>
  </w:style>
  <w:style w:type="paragraph" w:styleId="ListContinue4">
    <w:name w:val="List Continue 4"/>
    <w:basedOn w:val="List4"/>
    <w:rsid w:val="00BB1161"/>
    <w:pPr>
      <w:ind w:firstLine="0"/>
    </w:pPr>
  </w:style>
  <w:style w:type="paragraph" w:styleId="ListContinue5">
    <w:name w:val="List Continue 5"/>
    <w:basedOn w:val="List5"/>
    <w:rsid w:val="00BB1161"/>
    <w:pPr>
      <w:ind w:firstLine="0"/>
    </w:pPr>
  </w:style>
  <w:style w:type="paragraph" w:styleId="ListNumber3">
    <w:name w:val="List Number 3"/>
    <w:basedOn w:val="List3"/>
    <w:rsid w:val="00BB1161"/>
    <w:pPr>
      <w:numPr>
        <w:numId w:val="4"/>
      </w:numPr>
    </w:pPr>
  </w:style>
  <w:style w:type="paragraph" w:styleId="ListNumber4">
    <w:name w:val="List Number 4"/>
    <w:basedOn w:val="List4"/>
    <w:rsid w:val="00BB1161"/>
    <w:pPr>
      <w:numPr>
        <w:numId w:val="5"/>
      </w:numPr>
    </w:pPr>
  </w:style>
  <w:style w:type="paragraph" w:styleId="ListNumber5">
    <w:name w:val="List Number 5"/>
    <w:basedOn w:val="List5"/>
    <w:rsid w:val="00BB1161"/>
    <w:pPr>
      <w:numPr>
        <w:numId w:val="6"/>
      </w:numPr>
    </w:pPr>
  </w:style>
  <w:style w:type="paragraph" w:styleId="BlockText">
    <w:name w:val="Block Text"/>
    <w:basedOn w:val="Normal"/>
    <w:rsid w:val="00BB1161"/>
    <w:pPr>
      <w:spacing w:after="120"/>
      <w:ind w:left="1440" w:right="1440"/>
    </w:pPr>
  </w:style>
  <w:style w:type="character" w:customStyle="1" w:styleId="Subscript">
    <w:name w:val="Subscript"/>
    <w:basedOn w:val="DefaultParagraphFont"/>
    <w:rsid w:val="00BB1161"/>
    <w:rPr>
      <w:sz w:val="16"/>
      <w:vertAlign w:val="subscript"/>
    </w:rPr>
  </w:style>
  <w:style w:type="character" w:customStyle="1" w:styleId="Superscript">
    <w:name w:val="Superscript"/>
    <w:basedOn w:val="DefaultParagraphFont"/>
    <w:rsid w:val="00BB1161"/>
    <w:rPr>
      <w:sz w:val="16"/>
      <w:vertAlign w:val="superscript"/>
    </w:rPr>
  </w:style>
  <w:style w:type="character" w:customStyle="1" w:styleId="Symbols">
    <w:name w:val="Symbols"/>
    <w:basedOn w:val="DefaultParagraphFont"/>
    <w:rsid w:val="00BB1161"/>
    <w:rPr>
      <w:rFonts w:ascii="Symbol" w:hAnsi="Symbol"/>
    </w:rPr>
  </w:style>
  <w:style w:type="character" w:customStyle="1" w:styleId="MenuOptions">
    <w:name w:val="Menu Options"/>
    <w:basedOn w:val="DefaultParagraphFont"/>
    <w:rsid w:val="00BB1161"/>
    <w:rPr>
      <w:rFonts w:ascii="Arial Narrow" w:hAnsi="Arial Narrow"/>
      <w:smallCaps/>
    </w:rPr>
  </w:style>
  <w:style w:type="character" w:customStyle="1" w:styleId="Buttons">
    <w:name w:val="Buttons"/>
    <w:basedOn w:val="DefaultParagraphFont"/>
    <w:rsid w:val="00BB1161"/>
    <w:rPr>
      <w:b/>
    </w:rPr>
  </w:style>
  <w:style w:type="character" w:customStyle="1" w:styleId="Underlined">
    <w:name w:val="Underlined"/>
    <w:basedOn w:val="DefaultParagraphFont"/>
    <w:rsid w:val="00BB1161"/>
    <w:rPr>
      <w:u w:val="single"/>
    </w:rPr>
  </w:style>
  <w:style w:type="paragraph" w:customStyle="1" w:styleId="TableBodyTextRight">
    <w:name w:val="Table Body Text Right"/>
    <w:basedOn w:val="TableBodyText"/>
    <w:rsid w:val="00BB1161"/>
    <w:pPr>
      <w:widowControl w:val="0"/>
      <w:autoSpaceDE w:val="0"/>
      <w:autoSpaceDN w:val="0"/>
      <w:adjustRightInd w:val="0"/>
      <w:jc w:val="right"/>
    </w:pPr>
    <w:rPr>
      <w:rFonts w:cs="Arial"/>
      <w:szCs w:val="18"/>
    </w:rPr>
  </w:style>
  <w:style w:type="paragraph" w:customStyle="1" w:styleId="CopyrightText">
    <w:name w:val="Copyright Text"/>
    <w:basedOn w:val="BodyText"/>
    <w:rsid w:val="00BB1161"/>
    <w:rPr>
      <w:sz w:val="18"/>
    </w:rPr>
  </w:style>
  <w:style w:type="paragraph" w:customStyle="1" w:styleId="BodySmallRight">
    <w:name w:val="Body Small Right"/>
    <w:basedOn w:val="BodyTextRight"/>
    <w:rsid w:val="00BB1161"/>
    <w:rPr>
      <w:sz w:val="18"/>
      <w:szCs w:val="18"/>
    </w:rPr>
  </w:style>
  <w:style w:type="paragraph" w:customStyle="1" w:styleId="MarginEdition">
    <w:name w:val="Margin Edition"/>
    <w:basedOn w:val="MarginNote"/>
    <w:rsid w:val="00BB1161"/>
    <w:pPr>
      <w:spacing w:before="0" w:after="0"/>
    </w:pPr>
    <w:rPr>
      <w:rFonts w:ascii="Times New Roman" w:hAnsi="Times New Roman"/>
      <w:color w:val="999999"/>
    </w:rPr>
  </w:style>
  <w:style w:type="paragraph" w:customStyle="1" w:styleId="Spacer">
    <w:name w:val="Spacer"/>
    <w:basedOn w:val="Normal"/>
    <w:rsid w:val="00BB1161"/>
    <w:rPr>
      <w:sz w:val="2"/>
      <w:szCs w:val="2"/>
    </w:rPr>
  </w:style>
  <w:style w:type="character" w:customStyle="1" w:styleId="Small">
    <w:name w:val="Small"/>
    <w:basedOn w:val="DefaultParagraphFont"/>
    <w:rsid w:val="00BB1161"/>
    <w:rPr>
      <w:sz w:val="16"/>
    </w:rPr>
  </w:style>
  <w:style w:type="paragraph" w:customStyle="1" w:styleId="WideTable">
    <w:name w:val="Wide Table"/>
    <w:basedOn w:val="Normal"/>
    <w:rsid w:val="00BB1161"/>
    <w:pPr>
      <w:ind w:left="-1418"/>
    </w:pPr>
    <w:rPr>
      <w:sz w:val="2"/>
      <w:szCs w:val="2"/>
    </w:rPr>
  </w:style>
  <w:style w:type="character" w:styleId="PageNumber">
    <w:name w:val="page number"/>
    <w:basedOn w:val="DefaultParagraphFont"/>
    <w:rsid w:val="00BB1161"/>
  </w:style>
  <w:style w:type="paragraph" w:styleId="Quote">
    <w:name w:val="Quote"/>
    <w:basedOn w:val="Heading1"/>
    <w:link w:val="QuoteChar"/>
    <w:qFormat/>
    <w:rsid w:val="00BB1161"/>
    <w:rPr>
      <w:b w:val="0"/>
      <w:sz w:val="72"/>
      <w:szCs w:val="72"/>
      <w:lang w:val="en-NZ"/>
    </w:rPr>
  </w:style>
  <w:style w:type="character" w:customStyle="1" w:styleId="QuoteChar">
    <w:name w:val="Quote Char"/>
    <w:basedOn w:val="DefaultParagraphFont"/>
    <w:link w:val="Quote"/>
    <w:rsid w:val="00BB1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161"/>
    <w:pPr>
      <w:pageBreakBefore/>
    </w:pPr>
  </w:style>
  <w:style w:type="paragraph" w:customStyle="1" w:styleId="Border">
    <w:name w:val="Border"/>
    <w:basedOn w:val="Normal"/>
    <w:qFormat/>
    <w:rsid w:val="00BB1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161"/>
    <w:rPr>
      <w:b/>
      <w:bCs/>
      <w:i/>
      <w:iCs/>
      <w:color w:val="auto"/>
    </w:rPr>
  </w:style>
  <w:style w:type="paragraph" w:styleId="IntenseQuote">
    <w:name w:val="Intense Quote"/>
    <w:basedOn w:val="Normal"/>
    <w:next w:val="Normal"/>
    <w:link w:val="IntenseQuoteChar"/>
    <w:uiPriority w:val="30"/>
    <w:qFormat/>
    <w:rsid w:val="00BB1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1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161"/>
    <w:rPr>
      <w:smallCaps/>
      <w:color w:val="auto"/>
      <w:u w:val="single"/>
    </w:rPr>
  </w:style>
  <w:style w:type="character" w:styleId="IntenseReference">
    <w:name w:val="Intense Reference"/>
    <w:basedOn w:val="DefaultParagraphFont"/>
    <w:uiPriority w:val="32"/>
    <w:qFormat/>
    <w:rsid w:val="00BB1161"/>
    <w:rPr>
      <w:b/>
      <w:bCs/>
      <w:smallCaps/>
      <w:color w:val="auto"/>
      <w:spacing w:val="5"/>
      <w:u w:val="single"/>
    </w:rPr>
  </w:style>
  <w:style w:type="paragraph" w:customStyle="1" w:styleId="2ColumnHeading">
    <w:name w:val="2Column Heading"/>
    <w:basedOn w:val="BodyText"/>
    <w:qFormat/>
    <w:rsid w:val="00BB1161"/>
    <w:pPr>
      <w:spacing w:after="60"/>
      <w:ind w:left="-2268"/>
    </w:pPr>
    <w:rPr>
      <w:b/>
    </w:rPr>
  </w:style>
  <w:style w:type="paragraph" w:customStyle="1" w:styleId="Heading1TOC">
    <w:name w:val="Heading1 TOC"/>
    <w:basedOn w:val="Normal"/>
    <w:qFormat/>
    <w:rsid w:val="00BB1161"/>
    <w:pPr>
      <w:spacing w:before="240" w:after="120"/>
    </w:pPr>
    <w:rPr>
      <w:rFonts w:ascii="Times New Roman" w:hAnsi="Times New Roman"/>
      <w:b/>
      <w:sz w:val="32"/>
    </w:rPr>
  </w:style>
  <w:style w:type="paragraph" w:customStyle="1" w:styleId="Heading2TOC">
    <w:name w:val="Heading2 TOC"/>
    <w:basedOn w:val="Normal"/>
    <w:qFormat/>
    <w:rsid w:val="00BB1161"/>
    <w:pPr>
      <w:spacing w:before="240" w:after="60"/>
    </w:pPr>
    <w:rPr>
      <w:rFonts w:ascii="Times New Roman" w:hAnsi="Times New Roman"/>
      <w:b/>
      <w:sz w:val="28"/>
    </w:rPr>
  </w:style>
  <w:style w:type="character" w:customStyle="1" w:styleId="Underline">
    <w:name w:val="Underline"/>
    <w:basedOn w:val="DefaultParagraphFont"/>
    <w:qFormat/>
    <w:rsid w:val="00BB1161"/>
    <w:rPr>
      <w:u w:val="single"/>
    </w:rPr>
  </w:style>
  <w:style w:type="character" w:customStyle="1" w:styleId="BoldandItalics">
    <w:name w:val="Bold and Italics"/>
    <w:qFormat/>
    <w:rsid w:val="00BB1161"/>
    <w:rPr>
      <w:b/>
      <w:i/>
      <w:u w:val="none"/>
    </w:rPr>
  </w:style>
  <w:style w:type="paragraph" w:styleId="BalloonText">
    <w:name w:val="Balloon Text"/>
    <w:basedOn w:val="Normal"/>
    <w:link w:val="BalloonTextChar"/>
    <w:rsid w:val="00BB1161"/>
    <w:rPr>
      <w:rFonts w:ascii="Tahoma" w:hAnsi="Tahoma" w:cs="Tahoma"/>
      <w:sz w:val="16"/>
      <w:szCs w:val="16"/>
    </w:rPr>
  </w:style>
  <w:style w:type="character" w:customStyle="1" w:styleId="BalloonTextChar">
    <w:name w:val="Balloon Text Char"/>
    <w:basedOn w:val="DefaultParagraphFont"/>
    <w:link w:val="BalloonText"/>
    <w:rsid w:val="00BB11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1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1761</Words>
  <Characters>10680</Characters>
  <Application>Microsoft Office Word</Application>
  <DocSecurity>0</DocSecurity>
  <Lines>285</Lines>
  <Paragraphs>179</Paragraphs>
  <ScaleCrop>false</ScaleCrop>
  <Company>Author-it Software Corporation Ltd.</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MSAPMOHS200A Work safely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2012-05-26T03:57:00Z</dcterms:created>
  <dcterms:modified xsi:type="dcterms:W3CDTF">2012-05-26T03:57:00Z</dcterms:modified>
</cp:coreProperties>
</file>