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383" w:rsidP="00493383">
      <w:pPr>
        <w:pStyle w:val="Title"/>
      </w:pPr>
      <w:r>
        <w:fldChar w:fldCharType="begin"/>
      </w:r>
      <w:r>
        <w:instrText xml:space="preserve"> TITLE   \* MERGEFORMAT </w:instrText>
      </w:r>
      <w:r>
        <w:fldChar w:fldCharType="separate"/>
      </w:r>
      <w:r>
        <w:t>MSAPMOHS110A Follow emergency response procedures</w:t>
      </w:r>
      <w:r>
        <w:fldChar w:fldCharType="end"/>
      </w:r>
    </w:p>
    <w:p w:rsidR="00493383" w:rsidP="00493383">
      <w:pPr>
        <w:pStyle w:val="Version"/>
        <w:sectPr w:rsidSect="00276C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76C1F" w:rsidP="00276C1F">
      <w:pPr>
        <w:pStyle w:val="SuperHeading"/>
      </w:pPr>
      <w:r w:rsidRPr="00276C1F">
        <w:t xml:space="preserve">MSAPMOHS110A Follow emergency response procedures </w:t>
      </w:r>
    </w:p>
    <w:p w:rsidR="00000000" w:rsidRPr="00276C1F" w:rsidP="00276C1F">
      <w:pPr>
        <w:pStyle w:val="SuperHeading"/>
      </w:pPr>
    </w:p>
    <w:p w:rsidR="00000000" w:rsidRPr="00276C1F" w:rsidP="00276C1F">
      <w:pPr>
        <w:pStyle w:val="Heading1"/>
      </w:pPr>
      <w:bookmarkStart w:id="1" w:name="O_101139"/>
      <w:bookmarkEnd w:id="1"/>
      <w:r w:rsidRPr="00276C1F">
        <w:t>Modification History</w:t>
      </w:r>
    </w:p>
    <w:p w:rsidR="00000000" w:rsidRPr="00276C1F" w:rsidP="00276C1F">
      <w:pPr>
        <w:pStyle w:val="BodyText"/>
      </w:pPr>
      <w:r w:rsidRPr="00276C1F">
        <w:t>Not applicable.</w:t>
      </w:r>
    </w:p>
    <w:p w:rsidR="00000000" w:rsidRPr="00276C1F" w:rsidP="00276C1F">
      <w:pPr>
        <w:pStyle w:val="AllowPageBreak"/>
      </w:pPr>
    </w:p>
    <w:p w:rsidR="00000000" w:rsidRPr="00276C1F" w:rsidP="00276C1F">
      <w:pPr>
        <w:pStyle w:val="Heading1"/>
      </w:pPr>
      <w:bookmarkStart w:id="2" w:name="O_101140"/>
      <w:bookmarkEnd w:id="2"/>
      <w:r w:rsidRPr="00276C1F">
        <w:t>Unit Descriptor</w:t>
      </w:r>
    </w:p>
    <w:p w:rsidR="00000000" w:rsidRPr="00276C1F" w:rsidP="00276C1F">
      <w:pPr>
        <w:pStyle w:val="BodyText"/>
      </w:pPr>
      <w:r w:rsidRPr="00276C1F">
        <w:rPr>
          <w:rStyle w:val="SpecialBold"/>
        </w:rPr>
        <w:t>Unit descriptor</w:t>
      </w:r>
    </w:p>
    <w:p w:rsidR="00493383" w:rsidP="00276C1F">
      <w:pPr>
        <w:pStyle w:val="BodyText"/>
      </w:pPr>
      <w:r w:rsidRPr="00276C1F">
        <w:t>This unit relates to the appropriate response to emergency situations for any new workers at the w</w:t>
      </w:r>
      <w:r w:rsidRPr="00276C1F">
        <w:t>orkplace, possibly delivered as part of an induction program.</w:t>
      </w:r>
    </w:p>
    <w:p w:rsidR="00493383" w:rsidP="00276C1F">
      <w:pPr>
        <w:pStyle w:val="BodyText"/>
      </w:pPr>
    </w:p>
    <w:p w:rsidR="00000000" w:rsidRPr="00276C1F" w:rsidP="00276C1F">
      <w:pPr>
        <w:pStyle w:val="Heading1"/>
      </w:pPr>
      <w:bookmarkStart w:id="3" w:name="O_101141"/>
      <w:bookmarkEnd w:id="3"/>
      <w:r w:rsidRPr="00276C1F">
        <w:t>Application of the Unit</w:t>
      </w:r>
    </w:p>
    <w:p w:rsidR="00000000" w:rsidRPr="00276C1F" w:rsidP="00276C1F">
      <w:pPr>
        <w:pStyle w:val="BodyText"/>
      </w:pPr>
      <w:r w:rsidRPr="00276C1F">
        <w:rPr>
          <w:rStyle w:val="SpecialBold"/>
        </w:rPr>
        <w:t>Application of this unit</w:t>
      </w:r>
    </w:p>
    <w:p w:rsidR="00493383" w:rsidP="00276C1F">
      <w:pPr>
        <w:pStyle w:val="BodyText"/>
      </w:pPr>
      <w:r w:rsidRPr="00276C1F">
        <w:t>This competency applies to operators who are required to know the signals when an emergency situation takes place as well as the proper procedures to follow in order to save oneself from possible injury and/or death.</w:t>
      </w:r>
    </w:p>
    <w:p w:rsidR="00493383" w:rsidP="00276C1F">
      <w:pPr>
        <w:pStyle w:val="BodyText"/>
      </w:pPr>
    </w:p>
    <w:p w:rsidR="00000000" w:rsidRPr="00276C1F" w:rsidP="00276C1F">
      <w:pPr>
        <w:pStyle w:val="Heading1"/>
      </w:pPr>
      <w:bookmarkStart w:id="4" w:name="O_101142"/>
      <w:bookmarkEnd w:id="4"/>
      <w:r w:rsidRPr="00276C1F">
        <w:t xml:space="preserve">Licensing/Regulatory </w:t>
      </w:r>
      <w:r w:rsidRPr="00276C1F">
        <w:t>Information</w:t>
      </w:r>
    </w:p>
    <w:p w:rsidR="00000000" w:rsidRPr="00276C1F" w:rsidP="00276C1F">
      <w:pPr>
        <w:pStyle w:val="BodyText"/>
      </w:pPr>
      <w:r w:rsidRPr="00276C1F">
        <w:t>Not applicable.</w:t>
      </w:r>
    </w:p>
    <w:p w:rsidR="00000000" w:rsidRPr="00276C1F" w:rsidP="00276C1F">
      <w:pPr>
        <w:pStyle w:val="AllowPageBreak"/>
      </w:pPr>
    </w:p>
    <w:p w:rsidR="00000000" w:rsidRPr="00276C1F" w:rsidP="00276C1F">
      <w:pPr>
        <w:pStyle w:val="Heading1"/>
      </w:pPr>
      <w:bookmarkStart w:id="5" w:name="O_101144"/>
      <w:bookmarkEnd w:id="5"/>
      <w:r w:rsidRPr="00276C1F">
        <w:t>Pre-Requisites</w:t>
      </w:r>
    </w:p>
    <w:p w:rsidR="00000000" w:rsidRPr="00276C1F" w:rsidP="00276C1F">
      <w:pPr>
        <w:pStyle w:val="BodyText"/>
      </w:pPr>
      <w:r w:rsidRPr="00276C1F">
        <w:rPr>
          <w:rStyle w:val="SpecialBold"/>
        </w:rPr>
        <w:t>Prerequisites</w:t>
      </w:r>
    </w:p>
    <w:p w:rsidR="00493383" w:rsidP="00276C1F">
      <w:pPr>
        <w:pStyle w:val="BodyText"/>
      </w:pPr>
      <w:r w:rsidRPr="00276C1F">
        <w:t xml:space="preserve">This unit has </w:t>
      </w:r>
      <w:r w:rsidRPr="00276C1F">
        <w:rPr>
          <w:rStyle w:val="SpecialBold"/>
        </w:rPr>
        <w:t>no</w:t>
      </w:r>
      <w:r w:rsidRPr="00276C1F">
        <w:t xml:space="preserve"> prerequisites.</w:t>
      </w:r>
    </w:p>
    <w:p w:rsidR="00493383" w:rsidP="00276C1F">
      <w:pPr>
        <w:pStyle w:val="BodyText"/>
      </w:pPr>
    </w:p>
    <w:p w:rsidR="00000000" w:rsidRPr="00276C1F" w:rsidP="00276C1F">
      <w:pPr>
        <w:pStyle w:val="Heading1"/>
      </w:pPr>
      <w:bookmarkStart w:id="6" w:name="O_101143"/>
      <w:bookmarkEnd w:id="6"/>
      <w:r w:rsidRPr="00276C1F">
        <w:t>Employability Skills Information</w:t>
      </w:r>
    </w:p>
    <w:p w:rsidR="00000000" w:rsidRPr="00276C1F" w:rsidP="00276C1F">
      <w:pPr>
        <w:pStyle w:val="BodyText"/>
      </w:pPr>
      <w:r w:rsidRPr="00276C1F">
        <w:rPr>
          <w:rStyle w:val="SpecialBold"/>
        </w:rPr>
        <w:t>Employability Skills</w:t>
      </w:r>
    </w:p>
    <w:p w:rsidR="00493383" w:rsidP="00276C1F">
      <w:pPr>
        <w:pStyle w:val="BodyText"/>
      </w:pPr>
      <w:r w:rsidRPr="00276C1F">
        <w:t>This unit contains employability skills.</w:t>
      </w:r>
    </w:p>
    <w:p w:rsidR="00493383" w:rsidP="00276C1F">
      <w:pPr>
        <w:pStyle w:val="BodyText"/>
      </w:pPr>
    </w:p>
    <w:p w:rsidR="00000000" w:rsidRPr="00276C1F" w:rsidP="00276C1F">
      <w:pPr>
        <w:pStyle w:val="Heading1"/>
      </w:pPr>
      <w:bookmarkStart w:id="7" w:name="O_101145"/>
      <w:bookmarkEnd w:id="7"/>
      <w:r w:rsidRPr="00276C1F">
        <w:t>Elements and Performance Criteria Pre-Content</w:t>
      </w:r>
    </w:p>
    <w:tbl>
      <w:tblPr>
        <w:tblW w:w="0" w:type="auto"/>
        <w:tblLayout w:type="fixed"/>
        <w:tblCellMar>
          <w:left w:w="62" w:type="dxa"/>
          <w:right w:w="62" w:type="dxa"/>
        </w:tblCellMar>
        <w:tblLook w:val="0000"/>
      </w:tblPr>
      <w:tblGrid>
        <w:gridCol w:w="2877"/>
        <w:gridCol w:w="5627"/>
      </w:tblGrid>
      <w:tr w:rsidTr="00493383">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C1F" w:rsidP="00276C1F">
            <w:pPr>
              <w:pStyle w:val="BodyText"/>
            </w:pPr>
            <w:r w:rsidRPr="00276C1F">
              <w:rPr>
                <w:rStyle w:val="SpecialBold"/>
              </w:rPr>
              <w:t>ELEMENT</w:t>
            </w:r>
          </w:p>
          <w:p w:rsidR="00000000" w:rsidRPr="00276C1F" w:rsidP="00276C1F">
            <w:pPr>
              <w:pStyle w:val="BodyText"/>
            </w:pPr>
            <w:r w:rsidRPr="00276C1F">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C1F" w:rsidP="00276C1F">
            <w:pPr>
              <w:pStyle w:val="BodyText"/>
            </w:pPr>
            <w:r w:rsidRPr="00276C1F">
              <w:rPr>
                <w:rStyle w:val="SpecialBold"/>
              </w:rPr>
              <w:t>PERFORMANCE CRITERIA</w:t>
            </w:r>
          </w:p>
          <w:p w:rsidR="00000000" w:rsidRPr="00276C1F" w:rsidP="00276C1F">
            <w:pPr>
              <w:pStyle w:val="BodyText"/>
            </w:pPr>
            <w:r w:rsidRPr="00276C1F">
              <w:t xml:space="preserve">Performance Criteria describe the required performance needed to demonstrate achievement of the Element. Assessment </w:t>
            </w:r>
            <w:r w:rsidRPr="00276C1F">
              <w:t>of performance is to be consistent with the Evidence Guide.</w:t>
            </w:r>
          </w:p>
        </w:tc>
      </w:tr>
    </w:tbl>
    <w:p w:rsidR="00000000" w:rsidRPr="00276C1F" w:rsidP="00276C1F">
      <w:pPr>
        <w:pStyle w:val="BodyText"/>
      </w:pPr>
    </w:p>
    <w:p w:rsidR="00000000" w:rsidRPr="00276C1F" w:rsidP="00276C1F">
      <w:pPr>
        <w:pStyle w:val="AllowPageBreak"/>
      </w:pPr>
    </w:p>
    <w:p w:rsidR="00000000" w:rsidRPr="00276C1F" w:rsidP="00276C1F">
      <w:pPr>
        <w:pStyle w:val="Heading1"/>
      </w:pPr>
      <w:bookmarkStart w:id="8" w:name="O_101146"/>
      <w:bookmarkEnd w:id="8"/>
      <w:r w:rsidRPr="00276C1F">
        <w:t>Elements and Performance Criteria</w:t>
      </w:r>
    </w:p>
    <w:tbl>
      <w:tblPr>
        <w:tblW w:w="0" w:type="auto"/>
        <w:tblLayout w:type="fixed"/>
        <w:tblCellMar>
          <w:left w:w="62" w:type="dxa"/>
          <w:right w:w="62" w:type="dxa"/>
        </w:tblCellMar>
        <w:tblLook w:val="0000"/>
      </w:tblPr>
      <w:tblGrid>
        <w:gridCol w:w="2877"/>
        <w:gridCol w:w="5627"/>
      </w:tblGrid>
      <w:tr w:rsidTr="00493383">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C1F" w:rsidP="00276C1F">
            <w:pPr>
              <w:pStyle w:val="BodyText"/>
            </w:pPr>
            <w:r w:rsidRPr="00276C1F">
              <w:rPr>
                <w:rStyle w:val="SpecialBold"/>
              </w:rPr>
              <w:t>ELEMENT</w:t>
            </w:r>
          </w:p>
          <w:p w:rsidR="00000000" w:rsidRPr="00276C1F" w:rsidP="00276C1F">
            <w:pPr>
              <w:pStyle w:val="BodyText"/>
            </w:pPr>
            <w:r w:rsidRPr="00276C1F">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C1F" w:rsidP="00276C1F">
            <w:pPr>
              <w:pStyle w:val="BodyText"/>
            </w:pPr>
            <w:r w:rsidRPr="00276C1F">
              <w:rPr>
                <w:rStyle w:val="SpecialBold"/>
              </w:rPr>
              <w:t>PERFORMANCE CRITERIA</w:t>
            </w:r>
          </w:p>
          <w:p w:rsidR="00000000" w:rsidP="00276C1F">
            <w:pPr>
              <w:pStyle w:val="BodyText"/>
              <w:rPr>
                <w:lang w:val="en-NZ"/>
              </w:rPr>
            </w:pPr>
            <w:r w:rsidRPr="00276C1F">
              <w:t>Performance Criteria describe the required performance needed to demonstrate achievement of the Element. Assessment of performance is to be consistent with the Evidence Guide.</w:t>
            </w:r>
          </w:p>
        </w:tc>
      </w:tr>
      <w:tr w:rsidTr="0049338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1F">
            <w:pPr>
              <w:pStyle w:val="List"/>
              <w:rPr>
                <w:lang w:val="en-NZ"/>
              </w:rPr>
            </w:pPr>
            <w:r w:rsidRPr="00276C1F">
              <w:t>1.</w:t>
            </w:r>
            <w:r w:rsidRPr="00276C1F">
              <w:tab/>
              <w:t>Know when emergency happens.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C1F" w:rsidP="00276C1F">
            <w:pPr>
              <w:pStyle w:val="List"/>
            </w:pPr>
            <w:r w:rsidRPr="00276C1F">
              <w:t>1.1</w:t>
            </w:r>
            <w:r w:rsidRPr="00276C1F">
              <w:tab/>
              <w:t>Locate emergency signals and controls on ma</w:t>
            </w:r>
            <w:r w:rsidRPr="00276C1F">
              <w:t>chines and/or at the worksite.</w:t>
            </w:r>
          </w:p>
          <w:p w:rsidR="00000000" w:rsidRPr="00276C1F" w:rsidP="00276C1F">
            <w:pPr>
              <w:pStyle w:val="List"/>
            </w:pPr>
            <w:r w:rsidRPr="00276C1F">
              <w:t>1.2</w:t>
            </w:r>
            <w:r w:rsidRPr="00276C1F">
              <w:tab/>
              <w:t>Interpret the signals to take appropriate action.</w:t>
            </w:r>
          </w:p>
          <w:p w:rsidR="00000000" w:rsidP="00276C1F">
            <w:pPr>
              <w:pStyle w:val="List"/>
              <w:rPr>
                <w:lang w:val="en-NZ"/>
              </w:rPr>
            </w:pPr>
            <w:r w:rsidRPr="00276C1F">
              <w:t>1.3</w:t>
            </w:r>
            <w:r w:rsidRPr="00276C1F">
              <w:tab/>
              <w:t>Identify emergency where there is no mechanical/ electronic signal.</w:t>
            </w:r>
          </w:p>
        </w:tc>
      </w:tr>
      <w:tr w:rsidTr="0049338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1F">
            <w:pPr>
              <w:pStyle w:val="List"/>
              <w:rPr>
                <w:lang w:val="en-NZ"/>
              </w:rPr>
            </w:pPr>
            <w:r w:rsidRPr="00276C1F">
              <w:t>2.</w:t>
            </w:r>
            <w:r w:rsidRPr="00276C1F">
              <w:tab/>
              <w:t>Follow emergency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C1F" w:rsidP="00276C1F">
            <w:pPr>
              <w:pStyle w:val="List"/>
            </w:pPr>
            <w:r w:rsidRPr="00276C1F">
              <w:t>2.1</w:t>
            </w:r>
            <w:r w:rsidRPr="00276C1F">
              <w:tab/>
              <w:t>Report emergency according to procedures.</w:t>
            </w:r>
          </w:p>
          <w:p w:rsidR="00000000" w:rsidRPr="00276C1F" w:rsidP="00276C1F">
            <w:pPr>
              <w:pStyle w:val="List"/>
            </w:pPr>
            <w:r w:rsidRPr="00276C1F">
              <w:t>2.2</w:t>
            </w:r>
            <w:r w:rsidRPr="00276C1F">
              <w:tab/>
            </w:r>
            <w:r w:rsidRPr="00276C1F">
              <w:t>Identify emergency leader.</w:t>
            </w:r>
          </w:p>
          <w:p w:rsidR="00000000" w:rsidRPr="00276C1F" w:rsidP="00276C1F">
            <w:pPr>
              <w:pStyle w:val="List"/>
            </w:pPr>
            <w:r w:rsidRPr="00276C1F">
              <w:t>2.3</w:t>
            </w:r>
            <w:r w:rsidRPr="00276C1F">
              <w:tab/>
              <w:t>Follow workplace procedures and work instructions for dealing with a range of emergencies, under direct supervision of emergency leader.</w:t>
            </w:r>
          </w:p>
          <w:p w:rsidR="00000000" w:rsidRPr="00276C1F" w:rsidP="00276C1F">
            <w:pPr>
              <w:pStyle w:val="List"/>
            </w:pPr>
            <w:r w:rsidRPr="00276C1F">
              <w:t>2.4</w:t>
            </w:r>
            <w:r w:rsidRPr="00276C1F">
              <w:tab/>
              <w:t>Describe the potential consequences of failing to follow these procedures and instru</w:t>
            </w:r>
            <w:r w:rsidRPr="00276C1F">
              <w:t>ctions.</w:t>
            </w:r>
          </w:p>
          <w:p w:rsidR="00000000" w:rsidRPr="00276C1F" w:rsidP="00276C1F">
            <w:pPr>
              <w:pStyle w:val="List"/>
            </w:pPr>
            <w:r w:rsidRPr="00276C1F">
              <w:t>2.5</w:t>
            </w:r>
            <w:r w:rsidRPr="00276C1F">
              <w:tab/>
              <w:t>Describe what to do if the emergency leader cannot be located when emergency occurs.</w:t>
            </w:r>
          </w:p>
        </w:tc>
      </w:tr>
    </w:tbl>
    <w:p w:rsidR="00000000" w:rsidRPr="00276C1F" w:rsidP="00276C1F">
      <w:pPr>
        <w:pStyle w:val="BodyText"/>
      </w:pPr>
    </w:p>
    <w:p w:rsidR="00000000" w:rsidRPr="00276C1F" w:rsidP="00276C1F">
      <w:pPr>
        <w:pStyle w:val="AllowPageBreak"/>
      </w:pPr>
    </w:p>
    <w:p w:rsidR="00000000" w:rsidRPr="00276C1F" w:rsidP="00276C1F">
      <w:pPr>
        <w:pStyle w:val="Heading1"/>
      </w:pPr>
      <w:bookmarkStart w:id="9" w:name="O_101147"/>
      <w:bookmarkEnd w:id="9"/>
      <w:r w:rsidRPr="00276C1F">
        <w:t>Required Skills and Knowledge</w:t>
      </w:r>
    </w:p>
    <w:p w:rsidR="00000000" w:rsidRPr="00276C1F" w:rsidP="00276C1F">
      <w:pPr>
        <w:pStyle w:val="BodyText"/>
        <w:rPr>
          <w:rStyle w:val="SpecialBold"/>
        </w:rPr>
      </w:pPr>
    </w:p>
    <w:p w:rsidR="00000000" w:rsidRPr="00276C1F" w:rsidP="00276C1F">
      <w:pPr>
        <w:pStyle w:val="BodyText"/>
      </w:pPr>
      <w:r w:rsidRPr="00276C1F">
        <w:t>This describes the essential skills and knowledge and their level required for this unit. Knowledge and under</w:t>
      </w:r>
      <w:r w:rsidRPr="00276C1F">
        <w:t>standing of the emergency response procedures sufficient to recognise emergency situations and then determine the appropriate action.</w:t>
      </w:r>
    </w:p>
    <w:p w:rsidR="00000000" w:rsidRPr="00276C1F" w:rsidP="00276C1F">
      <w:pPr>
        <w:pStyle w:val="BodyText"/>
      </w:pPr>
      <w:r w:rsidRPr="00276C1F">
        <w:t xml:space="preserve">Knowledge of the relevant OHS and environmental requirements, and organisation standard operating procedures, is required </w:t>
      </w:r>
      <w:r w:rsidRPr="00276C1F">
        <w:t>along with an ability to implement them in a manner that is relevant to emergency response practices.</w:t>
      </w:r>
    </w:p>
    <w:p w:rsidR="00000000" w:rsidRPr="00276C1F" w:rsidP="00276C1F">
      <w:pPr>
        <w:pStyle w:val="BodyText"/>
      </w:pPr>
    </w:p>
    <w:p w:rsidR="00000000" w:rsidRPr="00276C1F" w:rsidP="00276C1F">
      <w:pPr>
        <w:pStyle w:val="BodyText"/>
      </w:pPr>
      <w:r w:rsidRPr="00276C1F">
        <w:t>Competence includes the ability to:</w:t>
      </w:r>
    </w:p>
    <w:p w:rsidR="00000000" w:rsidRPr="00276C1F" w:rsidP="00276C1F">
      <w:pPr>
        <w:pStyle w:val="ListBullet"/>
      </w:pPr>
      <w:r w:rsidRPr="00276C1F">
        <w:t>identify location of emergency signals on machines and/or at the worksite</w:t>
      </w:r>
    </w:p>
    <w:p w:rsidR="00000000" w:rsidRPr="00276C1F" w:rsidP="00276C1F">
      <w:pPr>
        <w:pStyle w:val="ListBullet"/>
      </w:pPr>
      <w:r w:rsidRPr="00276C1F">
        <w:t>identify emergency situations in whi</w:t>
      </w:r>
      <w:r w:rsidRPr="00276C1F">
        <w:t>ch there is no mechanical/electronic signal</w:t>
      </w:r>
    </w:p>
    <w:p w:rsidR="00000000" w:rsidRPr="00276C1F" w:rsidP="00276C1F">
      <w:pPr>
        <w:pStyle w:val="ListBullet"/>
      </w:pPr>
      <w:r w:rsidRPr="00276C1F">
        <w:t>report identified emergency signals/situations to the designated person</w:t>
      </w:r>
    </w:p>
    <w:p w:rsidR="00000000" w:rsidRPr="00276C1F" w:rsidP="00276C1F">
      <w:pPr>
        <w:pStyle w:val="ListBullet"/>
      </w:pPr>
      <w:r w:rsidRPr="00276C1F">
        <w:t>identify the emergency leader</w:t>
      </w:r>
    </w:p>
    <w:p w:rsidR="00000000" w:rsidRPr="00276C1F" w:rsidP="00276C1F">
      <w:pPr>
        <w:pStyle w:val="ListBullet"/>
      </w:pPr>
      <w:r w:rsidRPr="00276C1F">
        <w:t>follow emergency procedures.</w:t>
      </w:r>
    </w:p>
    <w:p w:rsidR="00000000" w:rsidRPr="00276C1F" w:rsidP="00276C1F">
      <w:pPr>
        <w:pStyle w:val="BodyText"/>
      </w:pPr>
    </w:p>
    <w:p w:rsidR="00000000" w:rsidRPr="00276C1F" w:rsidP="00276C1F">
      <w:pPr>
        <w:pStyle w:val="BodyText"/>
      </w:pPr>
      <w:r w:rsidRPr="00276C1F">
        <w:t>Evidence of knowledge of all relevant workplace procedures will include:</w:t>
      </w:r>
    </w:p>
    <w:p w:rsidR="00000000" w:rsidRPr="00276C1F" w:rsidP="00276C1F">
      <w:pPr>
        <w:pStyle w:val="ListBullet"/>
      </w:pPr>
      <w:r w:rsidRPr="00276C1F">
        <w:t>emerge</w:t>
      </w:r>
      <w:r w:rsidRPr="00276C1F">
        <w:t>ncy, fire and accident procedures</w:t>
      </w:r>
    </w:p>
    <w:p w:rsidR="00000000" w:rsidRPr="00276C1F" w:rsidP="00276C1F">
      <w:pPr>
        <w:pStyle w:val="ListBullet"/>
      </w:pPr>
      <w:r w:rsidRPr="00276C1F">
        <w:t>chemical spill procedures</w:t>
      </w:r>
    </w:p>
    <w:p w:rsidR="00000000" w:rsidRPr="00276C1F" w:rsidP="00276C1F">
      <w:pPr>
        <w:pStyle w:val="ListBullet"/>
      </w:pPr>
      <w:r w:rsidRPr="00276C1F">
        <w:t>procedures for the use of personal protective clothing and equipment</w:t>
      </w:r>
    </w:p>
    <w:p w:rsidR="00000000" w:rsidRPr="00276C1F" w:rsidP="00276C1F">
      <w:pPr>
        <w:pStyle w:val="ListBullet"/>
      </w:pPr>
      <w:r w:rsidRPr="00276C1F">
        <w:t>organisation standard operating procedures (SOPs)</w:t>
      </w:r>
    </w:p>
    <w:p w:rsidR="00000000" w:rsidRPr="00276C1F" w:rsidP="00276C1F">
      <w:pPr>
        <w:pStyle w:val="ListBullet"/>
      </w:pPr>
      <w:r w:rsidRPr="00276C1F">
        <w:t>hazard policies and procedures</w:t>
      </w:r>
    </w:p>
    <w:p w:rsidR="00000000" w:rsidRPr="00276C1F" w:rsidP="00276C1F">
      <w:pPr>
        <w:pStyle w:val="ListBullet"/>
      </w:pPr>
      <w:r w:rsidRPr="00276C1F">
        <w:t>safety procedures</w:t>
      </w:r>
    </w:p>
    <w:p w:rsidR="00000000" w:rsidRPr="00276C1F" w:rsidP="00276C1F">
      <w:pPr>
        <w:pStyle w:val="ListBullet"/>
      </w:pPr>
      <w:r w:rsidRPr="00276C1F">
        <w:t>personal protective clothing</w:t>
      </w:r>
      <w:r w:rsidRPr="00276C1F">
        <w:t xml:space="preserve"> relevant to the required response to the emergency situation.</w:t>
      </w:r>
    </w:p>
    <w:p w:rsidR="00000000" w:rsidRPr="00276C1F" w:rsidP="00276C1F">
      <w:pPr>
        <w:pStyle w:val="BodyText"/>
      </w:pPr>
      <w:r w:rsidRPr="00276C1F">
        <w:rPr>
          <w:rStyle w:val="SpecialBold"/>
        </w:rPr>
        <w:t>Language</w:t>
      </w:r>
      <w:r w:rsidRPr="00276C1F">
        <w:t xml:space="preserve">, </w:t>
      </w:r>
      <w:r w:rsidRPr="00276C1F">
        <w:rPr>
          <w:rStyle w:val="SpecialBold"/>
        </w:rPr>
        <w:t>literacy and numeracy requirements</w:t>
      </w:r>
    </w:p>
    <w:p w:rsidR="00493383" w:rsidP="00276C1F">
      <w:pPr>
        <w:pStyle w:val="BodyText"/>
      </w:pPr>
      <w:r w:rsidRPr="00276C1F">
        <w:t xml:space="preserve">This unit requires the ability to recognise and respond to emergency signals or other communication of an emergency. </w:t>
      </w:r>
    </w:p>
    <w:p w:rsidR="00493383" w:rsidP="00276C1F">
      <w:pPr>
        <w:pStyle w:val="BodyText"/>
      </w:pPr>
    </w:p>
    <w:p w:rsidR="00000000" w:rsidRPr="00276C1F" w:rsidP="00276C1F">
      <w:pPr>
        <w:pStyle w:val="Heading1"/>
      </w:pPr>
      <w:bookmarkStart w:id="10" w:name="O_101148"/>
      <w:bookmarkEnd w:id="10"/>
      <w:r w:rsidRPr="00276C1F">
        <w:t>Evidence Gui</w:t>
      </w:r>
      <w:r w:rsidRPr="00276C1F">
        <w:t>de</w:t>
      </w:r>
    </w:p>
    <w:p w:rsidR="00000000" w:rsidRPr="00276C1F" w:rsidP="00276C1F">
      <w:pPr>
        <w:pStyle w:val="BodyText"/>
        <w:rPr>
          <w:rStyle w:val="SpecialBold"/>
        </w:rPr>
      </w:pPr>
    </w:p>
    <w:p w:rsidR="00000000" w:rsidRPr="00276C1F" w:rsidP="00276C1F">
      <w:pPr>
        <w:pStyle w:val="BodyText"/>
      </w:pPr>
      <w:r w:rsidRPr="00276C1F">
        <w:t>The Evidence Guide provides advice on assessment and must be read in conjunction with the Performance Criteria, required skills and knowledge, the Range Statement and the Assessment Guidelines for this Training Package.</w:t>
      </w:r>
    </w:p>
    <w:p w:rsidR="00000000" w:rsidRPr="00276C1F" w:rsidP="00276C1F">
      <w:pPr>
        <w:pStyle w:val="BodyText"/>
      </w:pPr>
      <w:r w:rsidRPr="00276C1F">
        <w:rPr>
          <w:rStyle w:val="SpecialBold"/>
        </w:rPr>
        <w:t>Overview of assessment</w:t>
      </w:r>
    </w:p>
    <w:p w:rsidR="00000000" w:rsidRPr="00276C1F" w:rsidP="00276C1F">
      <w:pPr>
        <w:pStyle w:val="BodyText"/>
      </w:pPr>
      <w:r w:rsidRPr="00276C1F">
        <w:t xml:space="preserve">The unit will be assessed in as holistic a manner as is practical and may be integrated with the assessment of other relevant units of competency. </w:t>
      </w:r>
    </w:p>
    <w:p w:rsidR="00000000" w:rsidRPr="00276C1F" w:rsidP="00276C1F">
      <w:pPr>
        <w:pStyle w:val="BodyText"/>
      </w:pPr>
      <w:r w:rsidRPr="00276C1F">
        <w:t>Assessment will occur over a range of situations that will include disruptions to normal, smooth operation.</w:t>
      </w:r>
    </w:p>
    <w:p w:rsidR="00000000" w:rsidRPr="00276C1F" w:rsidP="00276C1F">
      <w:pPr>
        <w:pStyle w:val="BodyText"/>
      </w:pPr>
      <w:r w:rsidRPr="00276C1F">
        <w:rPr>
          <w:rStyle w:val="SpecialBold"/>
        </w:rPr>
        <w:t>Critical aspects for assessment and evidence required to demonstrate competency in this unit</w:t>
      </w:r>
    </w:p>
    <w:p w:rsidR="00000000" w:rsidRPr="00276C1F" w:rsidP="00276C1F">
      <w:pPr>
        <w:pStyle w:val="BodyText"/>
      </w:pPr>
      <w:r w:rsidRPr="00276C1F">
        <w:t>It is essential that competence is demonstrated in the knowledge and skills defined in this unit. These may include the ability to:</w:t>
      </w:r>
    </w:p>
    <w:p w:rsidR="00000000" w:rsidRPr="00276C1F" w:rsidP="00276C1F">
      <w:pPr>
        <w:pStyle w:val="ListBullet"/>
      </w:pPr>
      <w:r w:rsidRPr="00276C1F">
        <w:t xml:space="preserve">recognise potential emergency </w:t>
      </w:r>
      <w:r w:rsidRPr="00276C1F">
        <w:t xml:space="preserve">situations </w:t>
      </w:r>
    </w:p>
    <w:p w:rsidR="00000000" w:rsidRPr="00276C1F" w:rsidP="00276C1F">
      <w:pPr>
        <w:pStyle w:val="ListBullet"/>
      </w:pPr>
      <w:r w:rsidRPr="00276C1F">
        <w:t>take the appropriate action.</w:t>
      </w:r>
    </w:p>
    <w:p w:rsidR="00000000" w:rsidRPr="00276C1F" w:rsidP="00276C1F">
      <w:pPr>
        <w:pStyle w:val="BodyText"/>
      </w:pPr>
      <w:r w:rsidRPr="00276C1F">
        <w:t>Emphasis should be on the ability to follow proper procedures in order to save oneself from possible injury and/or death.</w:t>
      </w:r>
    </w:p>
    <w:p w:rsidR="00000000" w:rsidRPr="00276C1F" w:rsidP="00276C1F">
      <w:pPr>
        <w:pStyle w:val="BodyText"/>
      </w:pPr>
      <w:r w:rsidRPr="00276C1F">
        <w:t>Consistent performance should be demonstrated. For example, look to see that:</w:t>
      </w:r>
    </w:p>
    <w:p w:rsidR="00000000" w:rsidRPr="00276C1F" w:rsidP="00276C1F">
      <w:pPr>
        <w:pStyle w:val="ListBullet"/>
      </w:pPr>
      <w:r w:rsidRPr="00276C1F">
        <w:t>emergency situ</w:t>
      </w:r>
      <w:r w:rsidRPr="00276C1F">
        <w:t>ations are recognised and communicated promptly</w:t>
      </w:r>
    </w:p>
    <w:p w:rsidR="00000000" w:rsidRPr="00276C1F" w:rsidP="00276C1F">
      <w:pPr>
        <w:pStyle w:val="ListBullet"/>
      </w:pPr>
      <w:r w:rsidRPr="00276C1F">
        <w:t>emergency procedures are understood and followed.</w:t>
      </w:r>
    </w:p>
    <w:p w:rsidR="00000000" w:rsidRPr="00276C1F" w:rsidP="00276C1F">
      <w:pPr>
        <w:pStyle w:val="BodyText"/>
      </w:pPr>
      <w:r w:rsidRPr="00276C1F">
        <w:t>These aspects may be best assessed using a range of scenarios/case studies/what ifs as the stimulus with a walk through forming part of the response. These as</w:t>
      </w:r>
      <w:r w:rsidRPr="00276C1F">
        <w:t>sessment activities should include a range of problems that may have been generated from the past incident history of the workplace and incidents on similar operations around the world.</w:t>
      </w:r>
    </w:p>
    <w:p w:rsidR="00000000" w:rsidRPr="00276C1F" w:rsidP="00276C1F">
      <w:pPr>
        <w:pStyle w:val="BodyText"/>
      </w:pPr>
      <w:r w:rsidRPr="00276C1F">
        <w:rPr>
          <w:rStyle w:val="SpecialBold"/>
        </w:rPr>
        <w:t>Assessment method and context</w:t>
      </w:r>
    </w:p>
    <w:p w:rsidR="00000000" w:rsidRPr="00276C1F" w:rsidP="00276C1F">
      <w:pPr>
        <w:pStyle w:val="BodyText"/>
      </w:pPr>
      <w:r w:rsidRPr="00276C1F">
        <w:t>Assessment for this unit will be on a pr</w:t>
      </w:r>
      <w:r w:rsidRPr="00276C1F">
        <w:t>ocessing plant or in a manufacturing environment.</w:t>
      </w:r>
    </w:p>
    <w:p w:rsidR="00000000" w:rsidRPr="00276C1F" w:rsidP="00276C1F">
      <w:pPr>
        <w:pStyle w:val="BodyText"/>
      </w:pPr>
      <w:r w:rsidRPr="00276C1F">
        <w:t>Simulation may be required to allow for timely assessment of parts of this unit of competency. Simulation should be based on the actual work environment and will include walk throughs of the relevant compet</w:t>
      </w:r>
      <w:r w:rsidRPr="00276C1F">
        <w:t>ency components. Simulations may also include the use of case studies/scenarios and role plays. Emergency drills are a common and appropriate simulation.</w:t>
      </w:r>
    </w:p>
    <w:p w:rsidR="00000000" w:rsidRPr="00276C1F" w:rsidP="00276C1F">
      <w:pPr>
        <w:pStyle w:val="BodyText"/>
      </w:pPr>
      <w:r w:rsidRPr="00276C1F">
        <w:t>This unit of competency requires a body of knowledge which will be assessed through questioning and th</w:t>
      </w:r>
      <w:r w:rsidRPr="00276C1F">
        <w:t>e use of 'what if' scenarios both in the workplace (during demonstration of normal operations and walk throughs of abnormal operations) and off the job.</w:t>
      </w:r>
    </w:p>
    <w:p w:rsidR="00000000" w:rsidRPr="00276C1F" w:rsidP="00276C1F">
      <w:pPr>
        <w:pStyle w:val="BodyText"/>
      </w:pPr>
      <w:r w:rsidRPr="00276C1F">
        <w:t>Assessors need to be aware of any cultural issues that may affect responses to questions.</w:t>
      </w:r>
    </w:p>
    <w:p w:rsidR="00000000" w:rsidRPr="00276C1F" w:rsidP="00276C1F">
      <w:pPr>
        <w:pStyle w:val="BodyText"/>
      </w:pPr>
      <w:r w:rsidRPr="00276C1F">
        <w:t>Assessment pr</w:t>
      </w:r>
      <w:r w:rsidRPr="00276C1F">
        <w:t>ocesses and techniques must be culturally appropriate and appropriate to the oracy, language and literacy capacity of the assessee and the work being performed.</w:t>
      </w:r>
    </w:p>
    <w:p w:rsidR="00000000" w:rsidRPr="00276C1F" w:rsidP="00276C1F">
      <w:pPr>
        <w:pStyle w:val="BodyText"/>
      </w:pPr>
      <w:r w:rsidRPr="00276C1F">
        <w:t>It is expected that this competency may be applicable in combination with other industry, occup</w:t>
      </w:r>
      <w:r w:rsidRPr="00276C1F">
        <w:t>ation or workplace-specific competencies. In all cases it may be appropriate to assess this unit concurrently with relevant teamwork and communication units.</w:t>
      </w:r>
    </w:p>
    <w:p w:rsidR="00000000" w:rsidRPr="00276C1F" w:rsidP="00276C1F">
      <w:pPr>
        <w:pStyle w:val="BodyText"/>
      </w:pPr>
    </w:p>
    <w:p w:rsidR="00000000" w:rsidRPr="00276C1F" w:rsidP="00276C1F">
      <w:pPr>
        <w:pStyle w:val="BodyText"/>
      </w:pPr>
      <w:r w:rsidRPr="00276C1F">
        <w:rPr>
          <w:rStyle w:val="SpecialBold"/>
        </w:rPr>
        <w:t>Specific resources for assessment</w:t>
      </w:r>
    </w:p>
    <w:p w:rsidR="00493383" w:rsidP="00276C1F">
      <w:pPr>
        <w:pStyle w:val="BodyText"/>
      </w:pPr>
      <w:r w:rsidRPr="00276C1F">
        <w:t>Assessment will require access to an operating plant or work en</w:t>
      </w:r>
      <w:r w:rsidRPr="00276C1F">
        <w:t xml:space="preserve">vironment over an extended period of time, or a suitable method of gathering evidence of operating ability over a range of situations. A bank of scenarios, case studies and 'what ifs' will be required as will a bank of questions that will be used to probe </w:t>
      </w:r>
      <w:r w:rsidRPr="00276C1F">
        <w:t>the reasoning behind the observable actions.</w:t>
      </w:r>
    </w:p>
    <w:p w:rsidR="00493383" w:rsidP="00276C1F">
      <w:pPr>
        <w:pStyle w:val="BodyText"/>
      </w:pPr>
    </w:p>
    <w:p w:rsidR="00000000" w:rsidRPr="00276C1F" w:rsidP="00276C1F">
      <w:pPr>
        <w:pStyle w:val="Heading1"/>
      </w:pPr>
      <w:bookmarkStart w:id="11" w:name="O_101149"/>
      <w:bookmarkEnd w:id="11"/>
      <w:r w:rsidRPr="00276C1F">
        <w:t>Range Statement</w:t>
      </w:r>
    </w:p>
    <w:p w:rsidR="00000000" w:rsidRPr="00276C1F" w:rsidP="00276C1F">
      <w:pPr>
        <w:pStyle w:val="BodyText"/>
      </w:pPr>
      <w:r w:rsidRPr="00276C1F">
        <w:rPr>
          <w:rStyle w:val="SpecialBold"/>
        </w:rPr>
        <w:t>RANGE STATEMENT</w:t>
      </w:r>
    </w:p>
    <w:p w:rsidR="00000000" w:rsidRPr="00276C1F" w:rsidP="00276C1F">
      <w:pPr>
        <w:pStyle w:val="BodyText"/>
      </w:pPr>
      <w:r w:rsidRPr="00276C1F">
        <w:t>The Range Statement relates to the unit of competency as a whole. It allows for different work environments and situations that may affect performance. Add any essential operating conditions that may be present with training and assessment depending on the</w:t>
      </w:r>
      <w:r w:rsidRPr="00276C1F">
        <w:t xml:space="preserve"> work situation, needs of the candidate, accessibility of the item, and local industry and regional contexts.</w:t>
      </w:r>
    </w:p>
    <w:p w:rsidR="00000000" w:rsidRPr="00276C1F" w:rsidP="00276C1F">
      <w:pPr>
        <w:pStyle w:val="BodyText"/>
      </w:pPr>
      <w:r w:rsidRPr="00276C1F">
        <w:t>Where reference is made to industry codes of practice, and/or Australian/international standards, the latest version must be used.</w:t>
      </w:r>
    </w:p>
    <w:p w:rsidR="00000000" w:rsidRPr="00276C1F" w:rsidP="00276C1F">
      <w:pPr>
        <w:pStyle w:val="BodyText"/>
      </w:pPr>
      <w:r w:rsidRPr="00276C1F">
        <w:rPr>
          <w:rStyle w:val="SpecialBold"/>
        </w:rPr>
        <w:t>Context</w:t>
      </w:r>
    </w:p>
    <w:p w:rsidR="00000000" w:rsidRPr="00276C1F" w:rsidP="00276C1F">
      <w:pPr>
        <w:pStyle w:val="BodyText"/>
      </w:pPr>
      <w:r w:rsidRPr="00276C1F">
        <w:t>This un</w:t>
      </w:r>
      <w:r w:rsidRPr="00276C1F">
        <w:t>it of competency describes emergency situation requirements applicable to all workers. It involves the use of workplace policies and procedures to maintain a safe work environment for oneself and others.</w:t>
      </w:r>
    </w:p>
    <w:p w:rsidR="00000000" w:rsidRPr="00276C1F" w:rsidP="00276C1F">
      <w:pPr>
        <w:pStyle w:val="BodyText"/>
      </w:pPr>
      <w:r w:rsidRPr="00276C1F">
        <w:t>All operations to which this unit applies are subjec</w:t>
      </w:r>
      <w:r w:rsidRPr="00276C1F">
        <w:t>t to stringent health, safety and environment requirements, which may be imposed through State or federal legislation, and these must not be compromised at any time. Where there is an apparent conflict between performance criteria and HSE requirements, the</w:t>
      </w:r>
      <w:r w:rsidRPr="00276C1F">
        <w:t xml:space="preserve"> HSE requirements take precedence.</w:t>
      </w:r>
    </w:p>
    <w:p w:rsidR="00000000" w:rsidRPr="00276C1F" w:rsidP="00276C1F">
      <w:pPr>
        <w:pStyle w:val="BodyText"/>
      </w:pPr>
    </w:p>
    <w:p w:rsidR="00000000" w:rsidRPr="00276C1F" w:rsidP="00276C1F">
      <w:pPr>
        <w:pStyle w:val="BodyText"/>
      </w:pPr>
      <w:r w:rsidRPr="00276C1F">
        <w:rPr>
          <w:rStyle w:val="SpecialBold"/>
        </w:rPr>
        <w:t>Procedures</w:t>
      </w:r>
    </w:p>
    <w:p w:rsidR="00000000" w:rsidRPr="00276C1F" w:rsidP="00276C1F">
      <w:pPr>
        <w:pStyle w:val="BodyText"/>
      </w:pPr>
      <w:r w:rsidRPr="00276C1F">
        <w:t>All operations are performed in accordance with procedures.</w:t>
      </w:r>
    </w:p>
    <w:p w:rsidR="00000000" w:rsidRPr="00276C1F" w:rsidP="00276C1F">
      <w:pPr>
        <w:pStyle w:val="BodyText"/>
      </w:pPr>
      <w:r w:rsidRPr="00276C1F">
        <w:t>Procedures include all relevant workplace procedures, work instructions, temporary instructions and relevant industry and government codes and standa</w:t>
      </w:r>
      <w:r w:rsidRPr="00276C1F">
        <w:t>rds.</w:t>
      </w:r>
    </w:p>
    <w:p w:rsidR="00000000" w:rsidRPr="00276C1F" w:rsidP="00276C1F">
      <w:pPr>
        <w:pStyle w:val="BodyText"/>
      </w:pPr>
      <w:r w:rsidRPr="00276C1F">
        <w:rPr>
          <w:rStyle w:val="SpecialBold"/>
        </w:rPr>
        <w:t>Tools and equipment</w:t>
      </w:r>
    </w:p>
    <w:p w:rsidR="00000000" w:rsidRPr="00276C1F" w:rsidP="00276C1F">
      <w:pPr>
        <w:pStyle w:val="BodyText"/>
      </w:pPr>
      <w:r w:rsidRPr="00276C1F">
        <w:t>This unit of competency includes use of equipment and tools such as PPE required for emergency response.</w:t>
      </w:r>
    </w:p>
    <w:p w:rsidR="00000000" w:rsidRPr="00276C1F" w:rsidP="00276C1F">
      <w:pPr>
        <w:pStyle w:val="BodyText"/>
      </w:pPr>
      <w:r w:rsidRPr="00276C1F">
        <w:rPr>
          <w:rStyle w:val="SpecialBold"/>
        </w:rPr>
        <w:t>Hazards</w:t>
      </w:r>
    </w:p>
    <w:p w:rsidR="00000000" w:rsidRPr="00276C1F" w:rsidP="00276C1F">
      <w:pPr>
        <w:pStyle w:val="BodyText"/>
      </w:pPr>
      <w:r w:rsidRPr="00276C1F">
        <w:t>Typical hazards include:</w:t>
      </w:r>
    </w:p>
    <w:p w:rsidR="00000000" w:rsidRPr="00276C1F" w:rsidP="00276C1F">
      <w:pPr>
        <w:pStyle w:val="ListBullet"/>
      </w:pPr>
      <w:r w:rsidRPr="00276C1F">
        <w:t xml:space="preserve">handling chemicals and hazardous materials </w:t>
      </w:r>
    </w:p>
    <w:p w:rsidR="00000000" w:rsidRPr="00276C1F" w:rsidP="00276C1F">
      <w:pPr>
        <w:pStyle w:val="ListBullet"/>
      </w:pPr>
      <w:r w:rsidRPr="00276C1F">
        <w:t>chemical and or hazardous materials spillage</w:t>
      </w:r>
    </w:p>
    <w:p w:rsidR="00000000" w:rsidRPr="00276C1F" w:rsidP="00276C1F">
      <w:pPr>
        <w:pStyle w:val="ListBullet"/>
      </w:pPr>
      <w:r w:rsidRPr="00276C1F">
        <w:t>gas</w:t>
      </w:r>
      <w:r w:rsidRPr="00276C1F">
        <w:t>es and liquids under pressure</w:t>
      </w:r>
    </w:p>
    <w:p w:rsidR="00000000" w:rsidRPr="00276C1F" w:rsidP="00276C1F">
      <w:pPr>
        <w:pStyle w:val="ListBullet"/>
      </w:pPr>
      <w:r w:rsidRPr="00276C1F">
        <w:t>moving machinery</w:t>
      </w:r>
    </w:p>
    <w:p w:rsidR="00000000" w:rsidRPr="00276C1F" w:rsidP="00276C1F">
      <w:pPr>
        <w:pStyle w:val="ListBullet"/>
      </w:pPr>
      <w:r w:rsidRPr="00276C1F">
        <w:t xml:space="preserve">materials handling </w:t>
      </w:r>
    </w:p>
    <w:p w:rsidR="00000000" w:rsidRPr="00276C1F" w:rsidP="00276C1F">
      <w:pPr>
        <w:pStyle w:val="ListBullet"/>
      </w:pPr>
      <w:r w:rsidRPr="00276C1F">
        <w:t>working at heights, in restricted or confined spaces, or environments subjected to heat, noise, dusts or vapours</w:t>
      </w:r>
    </w:p>
    <w:p w:rsidR="00000000" w:rsidRPr="00276C1F" w:rsidP="00276C1F">
      <w:pPr>
        <w:pStyle w:val="ListBullet"/>
      </w:pPr>
      <w:r w:rsidRPr="00276C1F">
        <w:t xml:space="preserve">fire and explosion. </w:t>
      </w:r>
    </w:p>
    <w:p w:rsidR="00000000" w:rsidRPr="00276C1F" w:rsidP="00276C1F">
      <w:pPr>
        <w:pStyle w:val="BodyText"/>
      </w:pPr>
      <w:r w:rsidRPr="00276C1F">
        <w:rPr>
          <w:rStyle w:val="SpecialBold"/>
        </w:rPr>
        <w:t>Personnel</w:t>
      </w:r>
    </w:p>
    <w:p w:rsidR="00000000" w:rsidRPr="00276C1F" w:rsidP="00276C1F">
      <w:pPr>
        <w:pStyle w:val="BodyText"/>
      </w:pPr>
      <w:r w:rsidRPr="00276C1F">
        <w:t>Appropriate personnel for reporting of emergency may include:</w:t>
      </w:r>
    </w:p>
    <w:p w:rsidR="00000000" w:rsidRPr="00276C1F" w:rsidP="00276C1F">
      <w:pPr>
        <w:pStyle w:val="ListBullet"/>
      </w:pPr>
      <w:r w:rsidRPr="00276C1F">
        <w:t>employer</w:t>
      </w:r>
    </w:p>
    <w:p w:rsidR="00000000" w:rsidRPr="00276C1F" w:rsidP="00276C1F">
      <w:pPr>
        <w:pStyle w:val="ListBullet"/>
      </w:pPr>
      <w:r w:rsidRPr="00276C1F">
        <w:t>supervisor</w:t>
      </w:r>
    </w:p>
    <w:p w:rsidR="00000000" w:rsidRPr="00276C1F" w:rsidP="00276C1F">
      <w:pPr>
        <w:pStyle w:val="ListBullet"/>
      </w:pPr>
      <w:r w:rsidRPr="00276C1F">
        <w:t>employees elected as emergency team leader</w:t>
      </w:r>
    </w:p>
    <w:p w:rsidR="00000000" w:rsidRPr="00276C1F" w:rsidP="00276C1F">
      <w:pPr>
        <w:pStyle w:val="ListBullet"/>
      </w:pPr>
      <w:r w:rsidRPr="00276C1F">
        <w:t>other personnel with emergency team leader responsibilities.</w:t>
      </w:r>
    </w:p>
    <w:p w:rsidR="00000000" w:rsidRPr="00276C1F" w:rsidP="00276C1F">
      <w:pPr>
        <w:pStyle w:val="BodyText"/>
      </w:pPr>
      <w:r w:rsidRPr="00276C1F">
        <w:rPr>
          <w:rStyle w:val="SpecialBold"/>
        </w:rPr>
        <w:t>Emergency issues</w:t>
      </w:r>
    </w:p>
    <w:p w:rsidR="00000000" w:rsidRPr="00276C1F" w:rsidP="00276C1F">
      <w:pPr>
        <w:pStyle w:val="BodyText"/>
      </w:pPr>
      <w:r w:rsidRPr="00276C1F">
        <w:t>Emergency issues that may need to be raised by worke</w:t>
      </w:r>
      <w:r w:rsidRPr="00276C1F">
        <w:t>rs with designated personnel/ responded to may include:</w:t>
      </w:r>
    </w:p>
    <w:p w:rsidR="00000000" w:rsidRPr="00276C1F" w:rsidP="00276C1F">
      <w:pPr>
        <w:pStyle w:val="ListBullet"/>
      </w:pPr>
      <w:r w:rsidRPr="00276C1F">
        <w:t>observation of injury or incident in the workplace</w:t>
      </w:r>
    </w:p>
    <w:p w:rsidR="00000000" w:rsidRPr="00276C1F" w:rsidP="00276C1F">
      <w:pPr>
        <w:pStyle w:val="ListBullet"/>
      </w:pPr>
      <w:r w:rsidRPr="00276C1F">
        <w:t>fires</w:t>
      </w:r>
    </w:p>
    <w:p w:rsidR="00000000" w:rsidRPr="00276C1F" w:rsidP="00276C1F">
      <w:pPr>
        <w:pStyle w:val="ListBullet"/>
      </w:pPr>
      <w:r w:rsidRPr="00276C1F">
        <w:t>chemical or oil spills</w:t>
      </w:r>
    </w:p>
    <w:p w:rsidR="00000000" w:rsidRPr="00276C1F" w:rsidP="00276C1F">
      <w:pPr>
        <w:pStyle w:val="ListBullet"/>
      </w:pPr>
      <w:r w:rsidRPr="00276C1F">
        <w:t>gas leak or vapour emission</w:t>
      </w:r>
    </w:p>
    <w:p w:rsidR="00000000" w:rsidRPr="00276C1F" w:rsidP="00276C1F">
      <w:pPr>
        <w:pStyle w:val="ListBullet"/>
      </w:pPr>
      <w:r w:rsidRPr="00276C1F">
        <w:t>utilities failure</w:t>
      </w:r>
    </w:p>
    <w:p w:rsidR="00000000" w:rsidRPr="00276C1F" w:rsidP="00276C1F">
      <w:pPr>
        <w:pStyle w:val="ListBullet"/>
      </w:pPr>
      <w:r w:rsidRPr="00276C1F">
        <w:t>bomb scares</w:t>
      </w:r>
    </w:p>
    <w:p w:rsidR="00000000" w:rsidRPr="00276C1F" w:rsidP="00276C1F">
      <w:pPr>
        <w:pStyle w:val="ListBullet"/>
      </w:pPr>
      <w:r w:rsidRPr="00276C1F">
        <w:t>failure or malfunction of plant/machinery.</w:t>
      </w:r>
    </w:p>
    <w:p w:rsidR="00000000" w:rsidRPr="00276C1F" w:rsidP="00276C1F">
      <w:pPr>
        <w:pStyle w:val="BodyText"/>
      </w:pPr>
      <w:r w:rsidRPr="00276C1F">
        <w:rPr>
          <w:rStyle w:val="SpecialBold"/>
        </w:rPr>
        <w:t>Emergency signals</w:t>
      </w:r>
    </w:p>
    <w:p w:rsidR="00000000" w:rsidRPr="00276C1F" w:rsidP="00276C1F">
      <w:pPr>
        <w:pStyle w:val="BodyText"/>
      </w:pPr>
      <w:r w:rsidRPr="00276C1F">
        <w:t>Emergency signals include:</w:t>
      </w:r>
    </w:p>
    <w:p w:rsidR="00000000" w:rsidRPr="00276C1F" w:rsidP="00276C1F">
      <w:pPr>
        <w:pStyle w:val="ListBullet"/>
      </w:pPr>
      <w:r w:rsidRPr="00276C1F">
        <w:t>visual - flashing lights</w:t>
      </w:r>
    </w:p>
    <w:p w:rsidR="00493383" w:rsidP="00276C1F">
      <w:pPr>
        <w:pStyle w:val="ListBullet"/>
      </w:pPr>
      <w:r w:rsidRPr="00276C1F">
        <w:t>auditory - alarms.</w:t>
      </w:r>
    </w:p>
    <w:p w:rsidR="00493383" w:rsidP="00276C1F">
      <w:pPr>
        <w:pStyle w:val="ListBullet"/>
      </w:pPr>
    </w:p>
    <w:p w:rsidR="00000000" w:rsidRPr="00276C1F" w:rsidP="00276C1F">
      <w:pPr>
        <w:pStyle w:val="Heading1"/>
      </w:pPr>
      <w:bookmarkStart w:id="12" w:name="O_101150"/>
      <w:bookmarkEnd w:id="12"/>
      <w:r w:rsidRPr="00276C1F">
        <w:t>Unit Sector(s)</w:t>
      </w:r>
    </w:p>
    <w:p w:rsidR="00000000" w:rsidRPr="00276C1F" w:rsidP="00276C1F">
      <w:pPr>
        <w:pStyle w:val="BodyText"/>
      </w:pPr>
      <w:r w:rsidRPr="00276C1F">
        <w:t>Not applicable.</w:t>
      </w:r>
    </w:p>
    <w:p w:rsidR="00000000" w:rsidRPr="00276C1F" w:rsidP="00276C1F"/>
    <w:sectPr w:rsidSect="00276C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C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3383" w:rsidP="004933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C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383" w:rsidP="00276C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93383" w:rsidP="00276C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93383" w:rsidP="00276C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C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3383" w:rsidP="004933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C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383" w:rsidP="00276C1F">
    <w:pPr>
      <w:pStyle w:val="Header"/>
      <w:framePr w:wrap="around"/>
    </w:pPr>
    <w:r>
      <w:fldChar w:fldCharType="begin"/>
    </w:r>
    <w:r>
      <w:instrText xml:space="preserve"> TITLE   \* MERGEFORMAT </w:instrText>
    </w:r>
    <w:r>
      <w:fldChar w:fldCharType="separate"/>
    </w:r>
    <w:r>
      <w:t>MSAPMOHS110A Follow emergency response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93383" w:rsidP="00276C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A00C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1830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C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6C1F"/>
    <w:pPr>
      <w:spacing w:before="360" w:after="60"/>
      <w:outlineLvl w:val="0"/>
    </w:pPr>
    <w:rPr>
      <w:sz w:val="32"/>
    </w:rPr>
  </w:style>
  <w:style w:type="paragraph" w:styleId="Heading2">
    <w:name w:val="heading 2"/>
    <w:basedOn w:val="HeadingBase"/>
    <w:next w:val="BodyText"/>
    <w:link w:val="Heading2Char"/>
    <w:qFormat/>
    <w:rsid w:val="00276C1F"/>
    <w:pPr>
      <w:keepLines/>
      <w:spacing w:before="240" w:after="120"/>
      <w:outlineLvl w:val="1"/>
    </w:pPr>
    <w:rPr>
      <w:sz w:val="28"/>
      <w:szCs w:val="40"/>
    </w:rPr>
  </w:style>
  <w:style w:type="paragraph" w:styleId="Heading3">
    <w:name w:val="heading 3"/>
    <w:basedOn w:val="HeadingBase"/>
    <w:next w:val="BodyText"/>
    <w:link w:val="Heading3Char"/>
    <w:qFormat/>
    <w:rsid w:val="00276C1F"/>
    <w:pPr>
      <w:spacing w:before="180" w:after="120"/>
      <w:outlineLvl w:val="2"/>
    </w:pPr>
    <w:rPr>
      <w:spacing w:val="-10"/>
      <w:kern w:val="32"/>
    </w:rPr>
  </w:style>
  <w:style w:type="paragraph" w:styleId="Heading4">
    <w:name w:val="heading 4"/>
    <w:basedOn w:val="HeadingBase"/>
    <w:next w:val="BodyText"/>
    <w:link w:val="Heading4Char"/>
    <w:qFormat/>
    <w:rsid w:val="00276C1F"/>
    <w:pPr>
      <w:spacing w:before="160" w:after="120"/>
      <w:outlineLvl w:val="3"/>
    </w:pPr>
    <w:rPr>
      <w:sz w:val="22"/>
    </w:rPr>
  </w:style>
  <w:style w:type="paragraph" w:styleId="Heading5">
    <w:name w:val="heading 5"/>
    <w:basedOn w:val="HeadingBase"/>
    <w:next w:val="Normal"/>
    <w:link w:val="Heading5Char"/>
    <w:qFormat/>
    <w:rsid w:val="00276C1F"/>
    <w:pPr>
      <w:spacing w:before="80"/>
      <w:outlineLvl w:val="4"/>
    </w:pPr>
    <w:rPr>
      <w:color w:val="918585"/>
      <w:sz w:val="20"/>
    </w:rPr>
  </w:style>
  <w:style w:type="paragraph" w:styleId="Heading6">
    <w:name w:val="heading 6"/>
    <w:basedOn w:val="HeadingBase"/>
    <w:next w:val="Normal"/>
    <w:link w:val="Heading6Char"/>
    <w:qFormat/>
    <w:rsid w:val="00276C1F"/>
    <w:pPr>
      <w:spacing w:before="60"/>
      <w:outlineLvl w:val="5"/>
    </w:pPr>
    <w:rPr>
      <w:color w:val="918585"/>
      <w:sz w:val="20"/>
    </w:rPr>
  </w:style>
  <w:style w:type="paragraph" w:styleId="Heading7">
    <w:name w:val="heading 7"/>
    <w:basedOn w:val="Normal"/>
    <w:next w:val="Normal"/>
    <w:link w:val="Heading7Char"/>
    <w:qFormat/>
    <w:rsid w:val="00276C1F"/>
    <w:pPr>
      <w:ind w:left="720"/>
      <w:outlineLvl w:val="6"/>
    </w:pPr>
    <w:rPr>
      <w:i/>
    </w:rPr>
  </w:style>
  <w:style w:type="paragraph" w:styleId="Heading8">
    <w:name w:val="heading 8"/>
    <w:basedOn w:val="Normal"/>
    <w:next w:val="Normal"/>
    <w:link w:val="Heading8Char"/>
    <w:qFormat/>
    <w:rsid w:val="00276C1F"/>
    <w:pPr>
      <w:ind w:left="720"/>
      <w:outlineLvl w:val="7"/>
    </w:pPr>
    <w:rPr>
      <w:i/>
    </w:rPr>
  </w:style>
  <w:style w:type="paragraph" w:styleId="Heading9">
    <w:name w:val="heading 9"/>
    <w:basedOn w:val="Normal"/>
    <w:next w:val="Normal"/>
    <w:link w:val="Heading9Char"/>
    <w:qFormat/>
    <w:rsid w:val="00276C1F"/>
    <w:pPr>
      <w:ind w:left="720"/>
      <w:outlineLvl w:val="8"/>
    </w:pPr>
    <w:rPr>
      <w:i/>
    </w:rPr>
  </w:style>
  <w:style w:type="character" w:default="1" w:styleId="DefaultParagraphFont">
    <w:name w:val="Default Paragraph Font"/>
    <w:uiPriority w:val="1"/>
    <w:unhideWhenUsed/>
    <w:rsid w:val="00276C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C1F"/>
  </w:style>
  <w:style w:type="character" w:customStyle="1" w:styleId="Heading1Char">
    <w:name w:val="Heading 1 Char"/>
    <w:basedOn w:val="DefaultParagraphFont"/>
    <w:link w:val="Heading1"/>
    <w:rsid w:val="00276C1F"/>
    <w:rPr>
      <w:rFonts w:ascii="Times New Roman" w:eastAsia="Times New Roman" w:hAnsi="Times New Roman" w:cs="Times New Roman"/>
      <w:b/>
      <w:sz w:val="32"/>
      <w:szCs w:val="20"/>
      <w:lang w:eastAsia="en-US"/>
    </w:rPr>
  </w:style>
  <w:style w:type="paragraph" w:styleId="BodyText">
    <w:name w:val="Body Text"/>
    <w:basedOn w:val="Normal"/>
    <w:link w:val="BodyTextChar"/>
    <w:rsid w:val="00276C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6C1F"/>
    <w:rPr>
      <w:rFonts w:ascii="Times New Roman" w:eastAsia="Times New Roman" w:hAnsi="Times New Roman" w:cs="Times New Roman"/>
      <w:sz w:val="24"/>
      <w:lang w:val="en-US" w:eastAsia="en-US"/>
    </w:rPr>
  </w:style>
  <w:style w:type="paragraph" w:styleId="Footer">
    <w:name w:val="footer"/>
    <w:basedOn w:val="Normal"/>
    <w:link w:val="FooterChar"/>
    <w:rsid w:val="00276C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C1F"/>
    <w:rPr>
      <w:rFonts w:ascii="Times New Roman" w:eastAsia="Times New Roman" w:hAnsi="Times New Roman" w:cs="Times New Roman"/>
      <w:sz w:val="16"/>
      <w:lang w:val="en-US" w:eastAsia="en-US"/>
    </w:rPr>
  </w:style>
  <w:style w:type="paragraph" w:styleId="List">
    <w:name w:val="List"/>
    <w:basedOn w:val="BodyText"/>
    <w:next w:val="BodyText"/>
    <w:rsid w:val="00276C1F"/>
    <w:pPr>
      <w:tabs>
        <w:tab w:val="left" w:pos="340"/>
      </w:tabs>
      <w:spacing w:before="60" w:after="60"/>
      <w:ind w:left="340" w:hanging="340"/>
    </w:pPr>
  </w:style>
  <w:style w:type="paragraph" w:styleId="ListBullet">
    <w:name w:val="List Bullet"/>
    <w:basedOn w:val="List"/>
    <w:rsid w:val="00276C1F"/>
    <w:pPr>
      <w:numPr>
        <w:numId w:val="12"/>
      </w:numPr>
      <w:tabs>
        <w:tab w:val="clear" w:pos="340"/>
      </w:tabs>
      <w:spacing w:before="40" w:after="40"/>
    </w:pPr>
  </w:style>
  <w:style w:type="character" w:customStyle="1" w:styleId="SpecialBold">
    <w:name w:val="Special Bold"/>
    <w:basedOn w:val="DefaultParagraphFont"/>
    <w:rsid w:val="00276C1F"/>
    <w:rPr>
      <w:b/>
      <w:spacing w:val="0"/>
    </w:rPr>
  </w:style>
  <w:style w:type="paragraph" w:styleId="Header">
    <w:name w:val="header"/>
    <w:basedOn w:val="Normal"/>
    <w:link w:val="HeaderChar"/>
    <w:rsid w:val="00276C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C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6C1F"/>
    <w:pPr>
      <w:spacing w:before="240" w:after="120"/>
      <w:outlineLvl w:val="0"/>
    </w:pPr>
    <w:rPr>
      <w:rFonts w:ascii="Times New Roman" w:hAnsi="Times New Roman"/>
      <w:b/>
      <w:sz w:val="28"/>
    </w:rPr>
  </w:style>
  <w:style w:type="paragraph" w:customStyle="1" w:styleId="AllowPageBreak">
    <w:name w:val="AllowPageBreak"/>
    <w:rsid w:val="00276C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6C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C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C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C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C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C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6C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6C1F"/>
    <w:rPr>
      <w:rFonts w:ascii="Courier New" w:eastAsia="Times New Roman" w:hAnsi="Courier New" w:cs="Times New Roman"/>
      <w:i/>
      <w:szCs w:val="20"/>
      <w:lang w:val="en-US" w:eastAsia="en-US"/>
    </w:rPr>
  </w:style>
  <w:style w:type="paragraph" w:customStyle="1" w:styleId="HeadingBase">
    <w:name w:val="Heading Base"/>
    <w:rsid w:val="00276C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C1F"/>
    <w:pPr>
      <w:tabs>
        <w:tab w:val="right" w:leader="dot" w:pos="9072"/>
      </w:tabs>
      <w:ind w:left="567"/>
    </w:pPr>
    <w:rPr>
      <w:szCs w:val="22"/>
    </w:rPr>
  </w:style>
  <w:style w:type="paragraph" w:customStyle="1" w:styleId="TOCBase">
    <w:name w:val="TOC Base"/>
    <w:rsid w:val="00276C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C1F"/>
    <w:pPr>
      <w:tabs>
        <w:tab w:val="right" w:leader="dot" w:pos="9072"/>
      </w:tabs>
      <w:spacing w:before="40" w:after="40"/>
      <w:ind w:left="284"/>
    </w:pPr>
    <w:rPr>
      <w:rFonts w:ascii="Times New Roman" w:hAnsi="Times New Roman"/>
    </w:rPr>
  </w:style>
  <w:style w:type="paragraph" w:styleId="TOC1">
    <w:name w:val="toc 1"/>
    <w:basedOn w:val="TOCBase"/>
    <w:next w:val="Normal"/>
    <w:rsid w:val="00276C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6C1F"/>
    <w:pPr>
      <w:spacing w:before="5040"/>
      <w:jc w:val="center"/>
    </w:pPr>
    <w:rPr>
      <w:sz w:val="48"/>
      <w:szCs w:val="72"/>
      <w:lang w:val="en-US"/>
    </w:rPr>
  </w:style>
  <w:style w:type="character" w:customStyle="1" w:styleId="TitleChar">
    <w:name w:val="Title Char"/>
    <w:basedOn w:val="DefaultParagraphFont"/>
    <w:link w:val="Title"/>
    <w:rsid w:val="00276C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C1F"/>
    <w:pPr>
      <w:tabs>
        <w:tab w:val="left" w:pos="3600"/>
        <w:tab w:val="left" w:pos="3958"/>
      </w:tabs>
    </w:pPr>
  </w:style>
  <w:style w:type="paragraph" w:customStyle="1" w:styleId="Note">
    <w:name w:val="Note"/>
    <w:basedOn w:val="BodyText"/>
    <w:rsid w:val="00276C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C1F"/>
    <w:pPr>
      <w:framePr w:wrap="auto" w:hAnchor="text" w:y="6049"/>
    </w:pPr>
    <w:rPr>
      <w:color w:val="000000"/>
      <w:sz w:val="40"/>
    </w:rPr>
  </w:style>
  <w:style w:type="paragraph" w:customStyle="1" w:styleId="TOCTitle">
    <w:name w:val="TOCTitle"/>
    <w:basedOn w:val="Heading1"/>
    <w:rsid w:val="00276C1F"/>
    <w:pPr>
      <w:spacing w:after="240"/>
      <w:jc w:val="center"/>
      <w:outlineLvl w:val="9"/>
    </w:pPr>
    <w:rPr>
      <w:caps/>
    </w:rPr>
  </w:style>
  <w:style w:type="paragraph" w:customStyle="1" w:styleId="Version">
    <w:name w:val="Version"/>
    <w:rsid w:val="00276C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6C1F"/>
    <w:pPr>
      <w:numPr>
        <w:numId w:val="13"/>
      </w:numPr>
      <w:tabs>
        <w:tab w:val="clear" w:pos="680"/>
      </w:tabs>
    </w:pPr>
  </w:style>
  <w:style w:type="paragraph" w:styleId="Index1">
    <w:name w:val="index 1"/>
    <w:basedOn w:val="Normal"/>
    <w:next w:val="Normal"/>
    <w:semiHidden/>
    <w:rsid w:val="00276C1F"/>
    <w:pPr>
      <w:keepNext w:val="0"/>
      <w:tabs>
        <w:tab w:val="right" w:pos="4176"/>
      </w:tabs>
      <w:ind w:left="198" w:hanging="198"/>
    </w:pPr>
    <w:rPr>
      <w:rFonts w:ascii="Garamond" w:hAnsi="Garamond"/>
    </w:rPr>
  </w:style>
  <w:style w:type="paragraph" w:styleId="IndexHeading">
    <w:name w:val="index heading"/>
    <w:basedOn w:val="Normal"/>
    <w:next w:val="Index1"/>
    <w:semiHidden/>
    <w:rsid w:val="00276C1F"/>
    <w:pPr>
      <w:spacing w:before="120" w:after="120"/>
    </w:pPr>
    <w:rPr>
      <w:rFonts w:ascii="Arial" w:hAnsi="Arial"/>
      <w:b/>
      <w:color w:val="918585"/>
      <w:sz w:val="24"/>
    </w:rPr>
  </w:style>
  <w:style w:type="paragraph" w:customStyle="1" w:styleId="Chapter">
    <w:name w:val="Chapter"/>
    <w:basedOn w:val="Normal"/>
    <w:rsid w:val="00276C1F"/>
    <w:pPr>
      <w:spacing w:before="240"/>
    </w:pPr>
    <w:rPr>
      <w:rFonts w:ascii="Times New Roman" w:hAnsi="Times New Roman"/>
      <w:smallCaps/>
      <w:spacing w:val="80"/>
      <w:sz w:val="28"/>
    </w:rPr>
  </w:style>
  <w:style w:type="paragraph" w:customStyle="1" w:styleId="InChapter">
    <w:name w:val="InChapter"/>
    <w:basedOn w:val="Heading3"/>
    <w:rsid w:val="00276C1F"/>
    <w:pPr>
      <w:spacing w:after="240"/>
      <w:outlineLvl w:val="9"/>
    </w:pPr>
    <w:rPr>
      <w:noProof/>
    </w:rPr>
  </w:style>
  <w:style w:type="paragraph" w:styleId="Index2">
    <w:name w:val="index 2"/>
    <w:basedOn w:val="Normal"/>
    <w:next w:val="Normal"/>
    <w:semiHidden/>
    <w:rsid w:val="00276C1F"/>
    <w:pPr>
      <w:tabs>
        <w:tab w:val="right" w:pos="4176"/>
      </w:tabs>
      <w:ind w:left="568" w:hanging="284"/>
    </w:pPr>
    <w:rPr>
      <w:rFonts w:ascii="Garamond" w:hAnsi="Garamond"/>
    </w:rPr>
  </w:style>
  <w:style w:type="paragraph" w:customStyle="1" w:styleId="Byline">
    <w:name w:val="Byline"/>
    <w:rsid w:val="00276C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C1F"/>
    <w:pPr>
      <w:tabs>
        <w:tab w:val="clear" w:pos="3600"/>
        <w:tab w:val="clear" w:pos="3958"/>
      </w:tabs>
      <w:jc w:val="right"/>
    </w:pPr>
  </w:style>
  <w:style w:type="character" w:styleId="Emphasis">
    <w:name w:val="Emphasis"/>
    <w:basedOn w:val="DefaultParagraphFont"/>
    <w:qFormat/>
    <w:rsid w:val="00276C1F"/>
    <w:rPr>
      <w:i/>
    </w:rPr>
  </w:style>
  <w:style w:type="paragraph" w:styleId="Caption">
    <w:name w:val="caption"/>
    <w:basedOn w:val="BodyText"/>
    <w:next w:val="Normal"/>
    <w:qFormat/>
    <w:rsid w:val="00276C1F"/>
    <w:pPr>
      <w:framePr w:w="2268" w:hSpace="181" w:vSpace="181" w:wrap="around" w:vAnchor="text" w:hAnchor="page" w:x="1135" w:y="285" w:anchorLock="1"/>
    </w:pPr>
    <w:rPr>
      <w:i/>
    </w:rPr>
  </w:style>
  <w:style w:type="paragraph" w:customStyle="1" w:styleId="MiniTOCTitle">
    <w:name w:val="MiniTOCTitle"/>
    <w:basedOn w:val="Heading4"/>
    <w:rsid w:val="00276C1F"/>
    <w:pPr>
      <w:spacing w:before="240"/>
      <w:outlineLvl w:val="9"/>
    </w:pPr>
    <w:rPr>
      <w:noProof/>
      <w:sz w:val="24"/>
    </w:rPr>
  </w:style>
  <w:style w:type="paragraph" w:customStyle="1" w:styleId="MiniTOCItem">
    <w:name w:val="MiniTOCItem"/>
    <w:basedOn w:val="ListBullet"/>
    <w:rsid w:val="00276C1F"/>
    <w:pPr>
      <w:numPr>
        <w:numId w:val="0"/>
      </w:numPr>
      <w:tabs>
        <w:tab w:val="right" w:leader="dot" w:pos="6521"/>
      </w:tabs>
      <w:spacing w:before="0" w:after="0"/>
    </w:pPr>
  </w:style>
  <w:style w:type="paragraph" w:customStyle="1" w:styleId="TOFTitle">
    <w:name w:val="TOFTitle"/>
    <w:basedOn w:val="TOCTitle"/>
    <w:rsid w:val="00276C1F"/>
  </w:style>
  <w:style w:type="paragraph" w:styleId="TableofFigures">
    <w:name w:val="table of figures"/>
    <w:basedOn w:val="Normal"/>
    <w:next w:val="Normal"/>
    <w:semiHidden/>
    <w:rsid w:val="00276C1F"/>
    <w:pPr>
      <w:tabs>
        <w:tab w:val="right" w:leader="dot" w:pos="9072"/>
      </w:tabs>
      <w:ind w:left="970" w:hanging="403"/>
    </w:pPr>
    <w:rPr>
      <w:rFonts w:ascii="Times New Roman" w:hAnsi="Times New Roman"/>
      <w:b/>
    </w:rPr>
  </w:style>
  <w:style w:type="paragraph" w:styleId="ListNumber">
    <w:name w:val="List Number"/>
    <w:basedOn w:val="List"/>
    <w:rsid w:val="00276C1F"/>
    <w:pPr>
      <w:numPr>
        <w:numId w:val="10"/>
      </w:numPr>
    </w:pPr>
  </w:style>
  <w:style w:type="character" w:customStyle="1" w:styleId="WingdingSymbols">
    <w:name w:val="Wingding Symbols"/>
    <w:rsid w:val="00276C1F"/>
    <w:rPr>
      <w:rFonts w:ascii="Wingdings" w:hAnsi="Wingdings"/>
    </w:rPr>
  </w:style>
  <w:style w:type="paragraph" w:customStyle="1" w:styleId="TableHeading">
    <w:name w:val="Table Heading"/>
    <w:basedOn w:val="HeadingBase"/>
    <w:rsid w:val="00276C1F"/>
    <w:pPr>
      <w:keepLines/>
      <w:pBdr>
        <w:bottom w:val="single" w:sz="6" w:space="1" w:color="918585"/>
      </w:pBdr>
      <w:spacing w:before="240"/>
    </w:pPr>
  </w:style>
  <w:style w:type="character" w:customStyle="1" w:styleId="HotSpot">
    <w:name w:val="HotSpot"/>
    <w:rsid w:val="00276C1F"/>
    <w:rPr>
      <w:color w:val="0033CC"/>
      <w:u w:val="none"/>
    </w:rPr>
  </w:style>
  <w:style w:type="paragraph" w:customStyle="1" w:styleId="BodyTextRight">
    <w:name w:val="Body Text Right"/>
    <w:basedOn w:val="BodyText"/>
    <w:rsid w:val="00276C1F"/>
    <w:pPr>
      <w:spacing w:before="0" w:after="0"/>
      <w:jc w:val="right"/>
    </w:pPr>
  </w:style>
  <w:style w:type="paragraph" w:styleId="Index3">
    <w:name w:val="index 3"/>
    <w:basedOn w:val="ListNumber2"/>
    <w:next w:val="Normal"/>
    <w:semiHidden/>
    <w:rsid w:val="00276C1F"/>
    <w:pPr>
      <w:numPr>
        <w:numId w:val="0"/>
      </w:numPr>
      <w:tabs>
        <w:tab w:val="right" w:leader="dot" w:pos="4176"/>
      </w:tabs>
    </w:pPr>
  </w:style>
  <w:style w:type="paragraph" w:styleId="ListNumber2">
    <w:name w:val="List Number 2"/>
    <w:basedOn w:val="List2"/>
    <w:rsid w:val="00276C1F"/>
    <w:pPr>
      <w:numPr>
        <w:numId w:val="9"/>
      </w:numPr>
      <w:tabs>
        <w:tab w:val="clear" w:pos="1060"/>
      </w:tabs>
    </w:pPr>
  </w:style>
  <w:style w:type="paragraph" w:customStyle="1" w:styleId="MarginNote">
    <w:name w:val="Margin Note"/>
    <w:basedOn w:val="BodyText"/>
    <w:rsid w:val="00276C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C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C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6C1F"/>
    <w:rPr>
      <w:sz w:val="32"/>
    </w:rPr>
  </w:style>
  <w:style w:type="paragraph" w:customStyle="1" w:styleId="HeadingProcedure">
    <w:name w:val="Heading Procedure"/>
    <w:basedOn w:val="HeadingBase"/>
    <w:next w:val="Normal"/>
    <w:rsid w:val="00276C1F"/>
    <w:pPr>
      <w:tabs>
        <w:tab w:val="left" w:pos="0"/>
      </w:tabs>
      <w:spacing w:before="120" w:after="60"/>
    </w:pPr>
    <w:rPr>
      <w:i/>
      <w:color w:val="918585"/>
      <w:sz w:val="22"/>
    </w:rPr>
  </w:style>
  <w:style w:type="paragraph" w:customStyle="1" w:styleId="TableBodyText">
    <w:name w:val="Table Body Text"/>
    <w:basedOn w:val="BodyText"/>
    <w:rsid w:val="00276C1F"/>
    <w:pPr>
      <w:spacing w:before="60" w:after="60"/>
    </w:pPr>
  </w:style>
  <w:style w:type="paragraph" w:styleId="ListContinue">
    <w:name w:val="List Continue"/>
    <w:basedOn w:val="List"/>
    <w:rsid w:val="00276C1F"/>
    <w:pPr>
      <w:ind w:firstLine="0"/>
    </w:pPr>
  </w:style>
  <w:style w:type="paragraph" w:customStyle="1" w:styleId="ListNote">
    <w:name w:val="List Note"/>
    <w:basedOn w:val="List"/>
    <w:rsid w:val="00276C1F"/>
    <w:pPr>
      <w:pBdr>
        <w:top w:val="single" w:sz="6" w:space="2" w:color="918585"/>
        <w:bottom w:val="single" w:sz="6" w:space="2" w:color="918585"/>
      </w:pBdr>
      <w:tabs>
        <w:tab w:val="left" w:pos="1021"/>
      </w:tabs>
      <w:ind w:firstLine="0"/>
    </w:pPr>
  </w:style>
  <w:style w:type="paragraph" w:customStyle="1" w:styleId="Warning">
    <w:name w:val="Warning"/>
    <w:basedOn w:val="BodyText"/>
    <w:rsid w:val="00276C1F"/>
    <w:pPr>
      <w:shd w:val="clear" w:color="auto" w:fill="D9D9D9"/>
      <w:tabs>
        <w:tab w:val="left" w:pos="992"/>
      </w:tabs>
      <w:ind w:left="119" w:right="119"/>
    </w:pPr>
    <w:rPr>
      <w:sz w:val="20"/>
    </w:rPr>
  </w:style>
  <w:style w:type="paragraph" w:customStyle="1" w:styleId="MarginIcons">
    <w:name w:val="Margin Icons"/>
    <w:basedOn w:val="BodyText"/>
    <w:rsid w:val="00276C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C1F"/>
    <w:rPr>
      <w:rFonts w:ascii="Courier New" w:hAnsi="Courier New"/>
    </w:rPr>
  </w:style>
  <w:style w:type="paragraph" w:customStyle="1" w:styleId="NoteBullet">
    <w:name w:val="Note Bullet"/>
    <w:basedOn w:val="Note"/>
    <w:rsid w:val="00276C1F"/>
    <w:pPr>
      <w:tabs>
        <w:tab w:val="clear" w:pos="680"/>
      </w:tabs>
      <w:spacing w:before="60" w:after="60"/>
    </w:pPr>
  </w:style>
  <w:style w:type="paragraph" w:customStyle="1" w:styleId="SubHeading2">
    <w:name w:val="SubHeading2"/>
    <w:basedOn w:val="HeadingBase"/>
    <w:rsid w:val="00276C1F"/>
    <w:pPr>
      <w:spacing w:before="240" w:after="60"/>
    </w:pPr>
    <w:rPr>
      <w:sz w:val="20"/>
    </w:rPr>
  </w:style>
  <w:style w:type="paragraph" w:customStyle="1" w:styleId="SubHeading1">
    <w:name w:val="SubHeading1"/>
    <w:basedOn w:val="HeadingBase"/>
    <w:rsid w:val="00276C1F"/>
    <w:pPr>
      <w:spacing w:before="240" w:after="60"/>
    </w:pPr>
    <w:rPr>
      <w:color w:val="918585"/>
      <w:sz w:val="22"/>
    </w:rPr>
  </w:style>
  <w:style w:type="paragraph" w:customStyle="1" w:styleId="SideHeading">
    <w:name w:val="Side Heading"/>
    <w:basedOn w:val="HeadingBase"/>
    <w:rsid w:val="00276C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C1F"/>
    <w:pPr>
      <w:tabs>
        <w:tab w:val="num" w:pos="360"/>
      </w:tabs>
    </w:pPr>
  </w:style>
  <w:style w:type="paragraph" w:styleId="PlainText">
    <w:name w:val="Plain Text"/>
    <w:basedOn w:val="Normal"/>
    <w:link w:val="PlainTextChar"/>
    <w:rsid w:val="00276C1F"/>
    <w:rPr>
      <w:sz w:val="20"/>
    </w:rPr>
  </w:style>
  <w:style w:type="character" w:customStyle="1" w:styleId="PlainTextChar">
    <w:name w:val="Plain Text Char"/>
    <w:basedOn w:val="DefaultParagraphFont"/>
    <w:link w:val="PlainText"/>
    <w:rsid w:val="00276C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6C1F"/>
    <w:rPr>
      <w:b/>
      <w:smallCaps/>
    </w:rPr>
  </w:style>
  <w:style w:type="paragraph" w:customStyle="1" w:styleId="TableListNumber">
    <w:name w:val="Table List Number"/>
    <w:basedOn w:val="ListNumber"/>
    <w:rsid w:val="00276C1F"/>
    <w:pPr>
      <w:numPr>
        <w:numId w:val="0"/>
      </w:numPr>
    </w:pPr>
  </w:style>
  <w:style w:type="paragraph" w:styleId="TOC4">
    <w:name w:val="toc 4"/>
    <w:basedOn w:val="TOCBase"/>
    <w:next w:val="Normal"/>
    <w:semiHidden/>
    <w:rsid w:val="00276C1F"/>
    <w:pPr>
      <w:tabs>
        <w:tab w:val="right" w:leader="dot" w:pos="9071"/>
      </w:tabs>
      <w:ind w:left="1701"/>
    </w:pPr>
  </w:style>
  <w:style w:type="paragraph" w:customStyle="1" w:styleId="ListAlpha">
    <w:name w:val="List Alpha"/>
    <w:basedOn w:val="List"/>
    <w:rsid w:val="00276C1F"/>
    <w:pPr>
      <w:numPr>
        <w:numId w:val="8"/>
      </w:numPr>
    </w:pPr>
  </w:style>
  <w:style w:type="paragraph" w:customStyle="1" w:styleId="ListAlpha2">
    <w:name w:val="List Alpha 2"/>
    <w:basedOn w:val="List2"/>
    <w:rsid w:val="00276C1F"/>
    <w:pPr>
      <w:numPr>
        <w:numId w:val="7"/>
      </w:numPr>
    </w:pPr>
  </w:style>
  <w:style w:type="paragraph" w:styleId="List2">
    <w:name w:val="List 2"/>
    <w:basedOn w:val="BodyText"/>
    <w:rsid w:val="00276C1F"/>
    <w:pPr>
      <w:tabs>
        <w:tab w:val="left" w:pos="680"/>
      </w:tabs>
      <w:spacing w:before="60" w:after="60"/>
      <w:ind w:left="680" w:hanging="340"/>
    </w:pPr>
  </w:style>
  <w:style w:type="paragraph" w:styleId="List3">
    <w:name w:val="List 3"/>
    <w:basedOn w:val="BodyText"/>
    <w:rsid w:val="00276C1F"/>
    <w:pPr>
      <w:tabs>
        <w:tab w:val="left" w:pos="1021"/>
      </w:tabs>
      <w:spacing w:before="60" w:after="60"/>
      <w:ind w:left="1020" w:hanging="340"/>
    </w:pPr>
  </w:style>
  <w:style w:type="paragraph" w:styleId="List4">
    <w:name w:val="List 4"/>
    <w:basedOn w:val="BodyText"/>
    <w:rsid w:val="00276C1F"/>
    <w:pPr>
      <w:tabs>
        <w:tab w:val="left" w:pos="1361"/>
      </w:tabs>
      <w:spacing w:before="60" w:after="60"/>
      <w:ind w:left="1361" w:hanging="340"/>
    </w:pPr>
  </w:style>
  <w:style w:type="paragraph" w:styleId="List5">
    <w:name w:val="List 5"/>
    <w:basedOn w:val="BodyText"/>
    <w:rsid w:val="00276C1F"/>
    <w:pPr>
      <w:tabs>
        <w:tab w:val="left" w:pos="1701"/>
      </w:tabs>
      <w:spacing w:before="60" w:after="60"/>
      <w:ind w:left="1701" w:hanging="340"/>
    </w:pPr>
  </w:style>
  <w:style w:type="paragraph" w:styleId="ListBullet3">
    <w:name w:val="List Bullet 3"/>
    <w:basedOn w:val="List3"/>
    <w:rsid w:val="00276C1F"/>
    <w:pPr>
      <w:numPr>
        <w:numId w:val="14"/>
      </w:numPr>
      <w:tabs>
        <w:tab w:val="clear" w:pos="1021"/>
      </w:tabs>
      <w:ind w:left="1037" w:hanging="357"/>
    </w:pPr>
  </w:style>
  <w:style w:type="paragraph" w:styleId="ListBullet4">
    <w:name w:val="List Bullet 4"/>
    <w:basedOn w:val="List4"/>
    <w:rsid w:val="00276C1F"/>
    <w:pPr>
      <w:numPr>
        <w:numId w:val="2"/>
      </w:numPr>
    </w:pPr>
  </w:style>
  <w:style w:type="paragraph" w:styleId="ListBullet5">
    <w:name w:val="List Bullet 5"/>
    <w:basedOn w:val="List5"/>
    <w:rsid w:val="00276C1F"/>
    <w:pPr>
      <w:numPr>
        <w:numId w:val="3"/>
      </w:numPr>
    </w:pPr>
  </w:style>
  <w:style w:type="paragraph" w:styleId="ListContinue2">
    <w:name w:val="List Continue 2"/>
    <w:basedOn w:val="List2"/>
    <w:rsid w:val="00276C1F"/>
    <w:pPr>
      <w:ind w:firstLine="0"/>
    </w:pPr>
  </w:style>
  <w:style w:type="paragraph" w:styleId="ListContinue3">
    <w:name w:val="List Continue 3"/>
    <w:basedOn w:val="List3"/>
    <w:rsid w:val="00276C1F"/>
    <w:pPr>
      <w:ind w:left="1021" w:firstLine="0"/>
    </w:pPr>
  </w:style>
  <w:style w:type="paragraph" w:styleId="ListContinue4">
    <w:name w:val="List Continue 4"/>
    <w:basedOn w:val="List4"/>
    <w:rsid w:val="00276C1F"/>
    <w:pPr>
      <w:ind w:firstLine="0"/>
    </w:pPr>
  </w:style>
  <w:style w:type="paragraph" w:styleId="ListContinue5">
    <w:name w:val="List Continue 5"/>
    <w:basedOn w:val="List5"/>
    <w:rsid w:val="00276C1F"/>
    <w:pPr>
      <w:ind w:firstLine="0"/>
    </w:pPr>
  </w:style>
  <w:style w:type="paragraph" w:styleId="ListNumber3">
    <w:name w:val="List Number 3"/>
    <w:basedOn w:val="List3"/>
    <w:rsid w:val="00276C1F"/>
    <w:pPr>
      <w:numPr>
        <w:numId w:val="4"/>
      </w:numPr>
    </w:pPr>
  </w:style>
  <w:style w:type="paragraph" w:styleId="ListNumber4">
    <w:name w:val="List Number 4"/>
    <w:basedOn w:val="List4"/>
    <w:rsid w:val="00276C1F"/>
    <w:pPr>
      <w:numPr>
        <w:numId w:val="5"/>
      </w:numPr>
    </w:pPr>
  </w:style>
  <w:style w:type="paragraph" w:styleId="ListNumber5">
    <w:name w:val="List Number 5"/>
    <w:basedOn w:val="List5"/>
    <w:rsid w:val="00276C1F"/>
    <w:pPr>
      <w:numPr>
        <w:numId w:val="6"/>
      </w:numPr>
    </w:pPr>
  </w:style>
  <w:style w:type="paragraph" w:styleId="BlockText">
    <w:name w:val="Block Text"/>
    <w:basedOn w:val="Normal"/>
    <w:rsid w:val="00276C1F"/>
    <w:pPr>
      <w:spacing w:after="120"/>
      <w:ind w:left="1440" w:right="1440"/>
    </w:pPr>
  </w:style>
  <w:style w:type="character" w:customStyle="1" w:styleId="Subscript">
    <w:name w:val="Subscript"/>
    <w:basedOn w:val="DefaultParagraphFont"/>
    <w:rsid w:val="00276C1F"/>
    <w:rPr>
      <w:sz w:val="16"/>
      <w:vertAlign w:val="subscript"/>
    </w:rPr>
  </w:style>
  <w:style w:type="character" w:customStyle="1" w:styleId="Superscript">
    <w:name w:val="Superscript"/>
    <w:basedOn w:val="DefaultParagraphFont"/>
    <w:rsid w:val="00276C1F"/>
    <w:rPr>
      <w:sz w:val="16"/>
      <w:vertAlign w:val="superscript"/>
    </w:rPr>
  </w:style>
  <w:style w:type="character" w:customStyle="1" w:styleId="Symbols">
    <w:name w:val="Symbols"/>
    <w:basedOn w:val="DefaultParagraphFont"/>
    <w:rsid w:val="00276C1F"/>
    <w:rPr>
      <w:rFonts w:ascii="Symbol" w:hAnsi="Symbol"/>
    </w:rPr>
  </w:style>
  <w:style w:type="character" w:customStyle="1" w:styleId="MenuOptions">
    <w:name w:val="Menu Options"/>
    <w:basedOn w:val="DefaultParagraphFont"/>
    <w:rsid w:val="00276C1F"/>
    <w:rPr>
      <w:rFonts w:ascii="Arial Narrow" w:hAnsi="Arial Narrow"/>
      <w:smallCaps/>
    </w:rPr>
  </w:style>
  <w:style w:type="character" w:customStyle="1" w:styleId="Buttons">
    <w:name w:val="Buttons"/>
    <w:basedOn w:val="DefaultParagraphFont"/>
    <w:rsid w:val="00276C1F"/>
    <w:rPr>
      <w:b/>
    </w:rPr>
  </w:style>
  <w:style w:type="character" w:customStyle="1" w:styleId="Underlined">
    <w:name w:val="Underlined"/>
    <w:basedOn w:val="DefaultParagraphFont"/>
    <w:rsid w:val="00276C1F"/>
    <w:rPr>
      <w:u w:val="single"/>
    </w:rPr>
  </w:style>
  <w:style w:type="paragraph" w:customStyle="1" w:styleId="TableBodyTextRight">
    <w:name w:val="Table Body Text Right"/>
    <w:basedOn w:val="TableBodyText"/>
    <w:rsid w:val="00276C1F"/>
    <w:pPr>
      <w:widowControl w:val="0"/>
      <w:autoSpaceDE w:val="0"/>
      <w:autoSpaceDN w:val="0"/>
      <w:adjustRightInd w:val="0"/>
      <w:jc w:val="right"/>
    </w:pPr>
    <w:rPr>
      <w:rFonts w:cs="Arial"/>
      <w:szCs w:val="18"/>
    </w:rPr>
  </w:style>
  <w:style w:type="paragraph" w:customStyle="1" w:styleId="CopyrightText">
    <w:name w:val="Copyright Text"/>
    <w:basedOn w:val="BodyText"/>
    <w:rsid w:val="00276C1F"/>
    <w:rPr>
      <w:sz w:val="18"/>
    </w:rPr>
  </w:style>
  <w:style w:type="paragraph" w:customStyle="1" w:styleId="BodySmallRight">
    <w:name w:val="Body Small Right"/>
    <w:basedOn w:val="BodyTextRight"/>
    <w:rsid w:val="00276C1F"/>
    <w:rPr>
      <w:sz w:val="18"/>
      <w:szCs w:val="18"/>
    </w:rPr>
  </w:style>
  <w:style w:type="paragraph" w:customStyle="1" w:styleId="MarginEdition">
    <w:name w:val="Margin Edition"/>
    <w:basedOn w:val="MarginNote"/>
    <w:rsid w:val="00276C1F"/>
    <w:pPr>
      <w:spacing w:before="0" w:after="0"/>
    </w:pPr>
    <w:rPr>
      <w:rFonts w:ascii="Times New Roman" w:hAnsi="Times New Roman"/>
      <w:color w:val="999999"/>
    </w:rPr>
  </w:style>
  <w:style w:type="paragraph" w:customStyle="1" w:styleId="Spacer">
    <w:name w:val="Spacer"/>
    <w:basedOn w:val="Normal"/>
    <w:rsid w:val="00276C1F"/>
    <w:rPr>
      <w:sz w:val="2"/>
      <w:szCs w:val="2"/>
    </w:rPr>
  </w:style>
  <w:style w:type="character" w:customStyle="1" w:styleId="Small">
    <w:name w:val="Small"/>
    <w:basedOn w:val="DefaultParagraphFont"/>
    <w:rsid w:val="00276C1F"/>
    <w:rPr>
      <w:sz w:val="16"/>
    </w:rPr>
  </w:style>
  <w:style w:type="paragraph" w:customStyle="1" w:styleId="WideTable">
    <w:name w:val="Wide Table"/>
    <w:basedOn w:val="Normal"/>
    <w:rsid w:val="00276C1F"/>
    <w:pPr>
      <w:ind w:left="-1418"/>
    </w:pPr>
    <w:rPr>
      <w:sz w:val="2"/>
      <w:szCs w:val="2"/>
    </w:rPr>
  </w:style>
  <w:style w:type="character" w:styleId="PageNumber">
    <w:name w:val="page number"/>
    <w:basedOn w:val="DefaultParagraphFont"/>
    <w:rsid w:val="00276C1F"/>
  </w:style>
  <w:style w:type="paragraph" w:styleId="Quote">
    <w:name w:val="Quote"/>
    <w:basedOn w:val="Heading1"/>
    <w:link w:val="QuoteChar"/>
    <w:qFormat/>
    <w:rsid w:val="00276C1F"/>
    <w:rPr>
      <w:b w:val="0"/>
      <w:sz w:val="72"/>
      <w:szCs w:val="72"/>
      <w:lang w:val="en-NZ"/>
    </w:rPr>
  </w:style>
  <w:style w:type="character" w:customStyle="1" w:styleId="QuoteChar">
    <w:name w:val="Quote Char"/>
    <w:basedOn w:val="DefaultParagraphFont"/>
    <w:link w:val="Quote"/>
    <w:rsid w:val="00276C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C1F"/>
    <w:pPr>
      <w:pageBreakBefore/>
    </w:pPr>
  </w:style>
  <w:style w:type="paragraph" w:customStyle="1" w:styleId="Border">
    <w:name w:val="Border"/>
    <w:basedOn w:val="Normal"/>
    <w:qFormat/>
    <w:rsid w:val="00276C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C1F"/>
    <w:rPr>
      <w:b/>
      <w:bCs/>
      <w:i/>
      <w:iCs/>
      <w:color w:val="auto"/>
    </w:rPr>
  </w:style>
  <w:style w:type="paragraph" w:styleId="IntenseQuote">
    <w:name w:val="Intense Quote"/>
    <w:basedOn w:val="Normal"/>
    <w:next w:val="Normal"/>
    <w:link w:val="IntenseQuoteChar"/>
    <w:uiPriority w:val="30"/>
    <w:qFormat/>
    <w:rsid w:val="00276C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C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6C1F"/>
    <w:rPr>
      <w:smallCaps/>
      <w:color w:val="auto"/>
      <w:u w:val="single"/>
    </w:rPr>
  </w:style>
  <w:style w:type="character" w:styleId="IntenseReference">
    <w:name w:val="Intense Reference"/>
    <w:basedOn w:val="DefaultParagraphFont"/>
    <w:uiPriority w:val="32"/>
    <w:qFormat/>
    <w:rsid w:val="00276C1F"/>
    <w:rPr>
      <w:b/>
      <w:bCs/>
      <w:smallCaps/>
      <w:color w:val="auto"/>
      <w:spacing w:val="5"/>
      <w:u w:val="single"/>
    </w:rPr>
  </w:style>
  <w:style w:type="paragraph" w:customStyle="1" w:styleId="2ColumnHeading">
    <w:name w:val="2Column Heading"/>
    <w:basedOn w:val="BodyText"/>
    <w:qFormat/>
    <w:rsid w:val="00276C1F"/>
    <w:pPr>
      <w:spacing w:after="60"/>
      <w:ind w:left="-2268"/>
    </w:pPr>
    <w:rPr>
      <w:b/>
    </w:rPr>
  </w:style>
  <w:style w:type="paragraph" w:customStyle="1" w:styleId="Heading1TOC">
    <w:name w:val="Heading1 TOC"/>
    <w:basedOn w:val="Normal"/>
    <w:qFormat/>
    <w:rsid w:val="00276C1F"/>
    <w:pPr>
      <w:spacing w:before="240" w:after="120"/>
    </w:pPr>
    <w:rPr>
      <w:rFonts w:ascii="Times New Roman" w:hAnsi="Times New Roman"/>
      <w:b/>
      <w:sz w:val="32"/>
    </w:rPr>
  </w:style>
  <w:style w:type="paragraph" w:customStyle="1" w:styleId="Heading2TOC">
    <w:name w:val="Heading2 TOC"/>
    <w:basedOn w:val="Normal"/>
    <w:qFormat/>
    <w:rsid w:val="00276C1F"/>
    <w:pPr>
      <w:spacing w:before="240" w:after="60"/>
    </w:pPr>
    <w:rPr>
      <w:rFonts w:ascii="Times New Roman" w:hAnsi="Times New Roman"/>
      <w:b/>
      <w:sz w:val="28"/>
    </w:rPr>
  </w:style>
  <w:style w:type="character" w:customStyle="1" w:styleId="Underline">
    <w:name w:val="Underline"/>
    <w:basedOn w:val="DefaultParagraphFont"/>
    <w:qFormat/>
    <w:rsid w:val="00276C1F"/>
    <w:rPr>
      <w:u w:val="single"/>
    </w:rPr>
  </w:style>
  <w:style w:type="character" w:customStyle="1" w:styleId="BoldandItalics">
    <w:name w:val="Bold and Italics"/>
    <w:qFormat/>
    <w:rsid w:val="00276C1F"/>
    <w:rPr>
      <w:b/>
      <w:i/>
      <w:u w:val="none"/>
    </w:rPr>
  </w:style>
  <w:style w:type="paragraph" w:styleId="BalloonText">
    <w:name w:val="Balloon Text"/>
    <w:basedOn w:val="Normal"/>
    <w:link w:val="BalloonTextChar"/>
    <w:rsid w:val="00276C1F"/>
    <w:rPr>
      <w:rFonts w:ascii="Tahoma" w:hAnsi="Tahoma" w:cs="Tahoma"/>
      <w:sz w:val="16"/>
      <w:szCs w:val="16"/>
    </w:rPr>
  </w:style>
  <w:style w:type="character" w:customStyle="1" w:styleId="BalloonTextChar">
    <w:name w:val="Balloon Text Char"/>
    <w:basedOn w:val="DefaultParagraphFont"/>
    <w:link w:val="BalloonText"/>
    <w:rsid w:val="00276C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6C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6C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1282</Words>
  <Characters>7686</Characters>
  <Application>Microsoft Office Word</Application>
  <DocSecurity>0</DocSecurity>
  <Lines>204</Lines>
  <Paragraphs>123</Paragraphs>
  <ScaleCrop>false</ScaleCrop>
  <Company>Author-it Software Corporation Ltd.</Company>
  <LinksUpToDate>false</LinksUpToDate>
  <CharactersWithSpaces>8888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MSAPMOHS110A Follow emergency response procedures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2012-05-26T03:57:00Z</dcterms:created>
  <dcterms:modified xsi:type="dcterms:W3CDTF">2012-05-26T03:57:00Z</dcterms:modified>
</cp:coreProperties>
</file>