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5470" w:rsidP="00AF5470">
      <w:pPr>
        <w:pStyle w:val="Title"/>
      </w:pPr>
      <w:bookmarkStart w:id="0" w:name="_GoBack"/>
      <w:bookmarkEnd w:id="0"/>
      <w:r>
        <w:fldChar w:fldCharType="begin"/>
      </w:r>
      <w:r>
        <w:instrText xml:space="preserve"> TITLE   \* MERGEFORMAT </w:instrText>
      </w:r>
      <w:r>
        <w:fldChar w:fldCharType="separate"/>
      </w:r>
      <w:r>
        <w:t>MSAENV672B Develop workplace policy and procedures for environmental sustainability</w:t>
      </w:r>
      <w:r>
        <w:fldChar w:fldCharType="end"/>
      </w:r>
    </w:p>
    <w:p w:rsidR="00AF5470" w:rsidP="00AF5470">
      <w:pPr>
        <w:pStyle w:val="Version"/>
        <w:sectPr w:rsidSect="00EB7A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7AE1" w:rsidP="00EB7AE1">
      <w:pPr>
        <w:pStyle w:val="SuperHeading"/>
      </w:pPr>
      <w:r w:rsidRPr="00EB7AE1">
        <w:t>MSAENV672B Develop workplace policy and procedures for environmental sustainability</w:t>
      </w:r>
    </w:p>
    <w:p w:rsidR="00000000" w:rsidRPr="00EB7AE1" w:rsidP="00EB7AE1">
      <w:pPr>
        <w:pStyle w:val="Heading1"/>
      </w:pPr>
      <w:bookmarkStart w:id="1" w:name="O_101019"/>
      <w:bookmarkEnd w:id="1"/>
      <w:r w:rsidRPr="00EB7AE1">
        <w:t>Modification History</w:t>
      </w:r>
    </w:p>
    <w:p w:rsidR="00000000" w:rsidRPr="00EB7AE1" w:rsidP="00EB7AE1">
      <w:pPr>
        <w:pStyle w:val="BodyText"/>
      </w:pPr>
      <w:r w:rsidRPr="00EB7AE1">
        <w:t>Not applicable.</w:t>
      </w:r>
    </w:p>
    <w:p w:rsidR="00000000" w:rsidRPr="00EB7AE1" w:rsidP="00EB7AE1">
      <w:pPr>
        <w:pStyle w:val="AllowPageBreak"/>
      </w:pPr>
    </w:p>
    <w:p w:rsidR="00000000" w:rsidRPr="00EB7AE1" w:rsidP="00EB7AE1">
      <w:pPr>
        <w:pStyle w:val="Heading1"/>
      </w:pPr>
      <w:bookmarkStart w:id="2" w:name="O_101020"/>
      <w:bookmarkEnd w:id="2"/>
      <w:r w:rsidRPr="00EB7AE1">
        <w:t>Unit Descrip</w:t>
      </w:r>
      <w:r w:rsidRPr="00EB7AE1">
        <w:t>tor</w:t>
      </w:r>
    </w:p>
    <w:tbl>
      <w:tblPr>
        <w:tblW w:w="0" w:type="auto"/>
        <w:tblLayout w:type="fixed"/>
        <w:tblCellMar>
          <w:left w:w="62" w:type="dxa"/>
          <w:right w:w="62" w:type="dxa"/>
        </w:tblCellMar>
        <w:tblLook w:val="0000"/>
      </w:tblPr>
      <w:tblGrid>
        <w:gridCol w:w="2654"/>
        <w:gridCol w:w="5868"/>
      </w:tblGrid>
      <w:tr w:rsidTr="00AF5470">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AE1">
            <w:pPr>
              <w:pStyle w:val="BodyText"/>
              <w:rPr>
                <w:lang w:val="en-NZ"/>
              </w:rPr>
            </w:pPr>
            <w:r w:rsidRPr="00EB7AE1">
              <w:rPr>
                <w:rStyle w:val="SpecialBold"/>
              </w:rPr>
              <w:t>Unit descriptor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AE1" w:rsidP="00EB7AE1">
            <w:pPr>
              <w:pStyle w:val="BodyText"/>
            </w:pPr>
            <w:r w:rsidRPr="00EB7AE1">
              <w:t>This competency covers the outcomes required to develop and implement a workplace sustainability policy, including the modification of the policy to suit changed circumstances.</w:t>
            </w:r>
          </w:p>
          <w:p w:rsidR="00000000" w:rsidRPr="00EB7AE1" w:rsidP="00EB7AE1">
            <w:pPr>
              <w:pStyle w:val="BodyText"/>
            </w:pPr>
            <w:r w:rsidRPr="00EB7AE1">
              <w:t>This unit is based on the sustainability guideline standard</w:t>
            </w:r>
            <w:r w:rsidRPr="00EB7AE1">
              <w:t xml:space="preserve"> GCSSUS03A Develop workplace policy and procedures for sustainability.</w:t>
            </w:r>
          </w:p>
        </w:tc>
      </w:tr>
    </w:tbl>
    <w:p w:rsidR="00000000" w:rsidRPr="00EB7AE1" w:rsidP="00EB7AE1">
      <w:pPr>
        <w:pStyle w:val="BodyText"/>
      </w:pPr>
    </w:p>
    <w:p w:rsidR="00000000" w:rsidRPr="00EB7AE1" w:rsidP="00EB7AE1">
      <w:pPr>
        <w:pStyle w:val="AllowPageBreak"/>
      </w:pPr>
    </w:p>
    <w:p w:rsidR="00000000" w:rsidRPr="00EB7AE1" w:rsidP="00EB7AE1">
      <w:pPr>
        <w:pStyle w:val="Heading1"/>
      </w:pPr>
      <w:bookmarkStart w:id="3" w:name="O_101021"/>
      <w:bookmarkEnd w:id="3"/>
      <w:r w:rsidRPr="00EB7AE1">
        <w:t>Application of the Unit</w:t>
      </w:r>
    </w:p>
    <w:tbl>
      <w:tblPr>
        <w:tblW w:w="0" w:type="auto"/>
        <w:tblLayout w:type="fixed"/>
        <w:tblCellMar>
          <w:left w:w="62" w:type="dxa"/>
          <w:right w:w="62" w:type="dxa"/>
        </w:tblCellMar>
        <w:tblLook w:val="0000"/>
      </w:tblPr>
      <w:tblGrid>
        <w:gridCol w:w="2734"/>
        <w:gridCol w:w="5788"/>
      </w:tblGrid>
      <w:tr w:rsidTr="00AF5470">
        <w:tblPrEx>
          <w:tblW w:w="0" w:type="auto"/>
          <w:tblLayout w:type="fixed"/>
          <w:tblCellMar>
            <w:left w:w="62" w:type="dxa"/>
            <w:right w:w="62" w:type="dxa"/>
          </w:tblCellMar>
          <w:tblLook w:val="0000"/>
        </w:tblPrEx>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AE1">
            <w:pPr>
              <w:pStyle w:val="BodyText"/>
              <w:rPr>
                <w:lang w:val="en-NZ"/>
              </w:rPr>
            </w:pPr>
            <w:r w:rsidRPr="00EB7AE1">
              <w:rPr>
                <w:rStyle w:val="SpecialBold"/>
              </w:rPr>
              <w:t>Application of the unit</w:t>
            </w:r>
          </w:p>
        </w:tc>
        <w:tc>
          <w:tcPr>
            <w:tcW w:w="5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AE1" w:rsidP="00EB7AE1">
            <w:pPr>
              <w:pStyle w:val="BodyText"/>
            </w:pPr>
            <w:r w:rsidRPr="00EB7AE1">
              <w:t>This competency applies to team leaders/supervisors/managers who are required to develop approaches to environmental sustainability within workplaces, including the development and implementation of policy.</w:t>
            </w:r>
          </w:p>
          <w:p w:rsidR="00000000" w:rsidRPr="00EB7AE1" w:rsidP="00EB7AE1">
            <w:pPr>
              <w:pStyle w:val="BodyText"/>
            </w:pPr>
            <w:r w:rsidRPr="00EB7AE1">
              <w:t>It includes:</w:t>
            </w:r>
          </w:p>
          <w:p w:rsidR="00000000" w:rsidRPr="00EB7AE1" w:rsidP="00EB7AE1">
            <w:pPr>
              <w:pStyle w:val="ListBullet"/>
            </w:pPr>
            <w:r w:rsidRPr="00EB7AE1">
              <w:t>Communicating with relevant stakehol</w:t>
            </w:r>
            <w:r w:rsidRPr="00EB7AE1">
              <w:t>ders</w:t>
            </w:r>
          </w:p>
          <w:p w:rsidR="00000000" w:rsidRPr="00EB7AE1" w:rsidP="00EB7AE1">
            <w:pPr>
              <w:pStyle w:val="ListBullet"/>
            </w:pPr>
            <w:r w:rsidRPr="00EB7AE1">
              <w:t>Developing and monitoring sustainability policies</w:t>
            </w:r>
          </w:p>
          <w:p w:rsidR="00000000" w:rsidRPr="00EB7AE1" w:rsidP="00EB7AE1">
            <w:pPr>
              <w:pStyle w:val="ListBullet"/>
            </w:pPr>
            <w:r w:rsidRPr="00EB7AE1">
              <w:t>Reviewing and improving sustainability policies.</w:t>
            </w:r>
          </w:p>
          <w:p w:rsidR="00000000" w:rsidRPr="00EB7AE1" w:rsidP="00EB7AE1">
            <w:pPr>
              <w:pStyle w:val="BodyText"/>
            </w:pPr>
            <w:r w:rsidRPr="00EB7AE1">
              <w:t>This competency applies to all sectors of the manufacturing industry. It may also be applied to all sections of an organisation, including office, wareh</w:t>
            </w:r>
            <w:r w:rsidRPr="00EB7AE1">
              <w:t xml:space="preserve">ouse etc. </w:t>
            </w:r>
          </w:p>
          <w:p w:rsidR="00000000" w:rsidRPr="00EB7AE1" w:rsidP="00EB7AE1">
            <w:pPr>
              <w:pStyle w:val="BodyText"/>
            </w:pPr>
            <w:r w:rsidRPr="00EB7AE1">
              <w:t xml:space="preserve">This unit will need to be appropriately contextualised as it is applied across an organisation and across different industry sectors.  </w:t>
            </w:r>
          </w:p>
        </w:tc>
      </w:tr>
    </w:tbl>
    <w:p w:rsidR="00000000" w:rsidRPr="00EB7AE1" w:rsidP="00EB7AE1">
      <w:pPr>
        <w:pStyle w:val="BodyText"/>
      </w:pPr>
    </w:p>
    <w:p w:rsidR="00000000" w:rsidRPr="00EB7AE1" w:rsidP="00EB7AE1">
      <w:pPr>
        <w:pStyle w:val="AllowPageBreak"/>
      </w:pPr>
    </w:p>
    <w:p w:rsidR="00000000" w:rsidRPr="00EB7AE1" w:rsidP="00EB7AE1">
      <w:pPr>
        <w:pStyle w:val="Heading1"/>
      </w:pPr>
      <w:bookmarkStart w:id="4" w:name="O_101022"/>
      <w:bookmarkEnd w:id="4"/>
      <w:r w:rsidRPr="00EB7AE1">
        <w:t>Licensing/Regulatory Information</w:t>
      </w:r>
    </w:p>
    <w:p w:rsidR="00000000" w:rsidRPr="00EB7AE1" w:rsidP="00EB7AE1">
      <w:pPr>
        <w:pStyle w:val="BodyText"/>
      </w:pPr>
      <w:r w:rsidRPr="00EB7AE1">
        <w:t>Not applicable.</w:t>
      </w:r>
    </w:p>
    <w:p w:rsidR="00000000" w:rsidRPr="00EB7AE1" w:rsidP="00EB7AE1">
      <w:pPr>
        <w:pStyle w:val="AllowPageBreak"/>
      </w:pPr>
    </w:p>
    <w:p w:rsidR="00000000" w:rsidRPr="00EB7AE1" w:rsidP="00EB7AE1">
      <w:pPr>
        <w:pStyle w:val="Heading1"/>
      </w:pPr>
      <w:bookmarkStart w:id="5" w:name="O_101023"/>
      <w:bookmarkEnd w:id="5"/>
      <w:r w:rsidRPr="00EB7AE1">
        <w:t>Pre-Requisites</w:t>
      </w:r>
    </w:p>
    <w:tbl>
      <w:tblPr>
        <w:tblW w:w="0" w:type="auto"/>
        <w:tblLayout w:type="fixed"/>
        <w:tblCellMar>
          <w:left w:w="62" w:type="dxa"/>
          <w:right w:w="62" w:type="dxa"/>
        </w:tblCellMar>
        <w:tblLook w:val="0000"/>
      </w:tblPr>
      <w:tblGrid>
        <w:gridCol w:w="2766"/>
        <w:gridCol w:w="1335"/>
        <w:gridCol w:w="4421"/>
      </w:tblGrid>
      <w:tr w:rsidTr="00AF5470">
        <w:tblPrEx>
          <w:tblW w:w="0" w:type="auto"/>
          <w:tblLayout w:type="fixed"/>
          <w:tblCellMar>
            <w:left w:w="62" w:type="dxa"/>
            <w:right w:w="62" w:type="dxa"/>
          </w:tblCellMar>
          <w:tblLook w:val="0000"/>
        </w:tblPrEx>
        <w:trPr>
          <w:tblHeader/>
        </w:trPr>
        <w:tc>
          <w:tcPr>
            <w:tcW w:w="2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AE1">
            <w:pPr>
              <w:pStyle w:val="BodyText"/>
              <w:rPr>
                <w:lang w:val="en-NZ"/>
              </w:rPr>
            </w:pPr>
            <w:r w:rsidRPr="00EB7AE1">
              <w:rPr>
                <w:rStyle w:val="SpecialBold"/>
              </w:rPr>
              <w:t>Prerequisite units</w:t>
            </w:r>
          </w:p>
        </w:tc>
        <w:tc>
          <w:tcPr>
            <w:tcW w:w="57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AE1">
            <w:pPr>
              <w:pStyle w:val="BodyText"/>
              <w:rPr>
                <w:lang w:val="en-NZ"/>
              </w:rPr>
            </w:pPr>
            <w:r w:rsidRPr="00EB7AE1">
              <w:t xml:space="preserve">This unit has </w:t>
            </w:r>
            <w:r w:rsidRPr="00EB7AE1">
              <w:rPr>
                <w:rStyle w:val="SpecialBold"/>
              </w:rPr>
              <w:t>no</w:t>
            </w:r>
            <w:r w:rsidRPr="00EB7AE1">
              <w:t xml:space="preserve"> prerequisites</w:t>
            </w:r>
          </w:p>
        </w:tc>
      </w:tr>
      <w:tr w:rsidTr="00AF5470">
        <w:tblPrEx>
          <w:tblW w:w="0" w:type="auto"/>
          <w:tblLayout w:type="fixed"/>
          <w:tblCellMar>
            <w:left w:w="62" w:type="dxa"/>
            <w:right w:w="62" w:type="dxa"/>
          </w:tblCellMar>
          <w:tblLook w:val="0000"/>
        </w:tblPrEx>
        <w:tc>
          <w:tcPr>
            <w:tcW w:w="2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AE1">
            <w:pPr>
              <w:pStyle w:val="BodyText"/>
              <w:rPr>
                <w:lang w:val="en-NZ"/>
              </w:rPr>
            </w:pPr>
          </w:p>
        </w:tc>
      </w:tr>
      <w:tr w:rsidTr="00AF5470">
        <w:tblPrEx>
          <w:tblW w:w="0" w:type="auto"/>
          <w:tblLayout w:type="fixed"/>
          <w:tblCellMar>
            <w:left w:w="62" w:type="dxa"/>
            <w:right w:w="62" w:type="dxa"/>
          </w:tblCellMar>
          <w:tblLook w:val="0000"/>
        </w:tblPrEx>
        <w:tc>
          <w:tcPr>
            <w:tcW w:w="2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AE1" w:rsidP="00EB7AE1">
            <w:pPr>
              <w:pStyle w:val="BodyText"/>
            </w:pPr>
          </w:p>
        </w:tc>
      </w:tr>
    </w:tbl>
    <w:p w:rsidR="00000000" w:rsidRPr="00EB7AE1" w:rsidP="00EB7AE1">
      <w:pPr>
        <w:pStyle w:val="BodyText"/>
      </w:pPr>
    </w:p>
    <w:p w:rsidR="00000000" w:rsidRPr="00EB7AE1" w:rsidP="00EB7AE1">
      <w:pPr>
        <w:pStyle w:val="AllowPageBreak"/>
      </w:pPr>
    </w:p>
    <w:p w:rsidR="00000000" w:rsidRPr="00EB7AE1" w:rsidP="00EB7AE1">
      <w:pPr>
        <w:pStyle w:val="Heading1"/>
      </w:pPr>
      <w:bookmarkStart w:id="6" w:name="O_101024"/>
      <w:bookmarkEnd w:id="6"/>
      <w:r w:rsidRPr="00EB7AE1">
        <w:t>Employability Skills Information</w:t>
      </w:r>
    </w:p>
    <w:tbl>
      <w:tblPr>
        <w:tblW w:w="0" w:type="auto"/>
        <w:tblLayout w:type="fixed"/>
        <w:tblCellMar>
          <w:left w:w="62" w:type="dxa"/>
          <w:right w:w="62" w:type="dxa"/>
        </w:tblCellMar>
        <w:tblLook w:val="0000"/>
      </w:tblPr>
      <w:tblGrid>
        <w:gridCol w:w="2802"/>
        <w:gridCol w:w="5720"/>
      </w:tblGrid>
      <w:tr w:rsidTr="00AF547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AE1">
            <w:pPr>
              <w:pStyle w:val="BodyText"/>
              <w:rPr>
                <w:lang w:val="en-NZ"/>
              </w:rPr>
            </w:pPr>
            <w:r w:rsidRPr="00EB7AE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AE1" w:rsidP="00EB7AE1">
            <w:pPr>
              <w:pStyle w:val="BodyText"/>
            </w:pPr>
            <w:r w:rsidRPr="00EB7AE1">
              <w:t>This unit contains employability skills.</w:t>
            </w:r>
          </w:p>
        </w:tc>
      </w:tr>
    </w:tbl>
    <w:p w:rsidR="00000000" w:rsidRPr="00EB7AE1" w:rsidP="00EB7AE1">
      <w:pPr>
        <w:pStyle w:val="BodyText"/>
      </w:pPr>
    </w:p>
    <w:p w:rsidR="00000000" w:rsidRPr="00EB7AE1" w:rsidP="00EB7AE1">
      <w:pPr>
        <w:pStyle w:val="AllowPageBreak"/>
      </w:pPr>
    </w:p>
    <w:p w:rsidR="00000000" w:rsidRPr="00EB7AE1" w:rsidP="00EB7AE1">
      <w:pPr>
        <w:pStyle w:val="Heading1"/>
      </w:pPr>
      <w:bookmarkStart w:id="7" w:name="O_101025"/>
      <w:bookmarkEnd w:id="7"/>
      <w:r w:rsidRPr="00EB7AE1">
        <w:t>Elements and Performance Criteria Pre-Content</w:t>
      </w:r>
    </w:p>
    <w:tbl>
      <w:tblPr>
        <w:tblW w:w="0" w:type="auto"/>
        <w:tblLayout w:type="fixed"/>
        <w:tblCellMar>
          <w:left w:w="62" w:type="dxa"/>
          <w:right w:w="62" w:type="dxa"/>
        </w:tblCellMar>
        <w:tblLook w:val="0000"/>
      </w:tblPr>
      <w:tblGrid>
        <w:gridCol w:w="2670"/>
        <w:gridCol w:w="5852"/>
      </w:tblGrid>
      <w:tr w:rsidTr="00AF5470">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AE1">
            <w:pPr>
              <w:pStyle w:val="BodyText"/>
              <w:rPr>
                <w:lang w:val="en-NZ"/>
              </w:rPr>
            </w:pPr>
            <w:r w:rsidRPr="00EB7AE1">
              <w:t>Elements describe the essential outcomes of a unit of competency.</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AE1" w:rsidP="00EB7AE1">
            <w:pPr>
              <w:pStyle w:val="BodyText"/>
            </w:pPr>
            <w:r w:rsidRPr="00EB7AE1">
              <w:t>Performance criteria describe the performance needed to demonstrate achievement of the element. Where bold italicised text is used, further information is detailed in the required skills and</w:t>
            </w:r>
            <w:r w:rsidRPr="00EB7AE1">
              <w:t xml:space="preserve"> knowledge section and the range statement. Assessment of performance is to be consistent with the evidence guide.</w:t>
            </w:r>
          </w:p>
        </w:tc>
      </w:tr>
    </w:tbl>
    <w:p w:rsidR="00000000" w:rsidRPr="00EB7AE1" w:rsidP="00EB7AE1">
      <w:pPr>
        <w:pStyle w:val="BodyText"/>
      </w:pPr>
    </w:p>
    <w:p w:rsidR="00000000" w:rsidRPr="00EB7AE1" w:rsidP="00EB7AE1">
      <w:pPr>
        <w:pStyle w:val="AllowPageBreak"/>
      </w:pPr>
    </w:p>
    <w:p w:rsidR="00000000" w:rsidRPr="00EB7AE1" w:rsidP="00EB7AE1">
      <w:pPr>
        <w:pStyle w:val="Heading1"/>
      </w:pPr>
      <w:bookmarkStart w:id="8" w:name="O_101026"/>
      <w:bookmarkEnd w:id="8"/>
      <w:r w:rsidRPr="00EB7AE1">
        <w:t>Elements and Performance Criteria</w:t>
      </w:r>
    </w:p>
    <w:tbl>
      <w:tblPr>
        <w:tblW w:w="0" w:type="auto"/>
        <w:tblLayout w:type="fixed"/>
        <w:tblCellMar>
          <w:left w:w="62" w:type="dxa"/>
          <w:right w:w="62" w:type="dxa"/>
        </w:tblCellMar>
        <w:tblLook w:val="0000"/>
      </w:tblPr>
      <w:tblGrid>
        <w:gridCol w:w="2670"/>
        <w:gridCol w:w="5852"/>
      </w:tblGrid>
      <w:tr w:rsidTr="00AF5470">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AE1" w:rsidP="00EB7AE1">
            <w:pPr>
              <w:pStyle w:val="BodyText"/>
            </w:pPr>
            <w:r w:rsidRPr="00EB7AE1">
              <w:rPr>
                <w:rStyle w:val="SpecialBold"/>
              </w:rPr>
              <w:t>ELEMENT</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AE1">
            <w:pPr>
              <w:pStyle w:val="BodyText"/>
              <w:rPr>
                <w:lang w:val="en-NZ"/>
              </w:rPr>
            </w:pPr>
            <w:r w:rsidRPr="00EB7AE1">
              <w:rPr>
                <w:rStyle w:val="SpecialBold"/>
              </w:rPr>
              <w:t>PERFORMANCE CRITERIA</w:t>
            </w:r>
          </w:p>
        </w:tc>
      </w:tr>
      <w:tr w:rsidTr="00AF5470">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AE1">
            <w:pPr>
              <w:pStyle w:val="List"/>
              <w:rPr>
                <w:lang w:val="en-NZ"/>
              </w:rPr>
            </w:pPr>
            <w:r w:rsidRPr="00EB7AE1">
              <w:t>1.</w:t>
            </w:r>
            <w:r w:rsidRPr="00EB7AE1">
              <w:tab/>
              <w:t>Develop workplace sustainability policy.</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AE1" w:rsidP="00EB7AE1">
            <w:pPr>
              <w:pStyle w:val="List"/>
            </w:pPr>
            <w:r w:rsidRPr="00EB7AE1">
              <w:t>1.1</w:t>
            </w:r>
            <w:r w:rsidRPr="00EB7AE1">
              <w:tab/>
              <w:t xml:space="preserve">Define </w:t>
            </w:r>
            <w:r w:rsidRPr="00EB7AE1">
              <w:rPr>
                <w:rStyle w:val="BoldandItalics"/>
              </w:rPr>
              <w:t>scope of sustainability policy</w:t>
            </w:r>
            <w:r w:rsidRPr="00EB7AE1">
              <w:t>.</w:t>
            </w:r>
          </w:p>
          <w:p w:rsidR="00000000" w:rsidRPr="00EB7AE1" w:rsidP="00EB7AE1">
            <w:pPr>
              <w:pStyle w:val="List"/>
            </w:pPr>
            <w:r w:rsidRPr="00EB7AE1">
              <w:t>1.2</w:t>
            </w:r>
            <w:r w:rsidRPr="00EB7AE1">
              <w:tab/>
              <w:t xml:space="preserve">Identify and consult </w:t>
            </w:r>
            <w:r w:rsidRPr="00EB7AE1">
              <w:rPr>
                <w:rStyle w:val="BoldandItalics"/>
              </w:rPr>
              <w:t>stakeholders</w:t>
            </w:r>
            <w:r w:rsidRPr="00EB7AE1">
              <w:t xml:space="preserve"> as a key component of the policy development process.</w:t>
            </w:r>
          </w:p>
          <w:p w:rsidR="00000000" w:rsidRPr="00EB7AE1" w:rsidP="00EB7AE1">
            <w:pPr>
              <w:pStyle w:val="List"/>
            </w:pPr>
            <w:r w:rsidRPr="00EB7AE1">
              <w:t>1.3</w:t>
            </w:r>
            <w:r w:rsidRPr="00EB7AE1">
              <w:tab/>
              <w:t xml:space="preserve">Review environmental sustainability </w:t>
            </w:r>
            <w:r w:rsidRPr="00EB7AE1">
              <w:rPr>
                <w:rStyle w:val="BoldandItalics"/>
              </w:rPr>
              <w:t>strategies</w:t>
            </w:r>
            <w:r w:rsidRPr="00EB7AE1">
              <w:t xml:space="preserve"> relevant to all stages of work covered by the policy   </w:t>
            </w:r>
          </w:p>
          <w:p w:rsidR="00000000" w:rsidRPr="00EB7AE1" w:rsidP="00EB7AE1">
            <w:pPr>
              <w:pStyle w:val="List"/>
            </w:pPr>
            <w:r w:rsidRPr="00EB7AE1">
              <w:t>1.4</w:t>
            </w:r>
            <w:r w:rsidRPr="00EB7AE1">
              <w:tab/>
              <w:t xml:space="preserve">Make recommendations </w:t>
            </w:r>
            <w:r w:rsidRPr="00EB7AE1">
              <w:t>for policy options based on likely effectiveness, timeframes and cost.</w:t>
            </w:r>
          </w:p>
          <w:p w:rsidR="00000000" w:rsidRPr="00EB7AE1" w:rsidP="00EB7AE1">
            <w:pPr>
              <w:pStyle w:val="List"/>
            </w:pPr>
            <w:r w:rsidRPr="00EB7AE1">
              <w:t>1.5</w:t>
            </w:r>
            <w:r w:rsidRPr="00EB7AE1">
              <w:tab/>
              <w:t>Develop policy is that reflects the organisation's commitment to sustainability as an integral part of the business planning and as a business opportunity.</w:t>
            </w:r>
          </w:p>
          <w:p w:rsidR="00000000" w:rsidP="00EB7AE1">
            <w:pPr>
              <w:pStyle w:val="List"/>
              <w:rPr>
                <w:lang w:val="en-NZ"/>
              </w:rPr>
            </w:pPr>
            <w:r w:rsidRPr="00EB7AE1">
              <w:t>1.6</w:t>
            </w:r>
            <w:r w:rsidRPr="00EB7AE1">
              <w:tab/>
            </w:r>
            <w:r w:rsidRPr="00EB7AE1">
              <w:t>Agree upon appropriate methods of implementation.</w:t>
            </w:r>
          </w:p>
        </w:tc>
      </w:tr>
      <w:tr w:rsidTr="00AF5470">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AE1">
            <w:pPr>
              <w:pStyle w:val="List"/>
              <w:rPr>
                <w:lang w:val="en-NZ"/>
              </w:rPr>
            </w:pPr>
            <w:r w:rsidRPr="00EB7AE1">
              <w:t>2.</w:t>
            </w:r>
            <w:r w:rsidRPr="00EB7AE1">
              <w:tab/>
              <w:t>Communicate the policy.</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AE1" w:rsidP="00EB7AE1">
            <w:pPr>
              <w:pStyle w:val="List"/>
            </w:pPr>
            <w:r w:rsidRPr="00EB7AE1">
              <w:t>2.1</w:t>
            </w:r>
            <w:r w:rsidRPr="00EB7AE1">
              <w:tab/>
              <w:t>Promote the policy, including its expected outcome to key stakeholders.</w:t>
            </w:r>
          </w:p>
          <w:p w:rsidR="00000000" w:rsidP="00EB7AE1">
            <w:pPr>
              <w:pStyle w:val="List"/>
              <w:rPr>
                <w:lang w:val="en-NZ"/>
              </w:rPr>
            </w:pPr>
            <w:r w:rsidRPr="00EB7AE1">
              <w:t>2.2</w:t>
            </w:r>
            <w:r w:rsidRPr="00EB7AE1">
              <w:tab/>
              <w:t>Inform those involved in implementing the policy as to outcomes expected, activities to be underta</w:t>
            </w:r>
            <w:r w:rsidRPr="00EB7AE1">
              <w:t>ken and responsibilities assigned.</w:t>
            </w:r>
          </w:p>
        </w:tc>
      </w:tr>
      <w:tr w:rsidTr="00AF5470">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AE1">
            <w:pPr>
              <w:pStyle w:val="List"/>
              <w:rPr>
                <w:lang w:val="en-NZ"/>
              </w:rPr>
            </w:pPr>
            <w:r w:rsidRPr="00EB7AE1">
              <w:t>3.</w:t>
            </w:r>
            <w:r w:rsidRPr="00EB7AE1">
              <w:tab/>
              <w:t>Implement the policy.</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AE1" w:rsidP="00EB7AE1">
            <w:pPr>
              <w:pStyle w:val="List"/>
            </w:pPr>
            <w:r w:rsidRPr="00EB7AE1">
              <w:t>3.1</w:t>
            </w:r>
            <w:r w:rsidRPr="00EB7AE1">
              <w:tab/>
              <w:t>Develop and communicate procedures to help implement the policy.</w:t>
            </w:r>
          </w:p>
          <w:p w:rsidR="00000000" w:rsidRPr="00EB7AE1" w:rsidP="00EB7AE1">
            <w:pPr>
              <w:pStyle w:val="List"/>
            </w:pPr>
            <w:r w:rsidRPr="00EB7AE1">
              <w:t>3.2</w:t>
            </w:r>
            <w:r w:rsidRPr="00EB7AE1">
              <w:tab/>
              <w:t xml:space="preserve">Implement </w:t>
            </w:r>
            <w:r w:rsidRPr="00EB7AE1">
              <w:rPr>
                <w:rStyle w:val="BoldandItalics"/>
              </w:rPr>
              <w:t>strategies</w:t>
            </w:r>
            <w:r w:rsidRPr="00EB7AE1">
              <w:t xml:space="preserve"> for continuous improvement in resource efficiency.</w:t>
            </w:r>
          </w:p>
          <w:p w:rsidR="00000000" w:rsidP="00EB7AE1">
            <w:pPr>
              <w:pStyle w:val="List"/>
              <w:rPr>
                <w:lang w:val="en-NZ"/>
              </w:rPr>
            </w:pPr>
            <w:r w:rsidRPr="00EB7AE1">
              <w:t>3.3</w:t>
            </w:r>
            <w:r w:rsidRPr="00EB7AE1">
              <w:tab/>
              <w:t>Establish record systems for tracking continuo</w:t>
            </w:r>
            <w:r w:rsidRPr="00EB7AE1">
              <w:t>us improvements in sustainability approaches and assign responsibilities.</w:t>
            </w:r>
          </w:p>
        </w:tc>
      </w:tr>
      <w:tr w:rsidTr="00AF5470">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AE1">
            <w:pPr>
              <w:pStyle w:val="List"/>
              <w:rPr>
                <w:lang w:val="en-NZ"/>
              </w:rPr>
            </w:pPr>
            <w:r w:rsidRPr="00EB7AE1">
              <w:t>4.</w:t>
            </w:r>
            <w:r w:rsidRPr="00EB7AE1">
              <w:tab/>
              <w:t>Review policy implementation</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AE1" w:rsidP="00EB7AE1">
            <w:pPr>
              <w:pStyle w:val="List"/>
            </w:pPr>
            <w:r w:rsidRPr="00EB7AE1">
              <w:t>4.1</w:t>
            </w:r>
            <w:r w:rsidRPr="00EB7AE1">
              <w:tab/>
              <w:t>Record outcomes and provide feedback to key personnel and stakeholders.</w:t>
            </w:r>
          </w:p>
          <w:p w:rsidR="00000000" w:rsidRPr="00EB7AE1" w:rsidP="00EB7AE1">
            <w:pPr>
              <w:pStyle w:val="List"/>
            </w:pPr>
            <w:r w:rsidRPr="00EB7AE1">
              <w:t>4.2</w:t>
            </w:r>
            <w:r w:rsidRPr="00EB7AE1">
              <w:tab/>
              <w:t>Investigate success or otherwise of policy.</w:t>
            </w:r>
          </w:p>
          <w:p w:rsidR="00000000" w:rsidRPr="00EB7AE1" w:rsidP="00EB7AE1">
            <w:pPr>
              <w:pStyle w:val="List"/>
            </w:pPr>
            <w:r w:rsidRPr="00EB7AE1">
              <w:t>4.3</w:t>
            </w:r>
            <w:r w:rsidRPr="00EB7AE1">
              <w:tab/>
              <w:t>Monitor records to id</w:t>
            </w:r>
            <w:r w:rsidRPr="00EB7AE1">
              <w:t>entify trends that may require remedial action, and use to promote continuous improvement of performance.</w:t>
            </w:r>
          </w:p>
          <w:p w:rsidR="00000000" w:rsidRPr="00EB7AE1" w:rsidP="00EB7AE1">
            <w:pPr>
              <w:pStyle w:val="List"/>
            </w:pPr>
            <w:r w:rsidRPr="00EB7AE1">
              <w:t>4.4</w:t>
            </w:r>
            <w:r w:rsidRPr="00EB7AE1">
              <w:tab/>
              <w:t xml:space="preserve">Modify policy and or </w:t>
            </w:r>
            <w:r w:rsidRPr="00EB7AE1">
              <w:rPr>
                <w:rStyle w:val="BoldandItalics"/>
              </w:rPr>
              <w:t>procedures</w:t>
            </w:r>
            <w:r w:rsidRPr="00EB7AE1">
              <w:t xml:space="preserve"> as required to ensure improvements are made.</w:t>
            </w:r>
          </w:p>
        </w:tc>
      </w:tr>
    </w:tbl>
    <w:p w:rsidR="00000000" w:rsidRPr="00EB7AE1" w:rsidP="00EB7AE1">
      <w:pPr>
        <w:pStyle w:val="BodyText"/>
      </w:pPr>
    </w:p>
    <w:p w:rsidR="00000000" w:rsidRPr="00EB7AE1" w:rsidP="00EB7AE1">
      <w:pPr>
        <w:pStyle w:val="AllowPageBreak"/>
      </w:pPr>
    </w:p>
    <w:p w:rsidR="00000000" w:rsidRPr="00EB7AE1" w:rsidP="00EB7AE1">
      <w:pPr>
        <w:pStyle w:val="Heading1"/>
      </w:pPr>
      <w:bookmarkStart w:id="9" w:name="O_101027"/>
      <w:bookmarkEnd w:id="9"/>
      <w:r w:rsidRPr="00EB7AE1">
        <w:t>Required Skills and Knowledge</w:t>
      </w:r>
    </w:p>
    <w:tbl>
      <w:tblPr>
        <w:tblW w:w="0" w:type="auto"/>
        <w:tblLayout w:type="fixed"/>
        <w:tblCellMar>
          <w:left w:w="62" w:type="dxa"/>
          <w:right w:w="62" w:type="dxa"/>
        </w:tblCellMar>
        <w:tblLook w:val="0000"/>
      </w:tblPr>
      <w:tblGrid>
        <w:gridCol w:w="8522"/>
      </w:tblGrid>
      <w:tr w:rsidTr="00AF547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7AE1">
            <w:pPr>
              <w:pStyle w:val="BodyText"/>
              <w:rPr>
                <w:lang w:val="en-NZ"/>
              </w:rPr>
            </w:pPr>
            <w:r w:rsidRPr="00EB7AE1">
              <w:rPr>
                <w:rStyle w:val="SpecialBold"/>
              </w:rPr>
              <w:t>REQUIRED SKILLS AND KNOWLEDGE</w:t>
            </w:r>
          </w:p>
        </w:tc>
      </w:tr>
      <w:tr w:rsidTr="00AF547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7AE1">
            <w:pPr>
              <w:pStyle w:val="BodyText"/>
              <w:rPr>
                <w:lang w:val="en-NZ"/>
              </w:rPr>
            </w:pPr>
            <w:r w:rsidRPr="00EB7AE1">
              <w:t>This section describes the skills and knowledge required for this unit.</w:t>
            </w:r>
          </w:p>
        </w:tc>
      </w:tr>
      <w:tr w:rsidTr="00AF54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AE1">
            <w:pPr>
              <w:pStyle w:val="BodyText"/>
              <w:rPr>
                <w:lang w:val="en-NZ"/>
              </w:rPr>
            </w:pPr>
            <w:r w:rsidRPr="00EB7AE1">
              <w:rPr>
                <w:rStyle w:val="SpecialBold"/>
              </w:rPr>
              <w:t>Required skills</w:t>
            </w:r>
          </w:p>
        </w:tc>
      </w:tr>
      <w:tr w:rsidTr="00AF54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AE1" w:rsidP="00EB7AE1">
            <w:pPr>
              <w:pStyle w:val="BodyText"/>
            </w:pPr>
            <w:r w:rsidRPr="00EB7AE1">
              <w:t>Required skills include:</w:t>
            </w:r>
          </w:p>
          <w:p w:rsidR="00000000" w:rsidRPr="00EB7AE1" w:rsidP="00EB7AE1">
            <w:pPr>
              <w:pStyle w:val="ListBullet"/>
            </w:pPr>
            <w:r w:rsidRPr="00EB7AE1">
              <w:t>developing and implementing systems and procedures to aid in the achievement of sustainability in the workplac</w:t>
            </w:r>
            <w:r w:rsidRPr="00EB7AE1">
              <w:t>e</w:t>
            </w:r>
          </w:p>
          <w:p w:rsidR="00000000" w:rsidRPr="00EB7AE1" w:rsidP="00EB7AE1">
            <w:pPr>
              <w:pStyle w:val="ListBullet"/>
            </w:pPr>
            <w:r w:rsidRPr="00EB7AE1">
              <w:t>applying quality assurance systems relevant to own enterprise</w:t>
            </w:r>
          </w:p>
          <w:p w:rsidR="00000000" w:rsidRPr="00EB7AE1" w:rsidP="00EB7AE1">
            <w:pPr>
              <w:pStyle w:val="ListBullet"/>
            </w:pPr>
            <w:r w:rsidRPr="00EB7AE1">
              <w:t xml:space="preserve">accessing and applying other relevant enterprise polices, procedures and protocols </w:t>
            </w:r>
          </w:p>
          <w:p w:rsidR="00000000" w:rsidRPr="00EB7AE1" w:rsidP="00EB7AE1">
            <w:pPr>
              <w:pStyle w:val="ListBullet"/>
            </w:pPr>
            <w:r w:rsidRPr="00EB7AE1">
              <w:t>relevant industry competency</w:t>
            </w:r>
          </w:p>
          <w:p w:rsidR="00000000" w:rsidRPr="00EB7AE1" w:rsidP="00EB7AE1">
            <w:pPr>
              <w:pStyle w:val="ListBullet"/>
            </w:pPr>
            <w:r w:rsidRPr="00EB7AE1">
              <w:t>interpreting business/strategic plans</w:t>
            </w:r>
          </w:p>
          <w:p w:rsidR="00000000" w:rsidRPr="00EB7AE1" w:rsidP="00EB7AE1">
            <w:pPr>
              <w:pStyle w:val="BodyText"/>
            </w:pPr>
            <w:r w:rsidRPr="00EB7AE1">
              <w:t>This unit requires the ability to:</w:t>
            </w:r>
          </w:p>
          <w:p w:rsidR="00000000" w:rsidRPr="00EB7AE1" w:rsidP="00EB7AE1">
            <w:pPr>
              <w:pStyle w:val="ListBullet"/>
            </w:pPr>
            <w:r w:rsidRPr="00EB7AE1">
              <w:t xml:space="preserve">read and evaluate complex and formal documents such as policy and legislation </w:t>
            </w:r>
          </w:p>
          <w:p w:rsidR="00000000" w:rsidRPr="00EB7AE1" w:rsidP="00EB7AE1">
            <w:pPr>
              <w:pStyle w:val="ListBullet"/>
            </w:pPr>
            <w:r w:rsidRPr="00EB7AE1">
              <w:t xml:space="preserve">research, analyse and present information </w:t>
            </w:r>
          </w:p>
          <w:p w:rsidR="00000000" w:rsidRPr="00EB7AE1" w:rsidP="00EB7AE1">
            <w:pPr>
              <w:pStyle w:val="ListBullet"/>
            </w:pPr>
            <w:r w:rsidRPr="00EB7AE1">
              <w:t xml:space="preserve">prepare written reports requiring precision of expression and language and structures suited to the intended audience </w:t>
            </w:r>
          </w:p>
          <w:p w:rsidR="00000000" w:rsidRPr="00EB7AE1" w:rsidP="00EB7AE1">
            <w:pPr>
              <w:pStyle w:val="ListBullet"/>
            </w:pPr>
            <w:r w:rsidRPr="00EB7AE1">
              <w:t>adjust communic</w:t>
            </w:r>
            <w:r w:rsidRPr="00EB7AE1">
              <w:t xml:space="preserve">ation to suit different audiences </w:t>
            </w:r>
          </w:p>
          <w:p w:rsidR="00000000" w:rsidP="00EB7AE1">
            <w:pPr>
              <w:pStyle w:val="ListBullet"/>
              <w:rPr>
                <w:lang w:val="en-NZ"/>
              </w:rPr>
            </w:pPr>
            <w:r w:rsidRPr="00EB7AE1">
              <w:t>deal with different points of view and dissenting stakeholders.</w:t>
            </w:r>
          </w:p>
        </w:tc>
      </w:tr>
      <w:tr w:rsidTr="00AF54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AE1">
            <w:pPr>
              <w:pStyle w:val="BodyText"/>
              <w:rPr>
                <w:lang w:val="en-NZ"/>
              </w:rPr>
            </w:pPr>
            <w:r w:rsidRPr="00EB7AE1">
              <w:rPr>
                <w:rStyle w:val="SpecialBold"/>
              </w:rPr>
              <w:t>Required knowledge</w:t>
            </w:r>
          </w:p>
        </w:tc>
      </w:tr>
      <w:tr w:rsidTr="00AF54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AE1" w:rsidP="00EB7AE1">
            <w:pPr>
              <w:pStyle w:val="BodyText"/>
            </w:pPr>
            <w:r w:rsidRPr="00EB7AE1">
              <w:t>Required knowledge includes:</w:t>
            </w:r>
          </w:p>
          <w:p w:rsidR="00000000" w:rsidRPr="00EB7AE1" w:rsidP="00EB7AE1">
            <w:pPr>
              <w:pStyle w:val="ListBullet"/>
            </w:pPr>
            <w:r w:rsidRPr="00EB7AE1">
              <w:t xml:space="preserve">understanding of relevant policy development and implementation processes and practices </w:t>
            </w:r>
          </w:p>
          <w:p w:rsidR="00000000" w:rsidRPr="00EB7AE1" w:rsidP="00EB7AE1">
            <w:pPr>
              <w:pStyle w:val="ListBullet"/>
            </w:pPr>
            <w:r w:rsidRPr="00EB7AE1">
              <w:t>understanding of t</w:t>
            </w:r>
            <w:r w:rsidRPr="00EB7AE1">
              <w:t>he principles, practices and available tools and techniques of sustainability management relevant to the particular industry context</w:t>
            </w:r>
          </w:p>
          <w:p w:rsidR="00000000" w:rsidRPr="00EB7AE1" w:rsidP="00EB7AE1">
            <w:pPr>
              <w:pStyle w:val="ListBullet"/>
            </w:pPr>
            <w:r w:rsidRPr="00EB7AE1">
              <w:t>best practice approaches relevant to own work area</w:t>
            </w:r>
          </w:p>
          <w:p w:rsidR="00000000" w:rsidRPr="00EB7AE1" w:rsidP="00EB7AE1">
            <w:pPr>
              <w:pStyle w:val="ListBullet"/>
            </w:pPr>
            <w:r w:rsidRPr="00EB7AE1">
              <w:t>equal employment opportunity, equity and diversity principles and occupa</w:t>
            </w:r>
            <w:r w:rsidRPr="00EB7AE1">
              <w:t>tional health and safety implications of policy/s being developed</w:t>
            </w:r>
          </w:p>
        </w:tc>
      </w:tr>
    </w:tbl>
    <w:p w:rsidR="00000000" w:rsidRPr="00EB7AE1" w:rsidP="00EB7AE1">
      <w:pPr>
        <w:pStyle w:val="BodyText"/>
      </w:pPr>
    </w:p>
    <w:p w:rsidR="00000000" w:rsidRPr="00EB7AE1" w:rsidP="00EB7AE1">
      <w:pPr>
        <w:pStyle w:val="AllowPageBreak"/>
      </w:pPr>
    </w:p>
    <w:p w:rsidR="00000000" w:rsidRPr="00EB7AE1" w:rsidP="00EB7AE1">
      <w:pPr>
        <w:pStyle w:val="Heading1"/>
      </w:pPr>
      <w:bookmarkStart w:id="10" w:name="O_101028"/>
      <w:bookmarkEnd w:id="10"/>
      <w:r w:rsidRPr="00EB7AE1">
        <w:t>Evidence Guide</w:t>
      </w:r>
    </w:p>
    <w:tbl>
      <w:tblPr>
        <w:tblW w:w="9570" w:type="dxa"/>
        <w:tblLayout w:type="fixed"/>
        <w:tblCellMar>
          <w:left w:w="62" w:type="dxa"/>
          <w:right w:w="62" w:type="dxa"/>
        </w:tblCellMar>
        <w:tblLook w:val="0000"/>
      </w:tblPr>
      <w:tblGrid>
        <w:gridCol w:w="3908"/>
        <w:gridCol w:w="5662"/>
      </w:tblGrid>
      <w:tr w:rsidTr="00AF547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AE1">
            <w:pPr>
              <w:pStyle w:val="BodyText"/>
              <w:rPr>
                <w:lang w:val="en-NZ"/>
              </w:rPr>
            </w:pPr>
            <w:r w:rsidRPr="00EB7AE1">
              <w:rPr>
                <w:rStyle w:val="SpecialBold"/>
              </w:rPr>
              <w:t>EVIDENCE GUIDE</w:t>
            </w:r>
          </w:p>
        </w:tc>
      </w:tr>
      <w:tr w:rsidTr="00AF547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AE1">
            <w:pPr>
              <w:pStyle w:val="BodyText"/>
              <w:rPr>
                <w:lang w:val="en-NZ"/>
              </w:rPr>
            </w:pPr>
            <w:r w:rsidRPr="00EB7AE1">
              <w:t>The Evidence Guide provides advice on assessment and must be read in conjunction with the performance criteria, required skills and knowledge, range statement and the Assessment Guidelines for the Training Package.</w:t>
            </w:r>
          </w:p>
        </w:tc>
      </w:tr>
      <w:tr w:rsidTr="00AF54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AE1">
            <w:pPr>
              <w:pStyle w:val="BodyText"/>
              <w:rPr>
                <w:lang w:val="en-NZ"/>
              </w:rPr>
            </w:pPr>
            <w:r w:rsidRPr="00EB7AE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AE1">
            <w:pPr>
              <w:pStyle w:val="BodyText"/>
              <w:rPr>
                <w:lang w:val="en-NZ"/>
              </w:rPr>
            </w:pPr>
            <w:r w:rsidRPr="00EB7AE1">
              <w:t>A person who dem</w:t>
            </w:r>
            <w:r w:rsidRPr="00EB7AE1">
              <w:t>onstrates competence in this unit must be able to provide evidence of the ability to develop and implement integrated sustainability policies and procedures within an enterprise. The review of the policy after implementation will also need to be evidenced.</w:t>
            </w:r>
          </w:p>
        </w:tc>
      </w:tr>
      <w:tr w:rsidTr="00AF54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AE1">
            <w:pPr>
              <w:pStyle w:val="BodyText"/>
              <w:rPr>
                <w:lang w:val="en-NZ"/>
              </w:rPr>
            </w:pPr>
            <w:r w:rsidRPr="00EB7AE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AE1" w:rsidP="00EB7AE1">
            <w:pPr>
              <w:pStyle w:val="BodyText"/>
            </w:pPr>
            <w:r w:rsidRPr="00EB7AE1">
              <w:t>It is essential that competence is demonstrated in the knowledge and skills defined in this unit. These may include the ability to:</w:t>
            </w:r>
          </w:p>
          <w:p w:rsidR="00000000" w:rsidRPr="00EB7AE1" w:rsidP="00EB7AE1">
            <w:pPr>
              <w:pStyle w:val="ListBullet"/>
            </w:pPr>
            <w:r w:rsidRPr="00EB7AE1">
              <w:t>develop relevant policy and procedures that comply with the regulatory requirements and business plans</w:t>
            </w:r>
          </w:p>
          <w:p w:rsidR="00000000" w:rsidRPr="00EB7AE1" w:rsidP="00EB7AE1">
            <w:pPr>
              <w:pStyle w:val="ListBullet"/>
            </w:pPr>
            <w:r w:rsidRPr="00EB7AE1">
              <w:t>develop a workable implementation strategy</w:t>
            </w:r>
          </w:p>
          <w:p w:rsidR="00000000" w:rsidRPr="00EB7AE1" w:rsidP="00EB7AE1">
            <w:pPr>
              <w:pStyle w:val="ListBullet"/>
            </w:pPr>
            <w:r w:rsidRPr="00EB7AE1">
              <w:t>include measurable criteria for reviewing improvement.</w:t>
            </w:r>
          </w:p>
          <w:p w:rsidR="00000000" w:rsidRPr="00EB7AE1" w:rsidP="00EB7AE1">
            <w:pPr>
              <w:pStyle w:val="BodyText"/>
            </w:pPr>
            <w:r w:rsidRPr="00EB7AE1">
              <w:t>Consistent performance should be demonstrated. For exam</w:t>
            </w:r>
            <w:r w:rsidRPr="00EB7AE1">
              <w:t>ple, look to see that:</w:t>
            </w:r>
          </w:p>
          <w:p w:rsidR="00000000" w:rsidRPr="00EB7AE1" w:rsidP="00EB7AE1">
            <w:pPr>
              <w:pStyle w:val="ListBullet"/>
            </w:pPr>
            <w:r w:rsidRPr="00EB7AE1">
              <w:t>policy implementation is reviewed</w:t>
            </w:r>
          </w:p>
          <w:p w:rsidR="00000000" w:rsidP="00EB7AE1">
            <w:pPr>
              <w:pStyle w:val="ListBullet"/>
              <w:rPr>
                <w:lang w:val="en-NZ"/>
              </w:rPr>
            </w:pPr>
            <w:r w:rsidRPr="00EB7AE1">
              <w:t>policy is developed to be become part of the routine practices of the organisation.</w:t>
            </w:r>
          </w:p>
        </w:tc>
      </w:tr>
      <w:tr w:rsidTr="00AF54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AE1">
            <w:pPr>
              <w:pStyle w:val="BodyText"/>
              <w:rPr>
                <w:lang w:val="en-NZ"/>
              </w:rPr>
            </w:pPr>
            <w:r w:rsidRPr="00EB7AE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AE1" w:rsidP="00EB7AE1">
            <w:pPr>
              <w:pStyle w:val="BodyText"/>
            </w:pPr>
            <w:r w:rsidRPr="00EB7AE1">
              <w:t>This section should be read in conjunction with the range of vari</w:t>
            </w:r>
            <w:r w:rsidRPr="00EB7AE1">
              <w:t xml:space="preserve">ables for this unit of competency. Resources required include suitable access to an operating plant or equipment that allows for appropriate and realistic simulation. </w:t>
            </w:r>
          </w:p>
          <w:p w:rsidR="00000000" w:rsidRPr="00EB7AE1" w:rsidP="00EB7AE1">
            <w:pPr>
              <w:pStyle w:val="BodyText"/>
            </w:pPr>
            <w:r w:rsidRPr="00EB7AE1">
              <w:t xml:space="preserve">A bank of case studies/scenarios and questions will also be required to the extent that </w:t>
            </w:r>
            <w:r w:rsidRPr="00EB7AE1">
              <w:t>they form part of the assessment method. Questioning may take place either in the workplace, or in an adjacent, quiet facility such as an office or lunchroom. No other special resources are required.</w:t>
            </w:r>
          </w:p>
          <w:p w:rsidR="00000000" w:rsidP="00EB7AE1">
            <w:pPr>
              <w:pStyle w:val="BodyText"/>
              <w:rPr>
                <w:lang w:val="en-NZ"/>
              </w:rPr>
            </w:pPr>
            <w:r w:rsidRPr="00EB7AE1">
              <w:t>Access must be provided to appropriate learning and/or a</w:t>
            </w:r>
            <w:r w:rsidRPr="00EB7AE1">
              <w:t>ssessment support when required. Where applicable, physical resources should include equipment modified for people with disabilities.</w:t>
            </w:r>
          </w:p>
        </w:tc>
      </w:tr>
      <w:tr w:rsidTr="00AF54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AE1">
            <w:pPr>
              <w:pStyle w:val="BodyText"/>
              <w:rPr>
                <w:lang w:val="en-NZ"/>
              </w:rPr>
            </w:pPr>
            <w:r w:rsidRPr="00EB7AE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AE1" w:rsidP="00EB7AE1">
            <w:pPr>
              <w:pStyle w:val="BodyText"/>
            </w:pPr>
            <w:r w:rsidRPr="00EB7AE1">
              <w:t>Assessors must be satisfied that the person can consistently perform the unit as a whole, as defined</w:t>
            </w:r>
            <w:r w:rsidRPr="00EB7AE1">
              <w:t xml:space="preserve"> by the Elements, Performance Criteria and skills and knowledge.</w:t>
            </w:r>
          </w:p>
          <w:p w:rsidR="00000000" w:rsidRPr="00EB7AE1" w:rsidP="00EB7AE1">
            <w:pPr>
              <w:pStyle w:val="BodyText"/>
            </w:pPr>
            <w:r w:rsidRPr="00EB7AE1">
              <w:t>A holistic approach should be taken to the assessment.</w:t>
            </w:r>
          </w:p>
          <w:p w:rsidR="00000000" w:rsidRPr="00EB7AE1" w:rsidP="00EB7AE1">
            <w:pPr>
              <w:pStyle w:val="BodyText"/>
            </w:pPr>
            <w:r w:rsidRPr="00EB7AE1">
              <w:t>Competence in this unit may be assessed:</w:t>
            </w:r>
          </w:p>
          <w:p w:rsidR="00000000" w:rsidRPr="00EB7AE1" w:rsidP="00EB7AE1">
            <w:pPr>
              <w:pStyle w:val="ListBullet"/>
            </w:pPr>
            <w:r w:rsidRPr="00EB7AE1">
              <w:t>by demonstration in the workplace</w:t>
            </w:r>
          </w:p>
          <w:p w:rsidR="00000000" w:rsidRPr="00EB7AE1" w:rsidP="00EB7AE1">
            <w:pPr>
              <w:pStyle w:val="ListBullet"/>
            </w:pPr>
            <w:r w:rsidRPr="00EB7AE1">
              <w:t>using targeted questioning for appropriate portions</w:t>
            </w:r>
          </w:p>
          <w:p w:rsidR="00000000" w:rsidRPr="00EB7AE1" w:rsidP="00EB7AE1">
            <w:pPr>
              <w:pStyle w:val="ListBullet"/>
            </w:pPr>
            <w:r w:rsidRPr="00EB7AE1">
              <w:t>through use of specific project(s)</w:t>
            </w:r>
          </w:p>
          <w:p w:rsidR="00000000" w:rsidRPr="00EB7AE1" w:rsidP="00EB7AE1">
            <w:pPr>
              <w:pStyle w:val="ListBullet"/>
            </w:pPr>
            <w:r w:rsidRPr="00EB7AE1">
              <w:t>by use of a suitable simulation and/or a range of case studies/scenarios</w:t>
            </w:r>
          </w:p>
          <w:p w:rsidR="00000000" w:rsidRPr="00EB7AE1" w:rsidP="00EB7AE1">
            <w:pPr>
              <w:pStyle w:val="ListBullet"/>
            </w:pPr>
            <w:r w:rsidRPr="00EB7AE1">
              <w:t>by a combination of these techniques.</w:t>
            </w:r>
          </w:p>
          <w:p w:rsidR="00000000" w:rsidP="00EB7AE1">
            <w:pPr>
              <w:pStyle w:val="BodyText"/>
              <w:rPr>
                <w:lang w:val="en-NZ"/>
              </w:rPr>
            </w:pPr>
            <w:r w:rsidRPr="00EB7AE1">
              <w:t>In all cases it is expected that practical assessment will be combined with targeted questioning to assess the</w:t>
            </w:r>
            <w:r w:rsidRPr="00EB7AE1">
              <w:t xml:space="preserve"> underpinning knowledge and theoretical assessment will be combined with appropriate practical/simulation or similar assessment. </w:t>
            </w:r>
          </w:p>
        </w:tc>
      </w:tr>
      <w:tr w:rsidTr="00AF54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AE1">
            <w:pPr>
              <w:pStyle w:val="BodyText"/>
              <w:rPr>
                <w:lang w:val="en-NZ"/>
              </w:rPr>
            </w:pPr>
            <w:r w:rsidRPr="00EB7AE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AE1" w:rsidP="00EB7AE1">
            <w:pPr>
              <w:pStyle w:val="BodyText"/>
            </w:pPr>
            <w:r w:rsidRPr="00EB7AE1">
              <w:t>Assessors need to be aware of any cultural issues that may affect responses to questions.</w:t>
            </w:r>
          </w:p>
          <w:p w:rsidR="00000000" w:rsidRPr="00EB7AE1" w:rsidP="00EB7AE1">
            <w:pPr>
              <w:pStyle w:val="BodyText"/>
            </w:pPr>
            <w:r w:rsidRPr="00EB7AE1">
              <w:t>Assessment processes and techniques must be culturally appropriate and appropriate to the oracy, language and literacy capacity of the assessee and the work being performed.</w:t>
            </w:r>
          </w:p>
        </w:tc>
      </w:tr>
    </w:tbl>
    <w:p w:rsidR="00000000" w:rsidRPr="00EB7AE1" w:rsidP="00EB7AE1">
      <w:pPr>
        <w:pStyle w:val="BodyText"/>
      </w:pPr>
    </w:p>
    <w:p w:rsidR="00000000" w:rsidRPr="00EB7AE1" w:rsidP="00EB7AE1">
      <w:pPr>
        <w:pStyle w:val="AllowPageBreak"/>
      </w:pPr>
    </w:p>
    <w:p w:rsidR="00000000" w:rsidRPr="00EB7AE1" w:rsidP="00EB7AE1">
      <w:pPr>
        <w:pStyle w:val="Heading1"/>
      </w:pPr>
      <w:bookmarkStart w:id="11" w:name="O_101029"/>
      <w:bookmarkEnd w:id="11"/>
      <w:r w:rsidRPr="00EB7AE1">
        <w:t>Range Statement</w:t>
      </w:r>
    </w:p>
    <w:tbl>
      <w:tblPr>
        <w:tblW w:w="0" w:type="auto"/>
        <w:tblLayout w:type="fixed"/>
        <w:tblCellMar>
          <w:left w:w="62" w:type="dxa"/>
          <w:right w:w="62" w:type="dxa"/>
        </w:tblCellMar>
        <w:tblLook w:val="0000"/>
      </w:tblPr>
      <w:tblGrid>
        <w:gridCol w:w="3465"/>
        <w:gridCol w:w="5057"/>
      </w:tblGrid>
      <w:tr w:rsidTr="00AF547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AE1">
            <w:pPr>
              <w:pStyle w:val="BodyText"/>
              <w:rPr>
                <w:lang w:val="en-NZ"/>
              </w:rPr>
            </w:pPr>
            <w:r w:rsidRPr="00EB7AE1">
              <w:rPr>
                <w:rStyle w:val="SpecialBold"/>
              </w:rPr>
              <w:t>RANGE STATEMENT</w:t>
            </w:r>
          </w:p>
        </w:tc>
      </w:tr>
      <w:tr w:rsidTr="00AF547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AE1">
            <w:pPr>
              <w:pStyle w:val="BodyText"/>
              <w:rPr>
                <w:lang w:val="en-NZ"/>
              </w:rPr>
            </w:pPr>
            <w:r w:rsidRPr="00EB7AE1">
              <w:t>The range statement relates to the unit of competency as a whole. It allows for different work environments and situations that may affect performance. Bold italicised wording, if used in the performance criteria, is detailed below. Essential operating con</w:t>
            </w:r>
            <w:r w:rsidRPr="00EB7AE1">
              <w:t>ditions that may be present with training and assessment (depending on the work situation, needs of the candidate, accessibility of the item, and local industry and regional contexts) may also be included.</w:t>
            </w:r>
          </w:p>
        </w:tc>
      </w:tr>
      <w:tr w:rsidTr="00AF5470">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AE1">
            <w:pPr>
              <w:pStyle w:val="BodyText"/>
              <w:rPr>
                <w:lang w:val="en-NZ"/>
              </w:rPr>
            </w:pPr>
            <w:r w:rsidRPr="00EB7AE1">
              <w:rPr>
                <w:rStyle w:val="SpecialBold"/>
              </w:rPr>
              <w:t>Procedures</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AE1" w:rsidP="00EB7AE1">
            <w:pPr>
              <w:pStyle w:val="BodyText"/>
            </w:pPr>
            <w:r w:rsidRPr="00EB7AE1">
              <w:t>All operations are performed in accor</w:t>
            </w:r>
            <w:r w:rsidRPr="00EB7AE1">
              <w:t>dance with procedures.</w:t>
            </w:r>
          </w:p>
          <w:p w:rsidR="00000000" w:rsidRPr="00EB7AE1" w:rsidP="00EB7AE1">
            <w:pPr>
              <w:pStyle w:val="BodyText"/>
            </w:pPr>
            <w:r w:rsidRPr="00EB7AE1">
              <w:t xml:space="preserve">Procedures include all relevant workplace procedures, work instructions, temporary instructions and relevant industry and government codes and standards. </w:t>
            </w:r>
          </w:p>
          <w:p w:rsidR="00000000" w:rsidP="00EB7AE1">
            <w:pPr>
              <w:pStyle w:val="BodyText"/>
              <w:rPr>
                <w:lang w:val="en-NZ"/>
              </w:rPr>
            </w:pPr>
            <w:r w:rsidRPr="00EB7AE1">
              <w:t>Where reference is made to industry codes of practice, and/or Australian/inter</w:t>
            </w:r>
            <w:r w:rsidRPr="00EB7AE1">
              <w:t>national standards, the latest version must be used.</w:t>
            </w:r>
          </w:p>
        </w:tc>
      </w:tr>
      <w:tr w:rsidTr="00AF5470">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AE1">
            <w:pPr>
              <w:pStyle w:val="BodyText"/>
              <w:rPr>
                <w:lang w:val="en-NZ"/>
              </w:rPr>
            </w:pPr>
            <w:r w:rsidRPr="00EB7AE1">
              <w:rPr>
                <w:rStyle w:val="SpecialBold"/>
              </w:rPr>
              <w:t>Scope of sustainability policy</w:t>
            </w:r>
            <w:r w:rsidRPr="00EB7AE1">
              <w:t xml:space="preserve"> </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AE1" w:rsidP="00EB7AE1">
            <w:pPr>
              <w:pStyle w:val="BodyText"/>
            </w:pPr>
            <w:r w:rsidRPr="00EB7AE1">
              <w:t>Scope of sustainability policy include:</w:t>
            </w:r>
          </w:p>
          <w:p w:rsidR="00000000" w:rsidRPr="00EB7AE1" w:rsidP="00EB7AE1">
            <w:pPr>
              <w:pStyle w:val="ListBullet"/>
            </w:pPr>
            <w:r w:rsidRPr="00EB7AE1">
              <w:t xml:space="preserve">The area/s of environmental sustainability to be targeted and whether social and economic sustainability will be incorporated </w:t>
            </w:r>
          </w:p>
          <w:p w:rsidR="00000000" w:rsidRPr="00EB7AE1" w:rsidP="00EB7AE1">
            <w:pPr>
              <w:pStyle w:val="ListBullet"/>
            </w:pPr>
            <w:r w:rsidRPr="00EB7AE1">
              <w:t>The parts of the enterprise to which it is to apply, including whether it is for the whole enterprise, one site, one work area or combinations of these</w:t>
            </w:r>
          </w:p>
          <w:p w:rsidR="00000000" w:rsidRPr="00EB7AE1" w:rsidP="00EB7AE1">
            <w:pPr>
              <w:pStyle w:val="ListBullet"/>
            </w:pPr>
            <w:r w:rsidRPr="00EB7AE1">
              <w:t>An investigation of the particular business and market context of the industry/ enterprise</w:t>
            </w:r>
          </w:p>
          <w:p w:rsidR="00000000" w:rsidRPr="00EB7AE1" w:rsidP="00EB7AE1">
            <w:pPr>
              <w:pStyle w:val="ListBullet"/>
            </w:pPr>
            <w:r w:rsidRPr="00EB7AE1">
              <w:t>Addressing su</w:t>
            </w:r>
            <w:r w:rsidRPr="00EB7AE1">
              <w:t>stainability initiatives through reference to standards, guidelines and approaches such as:</w:t>
            </w:r>
          </w:p>
          <w:p w:rsidR="00000000" w:rsidRPr="00EB7AE1" w:rsidP="00EB7AE1">
            <w:pPr>
              <w:pStyle w:val="ListBullet2"/>
            </w:pPr>
            <w:r w:rsidRPr="00EB7AE1">
              <w:t>ISO 14001 Environmental Management Systems</w:t>
            </w:r>
          </w:p>
          <w:p w:rsidR="00000000" w:rsidRPr="00EB7AE1" w:rsidP="00EB7AE1">
            <w:pPr>
              <w:pStyle w:val="ListBullet2"/>
            </w:pPr>
            <w:r w:rsidRPr="00EB7AE1">
              <w:t>Life Cycle Analyses</w:t>
            </w:r>
          </w:p>
          <w:p w:rsidR="00000000" w:rsidRPr="00EB7AE1" w:rsidP="00EB7AE1">
            <w:pPr>
              <w:pStyle w:val="ListBullet2"/>
            </w:pPr>
            <w:r w:rsidRPr="00EB7AE1">
              <w:t xml:space="preserve">Cradle to grave/cradle to cradle </w:t>
            </w:r>
          </w:p>
          <w:p w:rsidR="00000000" w:rsidRPr="00EB7AE1" w:rsidP="00EB7AE1">
            <w:pPr>
              <w:pStyle w:val="ListBullet2"/>
            </w:pPr>
            <w:r w:rsidRPr="00EB7AE1">
              <w:t xml:space="preserve">Global Reporting Initiative </w:t>
            </w:r>
          </w:p>
          <w:p w:rsidR="00000000" w:rsidRPr="00EB7AE1" w:rsidP="00EB7AE1">
            <w:pPr>
              <w:pStyle w:val="ListBullet2"/>
            </w:pPr>
            <w:r w:rsidRPr="00EB7AE1">
              <w:t>Ecological Footprint Assessment</w:t>
            </w:r>
          </w:p>
          <w:p w:rsidR="00000000" w:rsidRPr="00EB7AE1" w:rsidP="00EB7AE1">
            <w:pPr>
              <w:pStyle w:val="ListBullet2"/>
            </w:pPr>
            <w:r w:rsidRPr="00EB7AE1">
              <w:t>Tripl</w:t>
            </w:r>
            <w:r w:rsidRPr="00EB7AE1">
              <w:t>e Bottom Line reporting</w:t>
            </w:r>
          </w:p>
          <w:p w:rsidR="00000000" w:rsidP="00EB7AE1">
            <w:pPr>
              <w:pStyle w:val="ListBullet2"/>
              <w:rPr>
                <w:lang w:val="en-NZ"/>
              </w:rPr>
            </w:pPr>
            <w:r w:rsidRPr="00EB7AE1">
              <w:t>Product Stewardship.</w:t>
            </w:r>
          </w:p>
        </w:tc>
      </w:tr>
      <w:tr w:rsidTr="00AF5470">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AE1">
            <w:pPr>
              <w:pStyle w:val="BodyText"/>
              <w:rPr>
                <w:lang w:val="en-NZ"/>
              </w:rPr>
            </w:pPr>
            <w:r w:rsidRPr="00EB7AE1">
              <w:rPr>
                <w:rStyle w:val="SpecialBold"/>
              </w:rPr>
              <w:t>Stakeholders</w:t>
            </w:r>
            <w:r w:rsidRPr="00EB7AE1">
              <w:t xml:space="preserve"> </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AE1" w:rsidP="00EB7AE1">
            <w:pPr>
              <w:pStyle w:val="BodyText"/>
            </w:pPr>
            <w:r w:rsidRPr="00EB7AE1">
              <w:t>Stakeholders include individuals and groups both inside and outside the organisation that have some direct interest in the enterprise's conduct, actions, products and services, including:</w:t>
            </w:r>
          </w:p>
          <w:p w:rsidR="00000000" w:rsidRPr="00EB7AE1" w:rsidP="00EB7AE1">
            <w:pPr>
              <w:pStyle w:val="ListBullet"/>
            </w:pPr>
            <w:r w:rsidRPr="00EB7AE1">
              <w:t xml:space="preserve">employees at all levels of the organisation </w:t>
            </w:r>
          </w:p>
          <w:p w:rsidR="00000000" w:rsidRPr="00EB7AE1" w:rsidP="00EB7AE1">
            <w:pPr>
              <w:pStyle w:val="ListBullet"/>
            </w:pPr>
            <w:r w:rsidRPr="00EB7AE1">
              <w:t>customers</w:t>
            </w:r>
          </w:p>
          <w:p w:rsidR="00000000" w:rsidRPr="00EB7AE1" w:rsidP="00EB7AE1">
            <w:pPr>
              <w:pStyle w:val="ListBullet"/>
            </w:pPr>
            <w:r w:rsidRPr="00EB7AE1">
              <w:t xml:space="preserve">suppliers </w:t>
            </w:r>
          </w:p>
          <w:p w:rsidR="00000000" w:rsidRPr="00EB7AE1" w:rsidP="00EB7AE1">
            <w:pPr>
              <w:pStyle w:val="ListBullet"/>
            </w:pPr>
            <w:r w:rsidRPr="00EB7AE1">
              <w:t>regulators</w:t>
            </w:r>
          </w:p>
          <w:p w:rsidR="00000000" w:rsidP="00EB7AE1">
            <w:pPr>
              <w:pStyle w:val="ListBullet"/>
              <w:rPr>
                <w:lang w:val="en-NZ"/>
              </w:rPr>
            </w:pPr>
            <w:r w:rsidRPr="00EB7AE1">
              <w:t>other organisations.</w:t>
            </w:r>
          </w:p>
        </w:tc>
      </w:tr>
      <w:tr w:rsidTr="00AF5470">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AE1">
            <w:pPr>
              <w:pStyle w:val="BodyText"/>
              <w:rPr>
                <w:lang w:val="en-NZ"/>
              </w:rPr>
            </w:pPr>
            <w:r w:rsidRPr="00EB7AE1">
              <w:rPr>
                <w:rStyle w:val="SpecialBold"/>
              </w:rPr>
              <w:t>Strategies</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AE1" w:rsidP="00EB7AE1">
            <w:pPr>
              <w:pStyle w:val="BodyText"/>
            </w:pPr>
            <w:r w:rsidRPr="00EB7AE1">
              <w:t>Implementation strategies include:</w:t>
            </w:r>
          </w:p>
          <w:p w:rsidR="00000000" w:rsidRPr="00EB7AE1" w:rsidP="00EB7AE1">
            <w:pPr>
              <w:pStyle w:val="ListBullet"/>
            </w:pPr>
            <w:r w:rsidRPr="00EB7AE1">
              <w:t>awareness raising among stakeholders</w:t>
            </w:r>
          </w:p>
          <w:p w:rsidR="00000000" w:rsidRPr="00EB7AE1" w:rsidP="00EB7AE1">
            <w:pPr>
              <w:pStyle w:val="ListBullet"/>
            </w:pPr>
            <w:r w:rsidRPr="00EB7AE1">
              <w:t>training of staff in principles and techniques of sustainability</w:t>
            </w:r>
          </w:p>
          <w:p w:rsidR="00000000" w:rsidRPr="00EB7AE1" w:rsidP="00EB7AE1">
            <w:pPr>
              <w:pStyle w:val="ListBullet"/>
            </w:pPr>
            <w:r w:rsidRPr="00EB7AE1">
              <w:t>promotion</w:t>
            </w:r>
            <w:r w:rsidRPr="00EB7AE1">
              <w:t>al activities.</w:t>
            </w:r>
          </w:p>
          <w:p w:rsidR="00000000" w:rsidRPr="00EB7AE1" w:rsidP="00EB7AE1">
            <w:pPr>
              <w:pStyle w:val="BodyText"/>
            </w:pPr>
          </w:p>
          <w:p w:rsidR="00000000" w:rsidRPr="00EB7AE1" w:rsidP="00EB7AE1">
            <w:pPr>
              <w:pStyle w:val="BodyText"/>
            </w:pPr>
            <w:r w:rsidRPr="00EB7AE1">
              <w:t>Continuous improvement strategies include ongoing  measuring, improving and monitoring such as:</w:t>
            </w:r>
          </w:p>
          <w:p w:rsidR="00000000" w:rsidRPr="00EB7AE1" w:rsidP="00EB7AE1">
            <w:pPr>
              <w:pStyle w:val="ListBullet"/>
            </w:pPr>
            <w:r w:rsidRPr="00EB7AE1">
              <w:t>Plan, do, check, act cycles</w:t>
            </w:r>
          </w:p>
          <w:p w:rsidR="00000000" w:rsidRPr="00EB7AE1" w:rsidP="00EB7AE1">
            <w:pPr>
              <w:pStyle w:val="ListBullet"/>
            </w:pPr>
            <w:r w:rsidRPr="00EB7AE1">
              <w:t>Kaizen (continuous improvement)</w:t>
            </w:r>
          </w:p>
          <w:p w:rsidR="00000000" w:rsidRPr="00EB7AE1" w:rsidP="00EB7AE1">
            <w:pPr>
              <w:pStyle w:val="ListBullet"/>
            </w:pPr>
            <w:r w:rsidRPr="00EB7AE1">
              <w:t>Kaizen blitz (breakthrough improvement event)</w:t>
            </w:r>
          </w:p>
          <w:p w:rsidR="00000000" w:rsidRPr="00EB7AE1" w:rsidP="00EB7AE1">
            <w:pPr>
              <w:pStyle w:val="ListBullet"/>
            </w:pPr>
            <w:r w:rsidRPr="00EB7AE1">
              <w:t>Six sigma approaches</w:t>
            </w:r>
          </w:p>
          <w:p w:rsidR="00000000" w:rsidRPr="00EB7AE1" w:rsidP="00EB7AE1">
            <w:pPr>
              <w:pStyle w:val="BodyText"/>
            </w:pPr>
          </w:p>
          <w:p w:rsidR="00000000" w:rsidRPr="00EB7AE1" w:rsidP="00EB7AE1">
            <w:pPr>
              <w:pStyle w:val="BodyText"/>
            </w:pPr>
            <w:r w:rsidRPr="00EB7AE1">
              <w:t>Environmental sustainability strategies include:</w:t>
            </w:r>
          </w:p>
          <w:p w:rsidR="00000000" w:rsidRPr="00EB7AE1" w:rsidP="00EB7AE1">
            <w:pPr>
              <w:pStyle w:val="ListBullet"/>
            </w:pPr>
            <w:r w:rsidRPr="00EB7AE1">
              <w:t>reducing toxic material and hazardous chemical use</w:t>
            </w:r>
          </w:p>
          <w:p w:rsidR="00000000" w:rsidRPr="00EB7AE1" w:rsidP="00EB7AE1">
            <w:pPr>
              <w:pStyle w:val="ListBullet"/>
            </w:pPr>
            <w:r w:rsidRPr="00EB7AE1">
              <w:t>minimising resource use through changes in processes, facility design and management</w:t>
            </w:r>
          </w:p>
          <w:p w:rsidR="00000000" w:rsidRPr="00EB7AE1" w:rsidP="00EB7AE1">
            <w:pPr>
              <w:pStyle w:val="ListBullet"/>
            </w:pPr>
            <w:r w:rsidRPr="00EB7AE1">
              <w:t>supply chain and life cycle management approaches</w:t>
            </w:r>
          </w:p>
          <w:p w:rsidR="00000000" w:rsidRPr="00EB7AE1" w:rsidP="00EB7AE1">
            <w:pPr>
              <w:pStyle w:val="ListBullet"/>
            </w:pPr>
            <w:r w:rsidRPr="00EB7AE1">
              <w:t>sourcing renewable en</w:t>
            </w:r>
            <w:r w:rsidRPr="00EB7AE1">
              <w:t>ergy and low carbon footprint materials</w:t>
            </w:r>
          </w:p>
          <w:p w:rsidR="00000000" w:rsidRPr="00EB7AE1" w:rsidP="00EB7AE1">
            <w:pPr>
              <w:pStyle w:val="ListBullet"/>
            </w:pPr>
            <w:r w:rsidRPr="00EB7AE1">
              <w:t>reducing, re-using, recycling and waste reduction</w:t>
            </w:r>
          </w:p>
          <w:p w:rsidR="00000000" w:rsidRPr="00EB7AE1" w:rsidP="00EB7AE1">
            <w:pPr>
              <w:pStyle w:val="ListBullet"/>
            </w:pPr>
            <w:r w:rsidRPr="00EB7AE1">
              <w:t>product and process improvements</w:t>
            </w:r>
          </w:p>
          <w:p w:rsidR="00000000" w:rsidRPr="00EB7AE1" w:rsidP="00EB7AE1">
            <w:pPr>
              <w:pStyle w:val="ListBullet"/>
            </w:pPr>
            <w:r w:rsidRPr="00EB7AE1">
              <w:t>carbon offsets</w:t>
            </w:r>
          </w:p>
          <w:p w:rsidR="00000000" w:rsidRPr="00EB7AE1" w:rsidP="00EB7AE1">
            <w:pPr>
              <w:pStyle w:val="ListBullet"/>
            </w:pPr>
            <w:r w:rsidRPr="00EB7AE1">
              <w:t>reducing greenhouse gas and other emissions</w:t>
            </w:r>
          </w:p>
        </w:tc>
      </w:tr>
    </w:tbl>
    <w:p w:rsidR="00AF5470" w:rsidP="00EB7AE1">
      <w:pPr>
        <w:pStyle w:val="BodyText"/>
      </w:pPr>
    </w:p>
    <w:p w:rsidR="00AF5470" w:rsidP="00EB7AE1">
      <w:pPr>
        <w:pStyle w:val="BodyText"/>
      </w:pPr>
    </w:p>
    <w:p w:rsidR="00000000" w:rsidRPr="00EB7AE1" w:rsidP="00EB7AE1">
      <w:pPr>
        <w:pStyle w:val="Heading1"/>
      </w:pPr>
      <w:bookmarkStart w:id="12" w:name="O_101030"/>
      <w:bookmarkEnd w:id="12"/>
      <w:r w:rsidRPr="00EB7AE1">
        <w:t>Unit Sector(s)</w:t>
      </w:r>
    </w:p>
    <w:tbl>
      <w:tblPr>
        <w:tblW w:w="0" w:type="auto"/>
        <w:tblLayout w:type="fixed"/>
        <w:tblCellMar>
          <w:left w:w="62" w:type="dxa"/>
          <w:right w:w="62" w:type="dxa"/>
        </w:tblCellMar>
        <w:tblLook w:val="0000"/>
      </w:tblPr>
      <w:tblGrid>
        <w:gridCol w:w="2654"/>
        <w:gridCol w:w="5868"/>
      </w:tblGrid>
      <w:tr w:rsidTr="00AF547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AE1">
            <w:pPr>
              <w:pStyle w:val="BodyText"/>
              <w:rPr>
                <w:lang w:val="en-NZ"/>
              </w:rPr>
            </w:pPr>
            <w:r w:rsidRPr="00EB7AE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AE1" w:rsidP="00EB7AE1">
            <w:pPr>
              <w:pStyle w:val="BodyText"/>
            </w:pPr>
          </w:p>
        </w:tc>
      </w:tr>
    </w:tbl>
    <w:p w:rsidR="00000000" w:rsidRPr="00EB7AE1" w:rsidP="00EB7AE1">
      <w:pPr>
        <w:pStyle w:val="BodyText"/>
      </w:pPr>
    </w:p>
    <w:p w:rsidR="00000000" w:rsidRPr="00EB7AE1" w:rsidP="00EB7AE1">
      <w:pPr>
        <w:pStyle w:val="AllowPageBreak"/>
      </w:pPr>
    </w:p>
    <w:p w:rsidR="00000000" w:rsidRPr="00EB7AE1" w:rsidP="00EB7AE1">
      <w:pPr>
        <w:pStyle w:val="Heading1"/>
      </w:pPr>
      <w:bookmarkStart w:id="13" w:name="O_159266"/>
      <w:bookmarkEnd w:id="13"/>
      <w:r w:rsidRPr="00EB7AE1">
        <w:t>Competency field</w:t>
      </w:r>
    </w:p>
    <w:tbl>
      <w:tblPr>
        <w:tblW w:w="0" w:type="auto"/>
        <w:tblLayout w:type="fixed"/>
        <w:tblCellMar>
          <w:left w:w="62" w:type="dxa"/>
          <w:right w:w="62" w:type="dxa"/>
        </w:tblCellMar>
        <w:tblLook w:val="0000"/>
      </w:tblPr>
      <w:tblGrid>
        <w:gridCol w:w="2775"/>
        <w:gridCol w:w="5747"/>
      </w:tblGrid>
      <w:tr w:rsidTr="00AF547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AE1">
            <w:pPr>
              <w:pStyle w:val="BodyText"/>
              <w:rPr>
                <w:lang w:val="en-NZ"/>
              </w:rPr>
            </w:pPr>
            <w:r w:rsidRPr="00EB7AE1">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AE1" w:rsidP="00EB7AE1">
            <w:pPr>
              <w:pStyle w:val="BodyText"/>
            </w:pPr>
            <w:r w:rsidRPr="00EB7AE1">
              <w:t>Competitive manufacturing tools</w:t>
            </w:r>
          </w:p>
        </w:tc>
      </w:tr>
    </w:tbl>
    <w:p w:rsidR="00000000" w:rsidRPr="00EB7AE1" w:rsidP="00EB7AE1">
      <w:pPr>
        <w:pStyle w:val="BodyText"/>
      </w:pPr>
    </w:p>
    <w:p w:rsidR="00000000" w:rsidRPr="00EB7AE1" w:rsidP="00EB7AE1">
      <w:pPr>
        <w:pStyle w:val="AllowPageBreak"/>
      </w:pPr>
    </w:p>
    <w:p w:rsidR="00000000" w:rsidRPr="00EB7AE1" w:rsidP="00EB7AE1">
      <w:pPr>
        <w:pStyle w:val="Heading1"/>
      </w:pPr>
      <w:bookmarkStart w:id="14" w:name="O_159265"/>
      <w:bookmarkEnd w:id="14"/>
      <w:r w:rsidRPr="00EB7AE1">
        <w:t>Co-requisite units</w:t>
      </w:r>
    </w:p>
    <w:tbl>
      <w:tblPr>
        <w:tblW w:w="0" w:type="auto"/>
        <w:tblLayout w:type="fixed"/>
        <w:tblCellMar>
          <w:left w:w="62" w:type="dxa"/>
          <w:right w:w="62" w:type="dxa"/>
        </w:tblCellMar>
        <w:tblLook w:val="0000"/>
      </w:tblPr>
      <w:tblGrid>
        <w:gridCol w:w="2641"/>
        <w:gridCol w:w="1322"/>
        <w:gridCol w:w="4559"/>
      </w:tblGrid>
      <w:tr w:rsidTr="00AF547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AE1">
            <w:pPr>
              <w:pStyle w:val="BodyText"/>
              <w:rPr>
                <w:lang w:val="en-NZ"/>
              </w:rPr>
            </w:pPr>
            <w:r w:rsidRPr="00EB7AE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AE1">
            <w:pPr>
              <w:pStyle w:val="BodyText"/>
              <w:rPr>
                <w:lang w:val="en-NZ"/>
              </w:rPr>
            </w:pPr>
          </w:p>
        </w:tc>
      </w:tr>
      <w:tr w:rsidTr="00AF547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AE1">
            <w:pPr>
              <w:pStyle w:val="BodyText"/>
              <w:rPr>
                <w:lang w:val="en-NZ"/>
              </w:rPr>
            </w:pPr>
          </w:p>
        </w:tc>
      </w:tr>
      <w:tr w:rsidTr="00AF547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AE1" w:rsidP="00EB7AE1">
            <w:pPr>
              <w:pStyle w:val="BodyText"/>
            </w:pPr>
          </w:p>
        </w:tc>
      </w:tr>
    </w:tbl>
    <w:p w:rsidR="00000000" w:rsidRPr="00EB7AE1" w:rsidP="00EB7AE1">
      <w:pPr>
        <w:pStyle w:val="BodyText"/>
      </w:pPr>
    </w:p>
    <w:p w:rsidR="00000000" w:rsidRPr="00EB7AE1" w:rsidP="00EB7AE1"/>
    <w:sectPr w:rsidSect="00EB7A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A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5470" w:rsidP="00AF547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A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470" w:rsidP="00EB7AE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F5470" w:rsidP="00EB7A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F5470" w:rsidP="00EB7A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A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AE1" w:rsidRPr="00AF5470" w:rsidP="00AF54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A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470" w:rsidRPr="002D2AF8" w:rsidP="00EB7AE1">
    <w:pPr>
      <w:pStyle w:val="Header"/>
      <w:framePr w:wrap="around"/>
    </w:pPr>
    <w:r>
      <w:fldChar w:fldCharType="begin"/>
    </w:r>
    <w:r>
      <w:instrText xml:space="preserve"> TITLE   \* MERGEFORMAT </w:instrText>
    </w:r>
    <w:r>
      <w:fldChar w:fldCharType="separate"/>
    </w:r>
    <w:r>
      <w:t>MSAENV672B Develop workplace policy and procedures for environmental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F5470" w:rsidP="00EB7A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DA87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2C0C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F498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A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7AE1"/>
    <w:pPr>
      <w:spacing w:before="360" w:after="60"/>
      <w:outlineLvl w:val="0"/>
    </w:pPr>
    <w:rPr>
      <w:sz w:val="32"/>
    </w:rPr>
  </w:style>
  <w:style w:type="paragraph" w:styleId="Heading2">
    <w:name w:val="heading 2"/>
    <w:basedOn w:val="HeadingBase"/>
    <w:next w:val="BodyText"/>
    <w:link w:val="Heading2Char"/>
    <w:qFormat/>
    <w:rsid w:val="00EB7AE1"/>
    <w:pPr>
      <w:keepLines/>
      <w:spacing w:before="240" w:after="120"/>
      <w:outlineLvl w:val="1"/>
    </w:pPr>
    <w:rPr>
      <w:sz w:val="28"/>
      <w:szCs w:val="40"/>
    </w:rPr>
  </w:style>
  <w:style w:type="paragraph" w:styleId="Heading3">
    <w:name w:val="heading 3"/>
    <w:basedOn w:val="HeadingBase"/>
    <w:next w:val="BodyText"/>
    <w:link w:val="Heading3Char"/>
    <w:qFormat/>
    <w:rsid w:val="00EB7AE1"/>
    <w:pPr>
      <w:spacing w:before="180" w:after="120"/>
      <w:outlineLvl w:val="2"/>
    </w:pPr>
    <w:rPr>
      <w:spacing w:val="-10"/>
      <w:kern w:val="32"/>
    </w:rPr>
  </w:style>
  <w:style w:type="paragraph" w:styleId="Heading4">
    <w:name w:val="heading 4"/>
    <w:basedOn w:val="HeadingBase"/>
    <w:next w:val="BodyText"/>
    <w:link w:val="Heading4Char"/>
    <w:qFormat/>
    <w:rsid w:val="00EB7AE1"/>
    <w:pPr>
      <w:spacing w:before="160" w:after="120"/>
      <w:outlineLvl w:val="3"/>
    </w:pPr>
    <w:rPr>
      <w:sz w:val="22"/>
    </w:rPr>
  </w:style>
  <w:style w:type="paragraph" w:styleId="Heading5">
    <w:name w:val="heading 5"/>
    <w:basedOn w:val="HeadingBase"/>
    <w:next w:val="Normal"/>
    <w:link w:val="Heading5Char"/>
    <w:qFormat/>
    <w:rsid w:val="00EB7AE1"/>
    <w:pPr>
      <w:spacing w:before="80"/>
      <w:outlineLvl w:val="4"/>
    </w:pPr>
    <w:rPr>
      <w:color w:val="918585"/>
      <w:sz w:val="20"/>
    </w:rPr>
  </w:style>
  <w:style w:type="paragraph" w:styleId="Heading6">
    <w:name w:val="heading 6"/>
    <w:basedOn w:val="HeadingBase"/>
    <w:next w:val="Normal"/>
    <w:link w:val="Heading6Char"/>
    <w:qFormat/>
    <w:rsid w:val="00EB7AE1"/>
    <w:pPr>
      <w:spacing w:before="60"/>
      <w:outlineLvl w:val="5"/>
    </w:pPr>
    <w:rPr>
      <w:color w:val="918585"/>
      <w:sz w:val="20"/>
    </w:rPr>
  </w:style>
  <w:style w:type="paragraph" w:styleId="Heading7">
    <w:name w:val="heading 7"/>
    <w:basedOn w:val="Normal"/>
    <w:next w:val="Normal"/>
    <w:link w:val="Heading7Char"/>
    <w:qFormat/>
    <w:rsid w:val="00EB7AE1"/>
    <w:pPr>
      <w:ind w:left="720"/>
      <w:outlineLvl w:val="6"/>
    </w:pPr>
    <w:rPr>
      <w:i/>
    </w:rPr>
  </w:style>
  <w:style w:type="paragraph" w:styleId="Heading8">
    <w:name w:val="heading 8"/>
    <w:basedOn w:val="Normal"/>
    <w:next w:val="Normal"/>
    <w:link w:val="Heading8Char"/>
    <w:qFormat/>
    <w:rsid w:val="00EB7AE1"/>
    <w:pPr>
      <w:ind w:left="720"/>
      <w:outlineLvl w:val="7"/>
    </w:pPr>
    <w:rPr>
      <w:i/>
    </w:rPr>
  </w:style>
  <w:style w:type="paragraph" w:styleId="Heading9">
    <w:name w:val="heading 9"/>
    <w:basedOn w:val="Normal"/>
    <w:next w:val="Normal"/>
    <w:link w:val="Heading9Char"/>
    <w:qFormat/>
    <w:rsid w:val="00EB7AE1"/>
    <w:pPr>
      <w:ind w:left="720"/>
      <w:outlineLvl w:val="8"/>
    </w:pPr>
    <w:rPr>
      <w:i/>
    </w:rPr>
  </w:style>
  <w:style w:type="character" w:default="1" w:styleId="DefaultParagraphFont">
    <w:name w:val="Default Paragraph Font"/>
    <w:uiPriority w:val="1"/>
    <w:unhideWhenUsed/>
    <w:rsid w:val="00EB7A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7AE1"/>
  </w:style>
  <w:style w:type="character" w:customStyle="1" w:styleId="Heading1Char">
    <w:name w:val="Heading 1 Char"/>
    <w:basedOn w:val="DefaultParagraphFont"/>
    <w:link w:val="Heading1"/>
    <w:rsid w:val="00EB7AE1"/>
    <w:rPr>
      <w:rFonts w:ascii="Times New Roman" w:eastAsia="Times New Roman" w:hAnsi="Times New Roman" w:cs="Times New Roman"/>
      <w:b/>
      <w:sz w:val="32"/>
      <w:szCs w:val="20"/>
      <w:lang w:eastAsia="en-US"/>
    </w:rPr>
  </w:style>
  <w:style w:type="paragraph" w:styleId="BodyText">
    <w:name w:val="Body Text"/>
    <w:basedOn w:val="Normal"/>
    <w:link w:val="BodyTextChar"/>
    <w:rsid w:val="00EB7A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7AE1"/>
    <w:rPr>
      <w:rFonts w:ascii="Times New Roman" w:eastAsia="Times New Roman" w:hAnsi="Times New Roman" w:cs="Times New Roman"/>
      <w:sz w:val="24"/>
      <w:lang w:eastAsia="en-US"/>
    </w:rPr>
  </w:style>
  <w:style w:type="paragraph" w:styleId="Footer">
    <w:name w:val="footer"/>
    <w:basedOn w:val="Normal"/>
    <w:link w:val="FooterChar"/>
    <w:rsid w:val="00EB7A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7AE1"/>
    <w:rPr>
      <w:rFonts w:ascii="Times New Roman" w:eastAsia="Times New Roman" w:hAnsi="Times New Roman" w:cs="Times New Roman"/>
      <w:sz w:val="16"/>
      <w:lang w:eastAsia="en-US"/>
    </w:rPr>
  </w:style>
  <w:style w:type="paragraph" w:styleId="List">
    <w:name w:val="List"/>
    <w:basedOn w:val="BodyText"/>
    <w:next w:val="BodyText"/>
    <w:rsid w:val="00EB7AE1"/>
    <w:pPr>
      <w:tabs>
        <w:tab w:val="left" w:pos="340"/>
      </w:tabs>
      <w:spacing w:before="60" w:after="60"/>
      <w:ind w:left="340" w:hanging="340"/>
    </w:pPr>
  </w:style>
  <w:style w:type="paragraph" w:styleId="ListBullet">
    <w:name w:val="List Bullet"/>
    <w:basedOn w:val="List"/>
    <w:rsid w:val="00EB7AE1"/>
    <w:pPr>
      <w:numPr>
        <w:numId w:val="13"/>
      </w:numPr>
      <w:tabs>
        <w:tab w:val="clear" w:pos="340"/>
      </w:tabs>
      <w:spacing w:before="40" w:after="40"/>
    </w:pPr>
  </w:style>
  <w:style w:type="character" w:customStyle="1" w:styleId="SpecialBold">
    <w:name w:val="Special Bold"/>
    <w:basedOn w:val="DefaultParagraphFont"/>
    <w:rsid w:val="00EB7AE1"/>
    <w:rPr>
      <w:b/>
      <w:spacing w:val="0"/>
    </w:rPr>
  </w:style>
  <w:style w:type="paragraph" w:styleId="ListBullet2">
    <w:name w:val="List Bullet 2"/>
    <w:basedOn w:val="List2"/>
    <w:rsid w:val="00EB7AE1"/>
    <w:pPr>
      <w:numPr>
        <w:numId w:val="14"/>
      </w:numPr>
      <w:tabs>
        <w:tab w:val="clear" w:pos="680"/>
      </w:tabs>
    </w:pPr>
  </w:style>
  <w:style w:type="paragraph" w:customStyle="1" w:styleId="SuperHeading">
    <w:name w:val="SuperHeading"/>
    <w:basedOn w:val="Normal"/>
    <w:rsid w:val="00EB7AE1"/>
    <w:pPr>
      <w:spacing w:before="240" w:after="120"/>
      <w:outlineLvl w:val="0"/>
    </w:pPr>
    <w:rPr>
      <w:rFonts w:ascii="Times New Roman" w:hAnsi="Times New Roman"/>
      <w:b/>
      <w:sz w:val="28"/>
    </w:rPr>
  </w:style>
  <w:style w:type="paragraph" w:customStyle="1" w:styleId="AllowPageBreak">
    <w:name w:val="AllowPageBreak"/>
    <w:rsid w:val="00EB7A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B7AE1"/>
    <w:rPr>
      <w:b/>
      <w:i/>
      <w:u w:val="none"/>
    </w:rPr>
  </w:style>
  <w:style w:type="character" w:customStyle="1" w:styleId="Heading2Char">
    <w:name w:val="Heading 2 Char"/>
    <w:basedOn w:val="DefaultParagraphFont"/>
    <w:link w:val="Heading2"/>
    <w:rsid w:val="00EB7A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7A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7A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7A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7A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7A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7A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7AE1"/>
    <w:rPr>
      <w:rFonts w:ascii="Courier New" w:eastAsia="Times New Roman" w:hAnsi="Courier New" w:cs="Times New Roman"/>
      <w:i/>
      <w:szCs w:val="20"/>
      <w:lang w:eastAsia="en-US"/>
    </w:rPr>
  </w:style>
  <w:style w:type="paragraph" w:customStyle="1" w:styleId="HeadingBase">
    <w:name w:val="Heading Base"/>
    <w:rsid w:val="00EB7A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7AE1"/>
    <w:pPr>
      <w:tabs>
        <w:tab w:val="right" w:leader="dot" w:pos="9072"/>
      </w:tabs>
      <w:ind w:left="567"/>
    </w:pPr>
    <w:rPr>
      <w:szCs w:val="22"/>
    </w:rPr>
  </w:style>
  <w:style w:type="paragraph" w:customStyle="1" w:styleId="TOCBase">
    <w:name w:val="TOC Base"/>
    <w:rsid w:val="00EB7A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7AE1"/>
    <w:pPr>
      <w:tabs>
        <w:tab w:val="right" w:leader="dot" w:pos="9072"/>
      </w:tabs>
      <w:spacing w:before="40" w:after="40"/>
      <w:ind w:left="284"/>
    </w:pPr>
    <w:rPr>
      <w:rFonts w:ascii="Times New Roman" w:hAnsi="Times New Roman"/>
    </w:rPr>
  </w:style>
  <w:style w:type="paragraph" w:styleId="TOC1">
    <w:name w:val="toc 1"/>
    <w:basedOn w:val="TOCBase"/>
    <w:next w:val="Normal"/>
    <w:rsid w:val="00EB7A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7AE1"/>
    <w:pPr>
      <w:spacing w:before="5040"/>
      <w:jc w:val="center"/>
    </w:pPr>
    <w:rPr>
      <w:sz w:val="48"/>
      <w:szCs w:val="72"/>
      <w:lang w:val="en-US"/>
    </w:rPr>
  </w:style>
  <w:style w:type="character" w:customStyle="1" w:styleId="TitleChar">
    <w:name w:val="Title Char"/>
    <w:basedOn w:val="DefaultParagraphFont"/>
    <w:link w:val="Title"/>
    <w:rsid w:val="00EB7A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7AE1"/>
    <w:pPr>
      <w:tabs>
        <w:tab w:val="left" w:pos="3600"/>
        <w:tab w:val="left" w:pos="3958"/>
      </w:tabs>
    </w:pPr>
  </w:style>
  <w:style w:type="paragraph" w:customStyle="1" w:styleId="Note">
    <w:name w:val="Note"/>
    <w:basedOn w:val="BodyText"/>
    <w:rsid w:val="00EB7A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7AE1"/>
    <w:pPr>
      <w:framePr w:wrap="auto" w:hAnchor="text" w:y="6049"/>
    </w:pPr>
    <w:rPr>
      <w:color w:val="000000"/>
      <w:sz w:val="40"/>
    </w:rPr>
  </w:style>
  <w:style w:type="paragraph" w:customStyle="1" w:styleId="TOCTitle">
    <w:name w:val="TOCTitle"/>
    <w:basedOn w:val="Heading1"/>
    <w:rsid w:val="00EB7AE1"/>
    <w:pPr>
      <w:spacing w:after="240"/>
      <w:jc w:val="center"/>
      <w:outlineLvl w:val="9"/>
    </w:pPr>
    <w:rPr>
      <w:caps/>
    </w:rPr>
  </w:style>
  <w:style w:type="paragraph" w:customStyle="1" w:styleId="Version">
    <w:name w:val="Version"/>
    <w:rsid w:val="00EB7A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7AE1"/>
    <w:pPr>
      <w:keepNext w:val="0"/>
      <w:tabs>
        <w:tab w:val="right" w:pos="4176"/>
      </w:tabs>
      <w:ind w:left="198" w:hanging="198"/>
    </w:pPr>
    <w:rPr>
      <w:rFonts w:ascii="Garamond" w:hAnsi="Garamond"/>
    </w:rPr>
  </w:style>
  <w:style w:type="paragraph" w:styleId="IndexHeading">
    <w:name w:val="index heading"/>
    <w:basedOn w:val="Normal"/>
    <w:next w:val="Index1"/>
    <w:semiHidden/>
    <w:rsid w:val="00EB7AE1"/>
    <w:pPr>
      <w:spacing w:before="120" w:after="120"/>
    </w:pPr>
    <w:rPr>
      <w:rFonts w:ascii="Arial" w:hAnsi="Arial"/>
      <w:b/>
      <w:color w:val="918585"/>
      <w:sz w:val="24"/>
    </w:rPr>
  </w:style>
  <w:style w:type="paragraph" w:styleId="Header">
    <w:name w:val="header"/>
    <w:basedOn w:val="Normal"/>
    <w:link w:val="HeaderChar"/>
    <w:rsid w:val="00EB7A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7AE1"/>
    <w:rPr>
      <w:rFonts w:ascii="Times New Roman" w:eastAsia="Times New Roman" w:hAnsi="Times New Roman" w:cs="Times New Roman"/>
      <w:sz w:val="16"/>
      <w:szCs w:val="20"/>
      <w:lang w:val="en-GB" w:eastAsia="en-US"/>
    </w:rPr>
  </w:style>
  <w:style w:type="paragraph" w:customStyle="1" w:styleId="Chapter">
    <w:name w:val="Chapter"/>
    <w:basedOn w:val="Normal"/>
    <w:rsid w:val="00EB7AE1"/>
    <w:pPr>
      <w:spacing w:before="240"/>
    </w:pPr>
    <w:rPr>
      <w:rFonts w:ascii="Times New Roman" w:hAnsi="Times New Roman"/>
      <w:smallCaps/>
      <w:spacing w:val="80"/>
      <w:sz w:val="28"/>
    </w:rPr>
  </w:style>
  <w:style w:type="paragraph" w:customStyle="1" w:styleId="InChapter">
    <w:name w:val="InChapter"/>
    <w:basedOn w:val="Heading3"/>
    <w:rsid w:val="00EB7AE1"/>
    <w:pPr>
      <w:spacing w:after="240"/>
      <w:outlineLvl w:val="9"/>
    </w:pPr>
    <w:rPr>
      <w:noProof/>
    </w:rPr>
  </w:style>
  <w:style w:type="paragraph" w:styleId="Index2">
    <w:name w:val="index 2"/>
    <w:basedOn w:val="Normal"/>
    <w:next w:val="Normal"/>
    <w:semiHidden/>
    <w:rsid w:val="00EB7AE1"/>
    <w:pPr>
      <w:tabs>
        <w:tab w:val="right" w:pos="4176"/>
      </w:tabs>
      <w:ind w:left="568" w:hanging="284"/>
    </w:pPr>
    <w:rPr>
      <w:rFonts w:ascii="Garamond" w:hAnsi="Garamond"/>
    </w:rPr>
  </w:style>
  <w:style w:type="paragraph" w:customStyle="1" w:styleId="Byline">
    <w:name w:val="Byline"/>
    <w:rsid w:val="00EB7A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7AE1"/>
    <w:pPr>
      <w:tabs>
        <w:tab w:val="clear" w:pos="3600"/>
        <w:tab w:val="clear" w:pos="3958"/>
      </w:tabs>
      <w:jc w:val="right"/>
    </w:pPr>
  </w:style>
  <w:style w:type="character" w:styleId="Emphasis">
    <w:name w:val="Emphasis"/>
    <w:basedOn w:val="DefaultParagraphFont"/>
    <w:qFormat/>
    <w:rsid w:val="00EB7AE1"/>
    <w:rPr>
      <w:i/>
    </w:rPr>
  </w:style>
  <w:style w:type="paragraph" w:styleId="Caption">
    <w:name w:val="caption"/>
    <w:basedOn w:val="BodyText"/>
    <w:next w:val="Normal"/>
    <w:qFormat/>
    <w:rsid w:val="00EB7AE1"/>
    <w:pPr>
      <w:framePr w:w="2268" w:hSpace="181" w:vSpace="181" w:wrap="around" w:vAnchor="text" w:hAnchor="page" w:x="1135" w:y="285" w:anchorLock="1"/>
    </w:pPr>
    <w:rPr>
      <w:i/>
    </w:rPr>
  </w:style>
  <w:style w:type="paragraph" w:customStyle="1" w:styleId="MiniTOCTitle">
    <w:name w:val="MiniTOCTitle"/>
    <w:basedOn w:val="Heading4"/>
    <w:rsid w:val="00EB7AE1"/>
    <w:pPr>
      <w:spacing w:before="240"/>
      <w:outlineLvl w:val="9"/>
    </w:pPr>
    <w:rPr>
      <w:noProof/>
      <w:sz w:val="24"/>
    </w:rPr>
  </w:style>
  <w:style w:type="paragraph" w:customStyle="1" w:styleId="MiniTOCItem">
    <w:name w:val="MiniTOCItem"/>
    <w:basedOn w:val="ListBullet"/>
    <w:rsid w:val="00EB7AE1"/>
    <w:pPr>
      <w:numPr>
        <w:numId w:val="0"/>
      </w:numPr>
      <w:tabs>
        <w:tab w:val="right" w:leader="dot" w:pos="6521"/>
      </w:tabs>
      <w:spacing w:before="0" w:after="0"/>
    </w:pPr>
  </w:style>
  <w:style w:type="paragraph" w:customStyle="1" w:styleId="TOFTitle">
    <w:name w:val="TOFTitle"/>
    <w:basedOn w:val="TOCTitle"/>
    <w:rsid w:val="00EB7AE1"/>
  </w:style>
  <w:style w:type="paragraph" w:styleId="TableofFigures">
    <w:name w:val="table of figures"/>
    <w:basedOn w:val="Normal"/>
    <w:next w:val="Normal"/>
    <w:semiHidden/>
    <w:rsid w:val="00EB7AE1"/>
    <w:pPr>
      <w:tabs>
        <w:tab w:val="right" w:leader="dot" w:pos="9072"/>
      </w:tabs>
      <w:ind w:left="970" w:hanging="403"/>
    </w:pPr>
    <w:rPr>
      <w:rFonts w:ascii="Times New Roman" w:hAnsi="Times New Roman"/>
      <w:b/>
    </w:rPr>
  </w:style>
  <w:style w:type="paragraph" w:styleId="ListNumber">
    <w:name w:val="List Number"/>
    <w:basedOn w:val="List"/>
    <w:rsid w:val="00EB7AE1"/>
    <w:pPr>
      <w:numPr>
        <w:numId w:val="11"/>
      </w:numPr>
    </w:pPr>
  </w:style>
  <w:style w:type="character" w:customStyle="1" w:styleId="WingdingSymbols">
    <w:name w:val="Wingding Symbols"/>
    <w:rsid w:val="00EB7AE1"/>
    <w:rPr>
      <w:rFonts w:ascii="Wingdings" w:hAnsi="Wingdings"/>
    </w:rPr>
  </w:style>
  <w:style w:type="paragraph" w:customStyle="1" w:styleId="TableHeading">
    <w:name w:val="Table Heading"/>
    <w:basedOn w:val="HeadingBase"/>
    <w:rsid w:val="00EB7AE1"/>
    <w:pPr>
      <w:keepLines/>
      <w:pBdr>
        <w:bottom w:val="single" w:sz="6" w:space="1" w:color="918585"/>
      </w:pBdr>
      <w:spacing w:before="240"/>
    </w:pPr>
  </w:style>
  <w:style w:type="character" w:customStyle="1" w:styleId="HotSpot">
    <w:name w:val="HotSpot"/>
    <w:rsid w:val="00EB7AE1"/>
    <w:rPr>
      <w:color w:val="0033CC"/>
      <w:u w:val="none"/>
    </w:rPr>
  </w:style>
  <w:style w:type="paragraph" w:customStyle="1" w:styleId="BodyTextRight">
    <w:name w:val="Body Text Right"/>
    <w:basedOn w:val="BodyText"/>
    <w:rsid w:val="00EB7AE1"/>
    <w:pPr>
      <w:spacing w:before="0" w:after="0"/>
      <w:jc w:val="right"/>
    </w:pPr>
  </w:style>
  <w:style w:type="paragraph" w:styleId="Index3">
    <w:name w:val="index 3"/>
    <w:basedOn w:val="ListNumber2"/>
    <w:next w:val="Normal"/>
    <w:semiHidden/>
    <w:rsid w:val="00EB7AE1"/>
    <w:pPr>
      <w:numPr>
        <w:numId w:val="0"/>
      </w:numPr>
      <w:tabs>
        <w:tab w:val="right" w:leader="dot" w:pos="4176"/>
      </w:tabs>
    </w:pPr>
  </w:style>
  <w:style w:type="paragraph" w:styleId="ListNumber2">
    <w:name w:val="List Number 2"/>
    <w:basedOn w:val="List2"/>
    <w:rsid w:val="00EB7AE1"/>
    <w:pPr>
      <w:numPr>
        <w:numId w:val="10"/>
      </w:numPr>
      <w:tabs>
        <w:tab w:val="clear" w:pos="1060"/>
      </w:tabs>
    </w:pPr>
  </w:style>
  <w:style w:type="paragraph" w:customStyle="1" w:styleId="MarginNote">
    <w:name w:val="Margin Note"/>
    <w:basedOn w:val="BodyText"/>
    <w:rsid w:val="00EB7A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7A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7A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7AE1"/>
    <w:rPr>
      <w:sz w:val="32"/>
    </w:rPr>
  </w:style>
  <w:style w:type="paragraph" w:customStyle="1" w:styleId="HeadingProcedure">
    <w:name w:val="Heading Procedure"/>
    <w:basedOn w:val="HeadingBase"/>
    <w:next w:val="Normal"/>
    <w:rsid w:val="00EB7AE1"/>
    <w:pPr>
      <w:tabs>
        <w:tab w:val="left" w:pos="0"/>
      </w:tabs>
      <w:spacing w:before="120" w:after="60"/>
    </w:pPr>
    <w:rPr>
      <w:i/>
      <w:color w:val="918585"/>
      <w:sz w:val="22"/>
    </w:rPr>
  </w:style>
  <w:style w:type="paragraph" w:customStyle="1" w:styleId="TableBodyText">
    <w:name w:val="Table Body Text"/>
    <w:basedOn w:val="BodyText"/>
    <w:rsid w:val="00EB7AE1"/>
    <w:pPr>
      <w:spacing w:before="60" w:after="60"/>
    </w:pPr>
  </w:style>
  <w:style w:type="paragraph" w:styleId="ListContinue">
    <w:name w:val="List Continue"/>
    <w:basedOn w:val="List"/>
    <w:rsid w:val="00EB7AE1"/>
    <w:pPr>
      <w:ind w:firstLine="0"/>
    </w:pPr>
  </w:style>
  <w:style w:type="paragraph" w:customStyle="1" w:styleId="ListNote">
    <w:name w:val="List Note"/>
    <w:basedOn w:val="List"/>
    <w:rsid w:val="00EB7AE1"/>
    <w:pPr>
      <w:pBdr>
        <w:top w:val="single" w:sz="6" w:space="2" w:color="918585"/>
        <w:bottom w:val="single" w:sz="6" w:space="2" w:color="918585"/>
      </w:pBdr>
      <w:tabs>
        <w:tab w:val="left" w:pos="1021"/>
      </w:tabs>
      <w:ind w:firstLine="0"/>
    </w:pPr>
  </w:style>
  <w:style w:type="paragraph" w:customStyle="1" w:styleId="Warning">
    <w:name w:val="Warning"/>
    <w:basedOn w:val="BodyText"/>
    <w:rsid w:val="00EB7AE1"/>
    <w:pPr>
      <w:shd w:val="clear" w:color="auto" w:fill="D9D9D9"/>
      <w:tabs>
        <w:tab w:val="left" w:pos="992"/>
      </w:tabs>
      <w:ind w:left="119" w:right="119"/>
    </w:pPr>
    <w:rPr>
      <w:sz w:val="20"/>
    </w:rPr>
  </w:style>
  <w:style w:type="paragraph" w:customStyle="1" w:styleId="MarginIcons">
    <w:name w:val="Margin Icons"/>
    <w:basedOn w:val="BodyText"/>
    <w:rsid w:val="00EB7A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7AE1"/>
    <w:rPr>
      <w:rFonts w:ascii="Courier New" w:hAnsi="Courier New"/>
    </w:rPr>
  </w:style>
  <w:style w:type="paragraph" w:customStyle="1" w:styleId="NoteBullet">
    <w:name w:val="Note Bullet"/>
    <w:basedOn w:val="Note"/>
    <w:rsid w:val="00EB7AE1"/>
    <w:pPr>
      <w:tabs>
        <w:tab w:val="clear" w:pos="680"/>
      </w:tabs>
      <w:spacing w:before="60" w:after="60"/>
    </w:pPr>
  </w:style>
  <w:style w:type="paragraph" w:customStyle="1" w:styleId="SubHeading2">
    <w:name w:val="SubHeading2"/>
    <w:basedOn w:val="HeadingBase"/>
    <w:rsid w:val="00EB7AE1"/>
    <w:pPr>
      <w:spacing w:before="240" w:after="60"/>
    </w:pPr>
    <w:rPr>
      <w:sz w:val="20"/>
    </w:rPr>
  </w:style>
  <w:style w:type="paragraph" w:customStyle="1" w:styleId="SubHeading1">
    <w:name w:val="SubHeading1"/>
    <w:basedOn w:val="HeadingBase"/>
    <w:rsid w:val="00EB7AE1"/>
    <w:pPr>
      <w:spacing w:before="240" w:after="60"/>
    </w:pPr>
    <w:rPr>
      <w:color w:val="918585"/>
      <w:sz w:val="22"/>
    </w:rPr>
  </w:style>
  <w:style w:type="paragraph" w:customStyle="1" w:styleId="SideHeading">
    <w:name w:val="Side Heading"/>
    <w:basedOn w:val="HeadingBase"/>
    <w:rsid w:val="00EB7A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7AE1"/>
    <w:pPr>
      <w:numPr>
        <w:numId w:val="12"/>
      </w:numPr>
    </w:pPr>
  </w:style>
  <w:style w:type="paragraph" w:styleId="PlainText">
    <w:name w:val="Plain Text"/>
    <w:basedOn w:val="Normal"/>
    <w:link w:val="PlainTextChar"/>
    <w:rsid w:val="00EB7AE1"/>
    <w:rPr>
      <w:sz w:val="20"/>
    </w:rPr>
  </w:style>
  <w:style w:type="character" w:customStyle="1" w:styleId="PlainTextChar">
    <w:name w:val="Plain Text Char"/>
    <w:basedOn w:val="DefaultParagraphFont"/>
    <w:link w:val="PlainText"/>
    <w:rsid w:val="00EB7AE1"/>
    <w:rPr>
      <w:rFonts w:ascii="Courier New" w:eastAsia="Times New Roman" w:hAnsi="Courier New" w:cs="Times New Roman"/>
      <w:sz w:val="20"/>
      <w:szCs w:val="20"/>
      <w:lang w:eastAsia="en-US"/>
    </w:rPr>
  </w:style>
  <w:style w:type="character" w:customStyle="1" w:styleId="MenuOption">
    <w:name w:val="Menu Option"/>
    <w:basedOn w:val="DefaultParagraphFont"/>
    <w:rsid w:val="00EB7AE1"/>
    <w:rPr>
      <w:b/>
      <w:smallCaps/>
    </w:rPr>
  </w:style>
  <w:style w:type="paragraph" w:customStyle="1" w:styleId="TableListNumber">
    <w:name w:val="Table List Number"/>
    <w:basedOn w:val="ListNumber"/>
    <w:rsid w:val="00EB7AE1"/>
    <w:pPr>
      <w:numPr>
        <w:numId w:val="0"/>
      </w:numPr>
    </w:pPr>
  </w:style>
  <w:style w:type="paragraph" w:styleId="TOC4">
    <w:name w:val="toc 4"/>
    <w:basedOn w:val="TOCBase"/>
    <w:next w:val="Normal"/>
    <w:semiHidden/>
    <w:rsid w:val="00EB7AE1"/>
    <w:pPr>
      <w:tabs>
        <w:tab w:val="right" w:leader="dot" w:pos="9071"/>
      </w:tabs>
      <w:ind w:left="1701"/>
    </w:pPr>
  </w:style>
  <w:style w:type="paragraph" w:customStyle="1" w:styleId="ListAlpha">
    <w:name w:val="List Alpha"/>
    <w:basedOn w:val="List"/>
    <w:rsid w:val="00EB7AE1"/>
    <w:pPr>
      <w:numPr>
        <w:numId w:val="9"/>
      </w:numPr>
    </w:pPr>
  </w:style>
  <w:style w:type="paragraph" w:customStyle="1" w:styleId="ListAlpha2">
    <w:name w:val="List Alpha 2"/>
    <w:basedOn w:val="List2"/>
    <w:rsid w:val="00EB7AE1"/>
    <w:pPr>
      <w:numPr>
        <w:numId w:val="8"/>
      </w:numPr>
    </w:pPr>
  </w:style>
  <w:style w:type="paragraph" w:styleId="List2">
    <w:name w:val="List 2"/>
    <w:basedOn w:val="BodyText"/>
    <w:rsid w:val="00EB7AE1"/>
    <w:pPr>
      <w:tabs>
        <w:tab w:val="left" w:pos="680"/>
      </w:tabs>
      <w:spacing w:before="60" w:after="60"/>
      <w:ind w:left="680" w:hanging="340"/>
    </w:pPr>
  </w:style>
  <w:style w:type="paragraph" w:styleId="List3">
    <w:name w:val="List 3"/>
    <w:basedOn w:val="BodyText"/>
    <w:rsid w:val="00EB7AE1"/>
    <w:pPr>
      <w:tabs>
        <w:tab w:val="left" w:pos="1021"/>
      </w:tabs>
      <w:spacing w:before="60" w:after="60"/>
      <w:ind w:left="1020" w:hanging="340"/>
    </w:pPr>
  </w:style>
  <w:style w:type="paragraph" w:styleId="List4">
    <w:name w:val="List 4"/>
    <w:basedOn w:val="BodyText"/>
    <w:rsid w:val="00EB7AE1"/>
    <w:pPr>
      <w:tabs>
        <w:tab w:val="left" w:pos="1361"/>
      </w:tabs>
      <w:spacing w:before="60" w:after="60"/>
      <w:ind w:left="1361" w:hanging="340"/>
    </w:pPr>
  </w:style>
  <w:style w:type="paragraph" w:styleId="List5">
    <w:name w:val="List 5"/>
    <w:basedOn w:val="BodyText"/>
    <w:rsid w:val="00EB7AE1"/>
    <w:pPr>
      <w:tabs>
        <w:tab w:val="left" w:pos="1701"/>
      </w:tabs>
      <w:spacing w:before="60" w:after="60"/>
      <w:ind w:left="1701" w:hanging="340"/>
    </w:pPr>
  </w:style>
  <w:style w:type="paragraph" w:styleId="ListBullet3">
    <w:name w:val="List Bullet 3"/>
    <w:basedOn w:val="List3"/>
    <w:rsid w:val="00EB7AE1"/>
    <w:pPr>
      <w:numPr>
        <w:numId w:val="15"/>
      </w:numPr>
      <w:tabs>
        <w:tab w:val="clear" w:pos="1021"/>
      </w:tabs>
      <w:ind w:left="1037" w:hanging="357"/>
    </w:pPr>
  </w:style>
  <w:style w:type="paragraph" w:styleId="ListBullet4">
    <w:name w:val="List Bullet 4"/>
    <w:basedOn w:val="List4"/>
    <w:rsid w:val="00EB7AE1"/>
    <w:pPr>
      <w:numPr>
        <w:numId w:val="3"/>
      </w:numPr>
    </w:pPr>
  </w:style>
  <w:style w:type="paragraph" w:styleId="ListBullet5">
    <w:name w:val="List Bullet 5"/>
    <w:basedOn w:val="List5"/>
    <w:rsid w:val="00EB7AE1"/>
    <w:pPr>
      <w:numPr>
        <w:numId w:val="4"/>
      </w:numPr>
    </w:pPr>
  </w:style>
  <w:style w:type="paragraph" w:styleId="ListContinue2">
    <w:name w:val="List Continue 2"/>
    <w:basedOn w:val="List2"/>
    <w:rsid w:val="00EB7AE1"/>
    <w:pPr>
      <w:ind w:firstLine="0"/>
    </w:pPr>
  </w:style>
  <w:style w:type="paragraph" w:styleId="ListContinue3">
    <w:name w:val="List Continue 3"/>
    <w:basedOn w:val="List3"/>
    <w:rsid w:val="00EB7AE1"/>
    <w:pPr>
      <w:ind w:left="1021" w:firstLine="0"/>
    </w:pPr>
  </w:style>
  <w:style w:type="paragraph" w:styleId="ListContinue4">
    <w:name w:val="List Continue 4"/>
    <w:basedOn w:val="List4"/>
    <w:rsid w:val="00EB7AE1"/>
    <w:pPr>
      <w:ind w:firstLine="0"/>
    </w:pPr>
  </w:style>
  <w:style w:type="paragraph" w:styleId="ListContinue5">
    <w:name w:val="List Continue 5"/>
    <w:basedOn w:val="List5"/>
    <w:rsid w:val="00EB7AE1"/>
    <w:pPr>
      <w:ind w:firstLine="0"/>
    </w:pPr>
  </w:style>
  <w:style w:type="paragraph" w:styleId="ListNumber3">
    <w:name w:val="List Number 3"/>
    <w:basedOn w:val="List3"/>
    <w:rsid w:val="00EB7AE1"/>
    <w:pPr>
      <w:numPr>
        <w:numId w:val="5"/>
      </w:numPr>
    </w:pPr>
  </w:style>
  <w:style w:type="paragraph" w:styleId="ListNumber4">
    <w:name w:val="List Number 4"/>
    <w:basedOn w:val="List4"/>
    <w:rsid w:val="00EB7AE1"/>
    <w:pPr>
      <w:numPr>
        <w:numId w:val="6"/>
      </w:numPr>
    </w:pPr>
  </w:style>
  <w:style w:type="paragraph" w:styleId="ListNumber5">
    <w:name w:val="List Number 5"/>
    <w:basedOn w:val="List5"/>
    <w:rsid w:val="00EB7AE1"/>
    <w:pPr>
      <w:numPr>
        <w:numId w:val="7"/>
      </w:numPr>
    </w:pPr>
  </w:style>
  <w:style w:type="paragraph" w:styleId="BlockText">
    <w:name w:val="Block Text"/>
    <w:basedOn w:val="Normal"/>
    <w:rsid w:val="00EB7AE1"/>
    <w:pPr>
      <w:spacing w:after="120"/>
      <w:ind w:left="1440" w:right="1440"/>
    </w:pPr>
  </w:style>
  <w:style w:type="character" w:customStyle="1" w:styleId="Subscript">
    <w:name w:val="Subscript"/>
    <w:basedOn w:val="DefaultParagraphFont"/>
    <w:rsid w:val="00EB7AE1"/>
    <w:rPr>
      <w:sz w:val="16"/>
      <w:vertAlign w:val="subscript"/>
    </w:rPr>
  </w:style>
  <w:style w:type="character" w:customStyle="1" w:styleId="Superscript">
    <w:name w:val="Superscript"/>
    <w:basedOn w:val="DefaultParagraphFont"/>
    <w:rsid w:val="00EB7AE1"/>
    <w:rPr>
      <w:sz w:val="16"/>
      <w:vertAlign w:val="superscript"/>
    </w:rPr>
  </w:style>
  <w:style w:type="character" w:customStyle="1" w:styleId="Symbols">
    <w:name w:val="Symbols"/>
    <w:basedOn w:val="DefaultParagraphFont"/>
    <w:rsid w:val="00EB7AE1"/>
    <w:rPr>
      <w:rFonts w:ascii="Symbol" w:hAnsi="Symbol"/>
    </w:rPr>
  </w:style>
  <w:style w:type="character" w:customStyle="1" w:styleId="MenuOptions">
    <w:name w:val="Menu Options"/>
    <w:basedOn w:val="DefaultParagraphFont"/>
    <w:rsid w:val="00EB7AE1"/>
    <w:rPr>
      <w:rFonts w:ascii="Arial Narrow" w:hAnsi="Arial Narrow"/>
      <w:smallCaps/>
    </w:rPr>
  </w:style>
  <w:style w:type="character" w:customStyle="1" w:styleId="Buttons">
    <w:name w:val="Buttons"/>
    <w:basedOn w:val="DefaultParagraphFont"/>
    <w:rsid w:val="00EB7AE1"/>
    <w:rPr>
      <w:b/>
    </w:rPr>
  </w:style>
  <w:style w:type="character" w:customStyle="1" w:styleId="Underlined">
    <w:name w:val="Underlined"/>
    <w:basedOn w:val="DefaultParagraphFont"/>
    <w:rsid w:val="00EB7AE1"/>
    <w:rPr>
      <w:u w:val="single"/>
    </w:rPr>
  </w:style>
  <w:style w:type="paragraph" w:customStyle="1" w:styleId="TableBodyTextRight">
    <w:name w:val="Table Body Text Right"/>
    <w:basedOn w:val="TableBodyText"/>
    <w:rsid w:val="00EB7AE1"/>
    <w:pPr>
      <w:widowControl w:val="0"/>
      <w:autoSpaceDE w:val="0"/>
      <w:autoSpaceDN w:val="0"/>
      <w:adjustRightInd w:val="0"/>
      <w:jc w:val="right"/>
    </w:pPr>
    <w:rPr>
      <w:rFonts w:cs="Arial"/>
      <w:szCs w:val="18"/>
    </w:rPr>
  </w:style>
  <w:style w:type="paragraph" w:customStyle="1" w:styleId="CopyrightText">
    <w:name w:val="Copyright Text"/>
    <w:basedOn w:val="BodyText"/>
    <w:rsid w:val="00EB7AE1"/>
    <w:rPr>
      <w:sz w:val="18"/>
    </w:rPr>
  </w:style>
  <w:style w:type="paragraph" w:customStyle="1" w:styleId="BodySmallRight">
    <w:name w:val="Body Small Right"/>
    <w:basedOn w:val="BodyTextRight"/>
    <w:rsid w:val="00EB7AE1"/>
    <w:rPr>
      <w:sz w:val="18"/>
      <w:szCs w:val="18"/>
    </w:rPr>
  </w:style>
  <w:style w:type="paragraph" w:customStyle="1" w:styleId="MarginEdition">
    <w:name w:val="Margin Edition"/>
    <w:basedOn w:val="MarginNote"/>
    <w:rsid w:val="00EB7AE1"/>
    <w:pPr>
      <w:spacing w:before="0" w:after="0"/>
    </w:pPr>
    <w:rPr>
      <w:rFonts w:ascii="Times New Roman" w:hAnsi="Times New Roman"/>
      <w:color w:val="999999"/>
    </w:rPr>
  </w:style>
  <w:style w:type="paragraph" w:customStyle="1" w:styleId="Spacer">
    <w:name w:val="Spacer"/>
    <w:basedOn w:val="Normal"/>
    <w:rsid w:val="00EB7AE1"/>
    <w:rPr>
      <w:sz w:val="2"/>
      <w:szCs w:val="2"/>
    </w:rPr>
  </w:style>
  <w:style w:type="character" w:customStyle="1" w:styleId="Small">
    <w:name w:val="Small"/>
    <w:basedOn w:val="DefaultParagraphFont"/>
    <w:rsid w:val="00EB7AE1"/>
    <w:rPr>
      <w:sz w:val="16"/>
    </w:rPr>
  </w:style>
  <w:style w:type="paragraph" w:customStyle="1" w:styleId="WideTable">
    <w:name w:val="Wide Table"/>
    <w:basedOn w:val="Normal"/>
    <w:rsid w:val="00EB7AE1"/>
    <w:pPr>
      <w:ind w:left="-1418"/>
    </w:pPr>
    <w:rPr>
      <w:sz w:val="2"/>
      <w:szCs w:val="2"/>
    </w:rPr>
  </w:style>
  <w:style w:type="character" w:styleId="PageNumber">
    <w:name w:val="page number"/>
    <w:basedOn w:val="DefaultParagraphFont"/>
    <w:rsid w:val="00EB7AE1"/>
  </w:style>
  <w:style w:type="paragraph" w:styleId="Quote">
    <w:name w:val="Quote"/>
    <w:basedOn w:val="Heading1"/>
    <w:link w:val="QuoteChar"/>
    <w:qFormat/>
    <w:rsid w:val="00EB7AE1"/>
    <w:rPr>
      <w:b w:val="0"/>
      <w:sz w:val="72"/>
      <w:szCs w:val="72"/>
      <w:lang w:val="en-NZ"/>
    </w:rPr>
  </w:style>
  <w:style w:type="character" w:customStyle="1" w:styleId="QuoteChar">
    <w:name w:val="Quote Char"/>
    <w:basedOn w:val="DefaultParagraphFont"/>
    <w:link w:val="Quote"/>
    <w:rsid w:val="00EB7A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7AE1"/>
    <w:pPr>
      <w:pageBreakBefore/>
    </w:pPr>
  </w:style>
  <w:style w:type="paragraph" w:customStyle="1" w:styleId="Border">
    <w:name w:val="Border"/>
    <w:basedOn w:val="Normal"/>
    <w:qFormat/>
    <w:rsid w:val="00EB7A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7AE1"/>
    <w:rPr>
      <w:b/>
      <w:bCs/>
      <w:i/>
      <w:iCs/>
      <w:color w:val="auto"/>
    </w:rPr>
  </w:style>
  <w:style w:type="paragraph" w:styleId="IntenseQuote">
    <w:name w:val="Intense Quote"/>
    <w:basedOn w:val="Normal"/>
    <w:next w:val="Normal"/>
    <w:link w:val="IntenseQuoteChar"/>
    <w:uiPriority w:val="30"/>
    <w:qFormat/>
    <w:rsid w:val="00EB7A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7A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7AE1"/>
    <w:rPr>
      <w:smallCaps/>
      <w:color w:val="auto"/>
      <w:u w:val="single"/>
    </w:rPr>
  </w:style>
  <w:style w:type="character" w:styleId="IntenseReference">
    <w:name w:val="Intense Reference"/>
    <w:basedOn w:val="DefaultParagraphFont"/>
    <w:uiPriority w:val="32"/>
    <w:qFormat/>
    <w:rsid w:val="00EB7AE1"/>
    <w:rPr>
      <w:b/>
      <w:bCs/>
      <w:smallCaps/>
      <w:color w:val="auto"/>
      <w:spacing w:val="5"/>
      <w:u w:val="single"/>
    </w:rPr>
  </w:style>
  <w:style w:type="paragraph" w:customStyle="1" w:styleId="2ColumnHeading">
    <w:name w:val="2Column Heading"/>
    <w:basedOn w:val="BodyText"/>
    <w:qFormat/>
    <w:rsid w:val="00EB7AE1"/>
    <w:pPr>
      <w:spacing w:after="60"/>
      <w:ind w:left="-2268"/>
    </w:pPr>
    <w:rPr>
      <w:b/>
    </w:rPr>
  </w:style>
  <w:style w:type="paragraph" w:customStyle="1" w:styleId="Heading1TOC">
    <w:name w:val="Heading1 TOC"/>
    <w:basedOn w:val="Normal"/>
    <w:qFormat/>
    <w:rsid w:val="00EB7AE1"/>
    <w:pPr>
      <w:spacing w:before="240" w:after="120"/>
    </w:pPr>
    <w:rPr>
      <w:rFonts w:ascii="Times New Roman" w:hAnsi="Times New Roman"/>
      <w:b/>
      <w:sz w:val="32"/>
    </w:rPr>
  </w:style>
  <w:style w:type="paragraph" w:customStyle="1" w:styleId="Heading2TOC">
    <w:name w:val="Heading2 TOC"/>
    <w:basedOn w:val="Normal"/>
    <w:qFormat/>
    <w:rsid w:val="00EB7AE1"/>
    <w:pPr>
      <w:spacing w:before="240" w:after="60"/>
    </w:pPr>
    <w:rPr>
      <w:rFonts w:ascii="Times New Roman" w:hAnsi="Times New Roman"/>
      <w:b/>
      <w:sz w:val="28"/>
    </w:rPr>
  </w:style>
  <w:style w:type="character" w:customStyle="1" w:styleId="Underline">
    <w:name w:val="Underline"/>
    <w:basedOn w:val="DefaultParagraphFont"/>
    <w:qFormat/>
    <w:rsid w:val="00EB7AE1"/>
    <w:rPr>
      <w:u w:val="single"/>
    </w:rPr>
  </w:style>
  <w:style w:type="paragraph" w:styleId="BalloonText">
    <w:name w:val="Balloon Text"/>
    <w:basedOn w:val="Normal"/>
    <w:link w:val="BalloonTextChar"/>
    <w:rsid w:val="00EB7AE1"/>
    <w:rPr>
      <w:rFonts w:ascii="Tahoma" w:hAnsi="Tahoma" w:cs="Tahoma"/>
      <w:sz w:val="16"/>
      <w:szCs w:val="16"/>
    </w:rPr>
  </w:style>
  <w:style w:type="character" w:customStyle="1" w:styleId="BalloonTextChar">
    <w:name w:val="Balloon Text Char"/>
    <w:basedOn w:val="DefaultParagraphFont"/>
    <w:link w:val="BalloonText"/>
    <w:rsid w:val="00EB7A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7A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7A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7AE1"/>
    <w:rPr>
      <w:b/>
      <w:color w:val="660033"/>
      <w:spacing w:val="0"/>
    </w:rPr>
  </w:style>
  <w:style w:type="paragraph" w:customStyle="1" w:styleId="Nameditemlist">
    <w:name w:val="Named item list"/>
    <w:basedOn w:val="BodyText"/>
    <w:qFormat/>
    <w:rsid w:val="00EB7A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1451</Words>
  <Characters>9245</Characters>
  <Application>Microsoft Office Word</Application>
  <DocSecurity>0</DocSecurity>
  <Lines>318</Lines>
  <Paragraphs>156</Paragraphs>
  <ScaleCrop>false</ScaleCrop>
  <Company>Author-it Software Corporation Ltd.</Company>
  <LinksUpToDate>false</LinksUpToDate>
  <CharactersWithSpaces>10620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MSAENV672B Develop workplace policy and procedures for environmental sustainability</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2012-10-11T18:58:00Z</dcterms:created>
  <dcterms:modified xsi:type="dcterms:W3CDTF">2012-10-11T18:58:00Z</dcterms:modified>
</cp:coreProperties>
</file>