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720D" w:rsidP="00DE720D">
      <w:pPr>
        <w:pStyle w:val="Title"/>
      </w:pPr>
      <w:bookmarkStart w:id="0" w:name="_GoBack"/>
      <w:bookmarkEnd w:id="0"/>
      <w:r>
        <w:fldChar w:fldCharType="begin"/>
      </w:r>
      <w:r>
        <w:instrText xml:space="preserve"> TITLE   \* MERGEFORMAT </w:instrText>
      </w:r>
      <w:r>
        <w:fldChar w:fldCharType="separate"/>
      </w:r>
      <w:r>
        <w:t>MSAENV472A Implement and monitor environmentally sustainable work practices</w:t>
      </w:r>
      <w:r>
        <w:fldChar w:fldCharType="end"/>
      </w:r>
    </w:p>
    <w:p w:rsidR="00DE720D" w:rsidP="00DE720D">
      <w:pPr>
        <w:pStyle w:val="Version"/>
        <w:sectPr w:rsidSect="00FB54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54D6" w:rsidP="00FB54D6">
      <w:pPr>
        <w:pStyle w:val="SuperHeading"/>
      </w:pPr>
      <w:r w:rsidRPr="00FB54D6">
        <w:t>MSAENV472A Implement and monitor environmentally sustainable work practices</w:t>
      </w:r>
    </w:p>
    <w:p w:rsidR="00000000" w:rsidRPr="00FB54D6" w:rsidP="00FB54D6">
      <w:pPr>
        <w:pStyle w:val="Heading1"/>
      </w:pPr>
      <w:bookmarkStart w:id="1" w:name="O_311945"/>
      <w:bookmarkEnd w:id="1"/>
      <w:r w:rsidRPr="00FB54D6">
        <w:t>Modification History</w:t>
      </w:r>
    </w:p>
    <w:p w:rsidR="00000000" w:rsidRPr="00FB54D6" w:rsidP="00FB54D6">
      <w:pPr>
        <w:pStyle w:val="Heading1"/>
      </w:pPr>
      <w:bookmarkStart w:id="2" w:name="O_311944"/>
      <w:bookmarkEnd w:id="2"/>
      <w:r w:rsidRPr="00FB54D6">
        <w:t>Unit Descriptor</w:t>
      </w:r>
    </w:p>
    <w:p w:rsidR="00000000" w:rsidRPr="00FB54D6" w:rsidP="00FB54D6">
      <w:pPr>
        <w:pStyle w:val="BodyText"/>
      </w:pPr>
      <w:r w:rsidRPr="00FB54D6">
        <w:t>This competency cover</w:t>
      </w:r>
      <w:r w:rsidRPr="00FB54D6">
        <w:t>s the outcomes required to effectively analyse the workplace in relation to environmentally sustainable work practices and to implement improvements and monitor their effectiveness.</w:t>
      </w:r>
    </w:p>
    <w:p w:rsidR="00000000" w:rsidRPr="00FB54D6" w:rsidP="00FB54D6">
      <w:pPr>
        <w:pStyle w:val="BodyText"/>
      </w:pPr>
      <w:r w:rsidRPr="00FB54D6">
        <w:t>This unit is based on the sustainability guideline standard GCSSUS02A Impl</w:t>
      </w:r>
      <w:r w:rsidRPr="00FB54D6">
        <w:t>ement and monitor environmentally sustainable work practices.</w:t>
      </w:r>
    </w:p>
    <w:p w:rsidR="00000000" w:rsidRPr="00FB54D6" w:rsidP="00FB54D6">
      <w:pPr>
        <w:pStyle w:val="AllowPageBreak"/>
      </w:pPr>
    </w:p>
    <w:p w:rsidR="00000000" w:rsidRPr="00FB54D6" w:rsidP="00FB54D6">
      <w:pPr>
        <w:pStyle w:val="Heading1"/>
      </w:pPr>
      <w:bookmarkStart w:id="3" w:name="O_311943"/>
      <w:bookmarkEnd w:id="3"/>
      <w:r w:rsidRPr="00FB54D6">
        <w:t>Application of the Unit</w:t>
      </w:r>
    </w:p>
    <w:p w:rsidR="00000000" w:rsidRPr="00FB54D6" w:rsidP="00FB54D6">
      <w:pPr>
        <w:pStyle w:val="BodyText"/>
      </w:pPr>
      <w:r w:rsidRPr="00FB54D6">
        <w:t>This competency applies to those who have responsibility for a specific area of work or who lead a work group or team. It addresses the knowledge, proces</w:t>
      </w:r>
      <w:r w:rsidRPr="00FB54D6">
        <w:t>ses and techniques necessary to implement and monitor environmentally sustainable work practices, including the development of processes and tools.</w:t>
      </w:r>
    </w:p>
    <w:p w:rsidR="00000000" w:rsidRPr="00FB54D6" w:rsidP="00FB54D6">
      <w:pPr>
        <w:pStyle w:val="BodyText"/>
      </w:pPr>
      <w:r w:rsidRPr="00FB54D6">
        <w:t>It includes:</w:t>
      </w:r>
    </w:p>
    <w:p w:rsidR="00000000" w:rsidRPr="00FB54D6" w:rsidP="00FB54D6">
      <w:pPr>
        <w:pStyle w:val="BodyText"/>
      </w:pPr>
      <w:r w:rsidRPr="00FB54D6">
        <w:t>Identifying areas for improvement</w:t>
      </w:r>
    </w:p>
    <w:p w:rsidR="00000000" w:rsidRPr="00FB54D6" w:rsidP="00FB54D6">
      <w:pPr>
        <w:pStyle w:val="BodyText"/>
      </w:pPr>
      <w:r w:rsidRPr="00FB54D6">
        <w:t>Developing plans to make improvements</w:t>
      </w:r>
    </w:p>
    <w:p w:rsidR="00000000" w:rsidRPr="00FB54D6" w:rsidP="00FB54D6">
      <w:pPr>
        <w:pStyle w:val="BodyText"/>
      </w:pPr>
      <w:r w:rsidRPr="00FB54D6">
        <w:t>Implementing and monito</w:t>
      </w:r>
      <w:r w:rsidRPr="00FB54D6">
        <w:t>ring improvements in environmental performance.</w:t>
      </w:r>
    </w:p>
    <w:p w:rsidR="00000000" w:rsidRPr="00FB54D6" w:rsidP="00FB54D6">
      <w:pPr>
        <w:pStyle w:val="BodyText"/>
      </w:pPr>
      <w:r w:rsidRPr="00FB54D6">
        <w:t>Competency field</w:t>
      </w:r>
    </w:p>
    <w:p w:rsidR="00000000" w:rsidRPr="00FB54D6" w:rsidP="00FB54D6">
      <w:pPr>
        <w:pStyle w:val="BodyText"/>
      </w:pPr>
      <w:r w:rsidRPr="00FB54D6">
        <w:t>Competitive manufacturing tools</w:t>
      </w:r>
    </w:p>
    <w:p w:rsidR="00000000" w:rsidRPr="00FB54D6" w:rsidP="00FB54D6">
      <w:pPr>
        <w:pStyle w:val="AllowPageBreak"/>
      </w:pPr>
    </w:p>
    <w:p w:rsidR="00000000" w:rsidRPr="00FB54D6" w:rsidP="00FB54D6">
      <w:pPr>
        <w:pStyle w:val="Heading1"/>
      </w:pPr>
      <w:bookmarkStart w:id="4" w:name="O_311942"/>
      <w:bookmarkEnd w:id="4"/>
      <w:r w:rsidRPr="00FB54D6">
        <w:t>Licensing/Regulatory Information</w:t>
      </w:r>
    </w:p>
    <w:p w:rsidR="00000000" w:rsidRPr="00FB54D6" w:rsidP="00FB54D6">
      <w:pPr>
        <w:pStyle w:val="Heading1"/>
      </w:pPr>
      <w:bookmarkStart w:id="5" w:name="O_311941"/>
      <w:bookmarkEnd w:id="5"/>
      <w:r w:rsidRPr="00FB54D6">
        <w:t>Pre-Requisites</w:t>
      </w:r>
    </w:p>
    <w:p w:rsidR="00000000" w:rsidRPr="00FB54D6" w:rsidP="00FB54D6">
      <w:pPr>
        <w:pStyle w:val="Heading1"/>
      </w:pPr>
      <w:bookmarkStart w:id="6" w:name="O_311947"/>
      <w:bookmarkEnd w:id="6"/>
      <w:r w:rsidRPr="00FB54D6">
        <w:t>Employability Skills Information</w:t>
      </w:r>
    </w:p>
    <w:p w:rsidR="00000000" w:rsidRPr="00FB54D6" w:rsidP="00FB54D6">
      <w:pPr>
        <w:pStyle w:val="Heading1"/>
      </w:pPr>
      <w:bookmarkStart w:id="7" w:name="O_311936"/>
      <w:bookmarkEnd w:id="7"/>
      <w:r w:rsidRPr="00FB54D6">
        <w:t>Elements and Performance Criteria Pre-Content</w:t>
      </w:r>
    </w:p>
    <w:p w:rsidR="00000000" w:rsidRPr="00FB54D6" w:rsidP="00FB54D6">
      <w:pPr>
        <w:pStyle w:val="Heading1"/>
      </w:pPr>
      <w:bookmarkStart w:id="8" w:name="O_311940"/>
      <w:bookmarkEnd w:id="8"/>
      <w:r w:rsidRPr="00FB54D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E720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rPr>
                <w:rStyle w:val="SpecialBold"/>
              </w:rPr>
              <w:t>Elements and Performance Criteria</w:t>
            </w:r>
          </w:p>
        </w:tc>
      </w:tr>
      <w:tr w:rsidTr="00DE720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B54D6" w:rsidP="00FB54D6">
            <w:pPr>
              <w:pStyle w:val="BodyText"/>
            </w:pPr>
            <w:r w:rsidRPr="00FB54D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rPr>
                <w:rStyle w:val="SpecialBold"/>
              </w:rPr>
              <w:t>Performance Criteria</w:t>
            </w:r>
          </w:p>
        </w:tc>
      </w:tr>
      <w:tr w:rsidTr="00DE720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1</w:t>
            </w:r>
          </w:p>
        </w:tc>
        <w:tc>
          <w:tcPr>
            <w:tcW w:w="3000" w:type="dxa"/>
            <w:vMerge w:val="restart"/>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Investigate current practices in relation to resource usage.</w:t>
            </w: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1.1</w:t>
            </w:r>
          </w:p>
        </w:tc>
        <w:tc>
          <w:tcPr>
            <w:tcW w:w="51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Identify environmental regulations applying to the enterprise.</w:t>
            </w:r>
          </w:p>
        </w:tc>
      </w:tr>
      <w:tr w:rsidTr="00DE72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1.2</w:t>
            </w:r>
          </w:p>
        </w:tc>
        <w:tc>
          <w:tcPr>
            <w:tcW w:w="51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Assess procedures for assessing compliance with environmental regulations.</w:t>
            </w:r>
          </w:p>
        </w:tc>
      </w:tr>
      <w:tr w:rsidTr="00DE72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1.3</w:t>
            </w:r>
          </w:p>
        </w:tc>
        <w:tc>
          <w:tcPr>
            <w:tcW w:w="51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Collect information on environmental and resource efficiency systems and procedures, and provide to the work group where appropriate.</w:t>
            </w:r>
          </w:p>
        </w:tc>
      </w:tr>
      <w:tr w:rsidTr="00DE72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1.4</w:t>
            </w:r>
          </w:p>
        </w:tc>
        <w:tc>
          <w:tcPr>
            <w:tcW w:w="51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Measure and record current resource usage by members of the work group.</w:t>
            </w:r>
          </w:p>
        </w:tc>
      </w:tr>
      <w:tr w:rsidTr="00DE72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1.5</w:t>
            </w:r>
          </w:p>
        </w:tc>
        <w:tc>
          <w:tcPr>
            <w:tcW w:w="51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Analyse and record current purchasin</w:t>
            </w:r>
            <w:r w:rsidRPr="00FB54D6">
              <w:t>g strategies.</w:t>
            </w:r>
          </w:p>
        </w:tc>
      </w:tr>
      <w:tr w:rsidTr="00DE72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1.6</w:t>
            </w:r>
          </w:p>
        </w:tc>
        <w:tc>
          <w:tcPr>
            <w:tcW w:w="51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Analyse current work processes to access information and data and assist in identifying areas for improvement.</w:t>
            </w:r>
          </w:p>
        </w:tc>
      </w:tr>
      <w:tr w:rsidTr="00DE720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2</w:t>
            </w:r>
          </w:p>
        </w:tc>
        <w:tc>
          <w:tcPr>
            <w:tcW w:w="3000" w:type="dxa"/>
            <w:vMerge w:val="restart"/>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Set targets for improvements.</w:t>
            </w: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2.1</w:t>
            </w:r>
          </w:p>
        </w:tc>
        <w:tc>
          <w:tcPr>
            <w:tcW w:w="51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Seek input from stakeholders, key personnel and specialist.</w:t>
            </w:r>
          </w:p>
        </w:tc>
      </w:tr>
      <w:tr w:rsidTr="00DE72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2.2</w:t>
            </w:r>
          </w:p>
        </w:tc>
        <w:tc>
          <w:tcPr>
            <w:tcW w:w="51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Access external sources of information and data as required.</w:t>
            </w:r>
          </w:p>
        </w:tc>
      </w:tr>
      <w:tr w:rsidTr="00DE72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2.3</w:t>
            </w:r>
          </w:p>
        </w:tc>
        <w:tc>
          <w:tcPr>
            <w:tcW w:w="51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Evaluate alternative solutions to workplace environmental issues.</w:t>
            </w:r>
          </w:p>
        </w:tc>
      </w:tr>
      <w:tr w:rsidTr="00DE72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2.4</w:t>
            </w:r>
          </w:p>
        </w:tc>
        <w:tc>
          <w:tcPr>
            <w:tcW w:w="51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Set efficiency targets.</w:t>
            </w:r>
          </w:p>
        </w:tc>
      </w:tr>
      <w:tr w:rsidTr="00DE720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3</w:t>
            </w:r>
          </w:p>
        </w:tc>
        <w:tc>
          <w:tcPr>
            <w:tcW w:w="3000" w:type="dxa"/>
            <w:vMerge w:val="restart"/>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Implement performance improvement strategies.</w:t>
            </w: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3.1</w:t>
            </w:r>
          </w:p>
        </w:tc>
        <w:tc>
          <w:tcPr>
            <w:tcW w:w="51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Source techniques/tools to assist in achieving targets.</w:t>
            </w:r>
          </w:p>
        </w:tc>
      </w:tr>
      <w:tr w:rsidTr="00DE72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3.2</w:t>
            </w:r>
          </w:p>
        </w:tc>
        <w:tc>
          <w:tcPr>
            <w:tcW w:w="51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Apply continuous improvement strategies to own work area of responsibility and communicate ideas and possible solutions to the work group and management.</w:t>
            </w:r>
          </w:p>
        </w:tc>
      </w:tr>
      <w:tr w:rsidTr="00DE72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3.3</w:t>
            </w:r>
          </w:p>
        </w:tc>
        <w:tc>
          <w:tcPr>
            <w:tcW w:w="51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Integrate environmental and resource efficiency improvement plans for own work group with other operational activities and implement them.</w:t>
            </w:r>
          </w:p>
        </w:tc>
      </w:tr>
      <w:tr w:rsidTr="00DE72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3.4</w:t>
            </w:r>
          </w:p>
        </w:tc>
        <w:tc>
          <w:tcPr>
            <w:tcW w:w="51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Seek suggestions and ideas about environmental and resource efficiency management from stakeholders and act up</w:t>
            </w:r>
            <w:r w:rsidRPr="00FB54D6">
              <w:t>on them where appropriate.</w:t>
            </w:r>
          </w:p>
        </w:tc>
      </w:tr>
      <w:tr w:rsidTr="00DE72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3.5</w:t>
            </w:r>
          </w:p>
        </w:tc>
        <w:tc>
          <w:tcPr>
            <w:tcW w:w="51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Implement costing strategies to fully value environmental assets.</w:t>
            </w:r>
          </w:p>
        </w:tc>
      </w:tr>
      <w:tr w:rsidTr="00DE720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4</w:t>
            </w:r>
          </w:p>
        </w:tc>
        <w:tc>
          <w:tcPr>
            <w:tcW w:w="3000" w:type="dxa"/>
            <w:vMerge w:val="restart"/>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Monitor performance.</w:t>
            </w: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4.1</w:t>
            </w:r>
          </w:p>
        </w:tc>
        <w:tc>
          <w:tcPr>
            <w:tcW w:w="51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Document outcomes and communicate reports on targets to key personnel and stakeholders.</w:t>
            </w:r>
          </w:p>
        </w:tc>
      </w:tr>
      <w:tr w:rsidTr="00DE72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4.2</w:t>
            </w:r>
          </w:p>
        </w:tc>
        <w:tc>
          <w:tcPr>
            <w:tcW w:w="51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Evaluate strategies.</w:t>
            </w:r>
          </w:p>
        </w:tc>
      </w:tr>
      <w:tr w:rsidTr="00DE72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4.3</w:t>
            </w:r>
          </w:p>
        </w:tc>
        <w:tc>
          <w:tcPr>
            <w:tcW w:w="51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Set new targets and investigate and apply new tools and strategies.</w:t>
            </w:r>
          </w:p>
        </w:tc>
      </w:tr>
      <w:tr w:rsidTr="00DE72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4D6">
            <w:pPr>
              <w:pStyle w:val="BodyText"/>
              <w:rPr>
                <w:lang w:val="en-NZ"/>
              </w:rPr>
            </w:pPr>
            <w:r w:rsidRPr="00FB54D6">
              <w:t>4.4</w:t>
            </w:r>
          </w:p>
        </w:tc>
        <w:tc>
          <w:tcPr>
            <w:tcW w:w="5100" w:type="dxa"/>
            <w:tcBorders>
              <w:top w:val="nil"/>
              <w:left w:val="nil"/>
              <w:bottom w:val="nil"/>
              <w:right w:val="nil"/>
            </w:tcBorders>
            <w:tcMar>
              <w:top w:w="0" w:type="dxa"/>
              <w:left w:w="62" w:type="dxa"/>
              <w:bottom w:w="0" w:type="dxa"/>
              <w:right w:w="62" w:type="dxa"/>
            </w:tcMar>
          </w:tcPr>
          <w:p w:rsidR="00000000" w:rsidRPr="00FB54D6" w:rsidP="00FB54D6">
            <w:pPr>
              <w:pStyle w:val="BodyText"/>
            </w:pPr>
            <w:r w:rsidRPr="00FB54D6">
              <w:t>Promote successful strategies and reward participants where possible.</w:t>
            </w:r>
          </w:p>
        </w:tc>
      </w:tr>
    </w:tbl>
    <w:p w:rsidR="00000000" w:rsidRPr="00FB54D6" w:rsidP="00FB54D6">
      <w:pPr>
        <w:pStyle w:val="BodyText"/>
      </w:pPr>
    </w:p>
    <w:p w:rsidR="00000000" w:rsidRPr="00FB54D6" w:rsidP="00FB54D6">
      <w:pPr>
        <w:pStyle w:val="AllowPageBreak"/>
      </w:pPr>
    </w:p>
    <w:p w:rsidR="00000000" w:rsidRPr="00FB54D6" w:rsidP="00FB54D6">
      <w:pPr>
        <w:pStyle w:val="Heading1"/>
      </w:pPr>
      <w:bookmarkStart w:id="9" w:name="O_311939"/>
      <w:bookmarkEnd w:id="9"/>
      <w:r w:rsidRPr="00FB54D6">
        <w:t>Required Skills and Knowledge</w:t>
      </w:r>
    </w:p>
    <w:p w:rsidR="00000000" w:rsidRPr="00FB54D6" w:rsidP="00FB54D6">
      <w:pPr>
        <w:pStyle w:val="BodyText"/>
      </w:pPr>
      <w:r w:rsidRPr="00FB54D6">
        <w:t>This describes the essential skills and knowledge and their level required for this unit.</w:t>
      </w:r>
    </w:p>
    <w:p w:rsidR="00000000" w:rsidRPr="00FB54D6" w:rsidP="00FB54D6">
      <w:pPr>
        <w:pStyle w:val="BodyText"/>
      </w:pPr>
      <w:r w:rsidRPr="00FB54D6">
        <w:t>Competency includes sufficient knowledge to:</w:t>
      </w:r>
    </w:p>
    <w:p w:rsidR="00000000" w:rsidRPr="00FB54D6" w:rsidP="00FB54D6">
      <w:pPr>
        <w:pStyle w:val="BodyText"/>
      </w:pPr>
      <w:r w:rsidRPr="00FB54D6">
        <w:t>know how to access and use relevant environmental and resource efficiency systems and procedures</w:t>
      </w:r>
    </w:p>
    <w:p w:rsidR="00000000" w:rsidRPr="00FB54D6" w:rsidP="00FB54D6">
      <w:pPr>
        <w:pStyle w:val="BodyText"/>
      </w:pPr>
      <w:r w:rsidRPr="00FB54D6">
        <w:t>know best practice appro</w:t>
      </w:r>
      <w:r w:rsidRPr="00FB54D6">
        <w:t>aches relevant to own area of responsibility</w:t>
      </w:r>
    </w:p>
    <w:p w:rsidR="00000000" w:rsidRPr="00FB54D6" w:rsidP="00FB54D6">
      <w:pPr>
        <w:pStyle w:val="BodyText"/>
      </w:pPr>
      <w:r w:rsidRPr="00FB54D6">
        <w:t>know and apply strategies to maximise opportunities and minimise impacts relevant to own work area</w:t>
      </w:r>
    </w:p>
    <w:p w:rsidR="00000000" w:rsidRPr="00FB54D6" w:rsidP="00FB54D6">
      <w:pPr>
        <w:pStyle w:val="BodyText"/>
      </w:pPr>
      <w:r w:rsidRPr="00FB54D6">
        <w:t>know relevant environmental and resource efficiency issues specific to industry practices.</w:t>
      </w:r>
    </w:p>
    <w:p w:rsidR="00000000" w:rsidRPr="00FB54D6" w:rsidP="00FB54D6">
      <w:pPr>
        <w:pStyle w:val="BodyText"/>
      </w:pPr>
      <w:r w:rsidRPr="00FB54D6">
        <w:t>and the skill to</w:t>
      </w:r>
    </w:p>
    <w:p w:rsidR="00000000" w:rsidRPr="00FB54D6" w:rsidP="00FB54D6">
      <w:pPr>
        <w:pStyle w:val="BodyText"/>
      </w:pPr>
      <w:r w:rsidRPr="00FB54D6">
        <w:t>be a</w:t>
      </w:r>
      <w:r w:rsidRPr="00FB54D6">
        <w:t>ble to access and use relevant environmental and resource efficiency systems and procedures</w:t>
      </w:r>
    </w:p>
    <w:p w:rsidR="00000000" w:rsidRPr="00FB54D6" w:rsidP="00FB54D6">
      <w:pPr>
        <w:pStyle w:val="BodyText"/>
      </w:pPr>
      <w:r w:rsidRPr="00FB54D6">
        <w:t>be able to apply quality assurance systems relevant to own work area</w:t>
      </w:r>
    </w:p>
    <w:p w:rsidR="00000000" w:rsidRPr="00FB54D6" w:rsidP="00FB54D6">
      <w:pPr>
        <w:pStyle w:val="BodyText"/>
      </w:pPr>
      <w:r w:rsidRPr="00FB54D6">
        <w:t>be able to apply relevant supply chain procedures.</w:t>
      </w:r>
    </w:p>
    <w:p w:rsidR="00000000" w:rsidRPr="00FB54D6" w:rsidP="00FB54D6">
      <w:pPr>
        <w:pStyle w:val="BodyText"/>
      </w:pPr>
      <w:r w:rsidRPr="00FB54D6">
        <w:rPr>
          <w:rStyle w:val="SpecialBold"/>
        </w:rPr>
        <w:t>Language</w:t>
      </w:r>
      <w:r w:rsidRPr="00FB54D6">
        <w:t xml:space="preserve">, </w:t>
      </w:r>
      <w:r w:rsidRPr="00FB54D6">
        <w:rPr>
          <w:rStyle w:val="SpecialBold"/>
        </w:rPr>
        <w:t>literacy and numeracy requirements</w:t>
      </w:r>
    </w:p>
    <w:p w:rsidR="00000000" w:rsidRPr="00FB54D6" w:rsidP="00FB54D6">
      <w:pPr>
        <w:pStyle w:val="BodyText"/>
      </w:pPr>
      <w:r w:rsidRPr="00FB54D6">
        <w:t>This unit requires communication/consultation skills to ensure information is supplied to the work group.</w:t>
      </w:r>
    </w:p>
    <w:p w:rsidR="00000000" w:rsidRPr="00FB54D6" w:rsidP="00FB54D6">
      <w:pPr>
        <w:pStyle w:val="BodyText"/>
      </w:pPr>
      <w:r w:rsidRPr="00FB54D6">
        <w:t>Writing is required to comprehend documentation and interpret environmental and energy efficiency requirements.</w:t>
      </w:r>
    </w:p>
    <w:p w:rsidR="00000000" w:rsidRPr="00FB54D6" w:rsidP="00FB54D6">
      <w:pPr>
        <w:pStyle w:val="BodyText"/>
      </w:pPr>
      <w:r w:rsidRPr="00FB54D6">
        <w:t>Numeracy is required to interpret num</w:t>
      </w:r>
      <w:r w:rsidRPr="00FB54D6">
        <w:t>eric workplace information, readings and measurements, handle data as required and complete numeric components of workplace forms/reports.</w:t>
      </w:r>
    </w:p>
    <w:p w:rsidR="00000000" w:rsidRPr="00FB54D6" w:rsidP="00FB54D6">
      <w:pPr>
        <w:pStyle w:val="AllowPageBreak"/>
      </w:pPr>
    </w:p>
    <w:p w:rsidR="00000000" w:rsidRPr="00FB54D6" w:rsidP="00FB54D6">
      <w:pPr>
        <w:pStyle w:val="Heading1"/>
      </w:pPr>
      <w:bookmarkStart w:id="10" w:name="O_311938"/>
      <w:bookmarkEnd w:id="10"/>
      <w:r w:rsidRPr="00FB54D6">
        <w:t>Evidence Guide</w:t>
      </w:r>
    </w:p>
    <w:p w:rsidR="00000000" w:rsidRPr="00FB54D6" w:rsidP="00FB54D6">
      <w:pPr>
        <w:pStyle w:val="BodyText"/>
      </w:pPr>
      <w:r w:rsidRPr="00FB54D6">
        <w:t>The evidence gu</w:t>
      </w:r>
      <w:r w:rsidRPr="00FB54D6">
        <w:t>ide provides advice on assessment and must be read in conjunction with the performance criteria, required skills and knowledge, the range statement and the assessment guidelines for this training package.</w:t>
      </w:r>
    </w:p>
    <w:p w:rsidR="00000000" w:rsidRPr="00FB54D6" w:rsidP="00FB54D6">
      <w:pPr>
        <w:pStyle w:val="BodyText"/>
      </w:pPr>
      <w:r w:rsidRPr="00FB54D6">
        <w:rPr>
          <w:rStyle w:val="SpecialBold"/>
        </w:rPr>
        <w:t>Overview of assessment</w:t>
      </w:r>
    </w:p>
    <w:p w:rsidR="00000000" w:rsidRPr="00FB54D6" w:rsidP="00FB54D6">
      <w:pPr>
        <w:pStyle w:val="BodyText"/>
      </w:pPr>
      <w:r w:rsidRPr="00FB54D6">
        <w:t>A person who demonstrates co</w:t>
      </w:r>
      <w:r w:rsidRPr="00FB54D6">
        <w:t>mpetence in this unit must be able to provide evidence of the ability to develop and implement integrated sustainability policies and procedures within an enterprise. The review of the policy after implementation will also need to be evidenced.</w:t>
      </w:r>
    </w:p>
    <w:p w:rsidR="00000000" w:rsidRPr="00FB54D6" w:rsidP="00FB54D6">
      <w:pPr>
        <w:pStyle w:val="BodyText"/>
      </w:pPr>
      <w:r w:rsidRPr="00FB54D6">
        <w:rPr>
          <w:rStyle w:val="SpecialBold"/>
        </w:rPr>
        <w:t>Critical aspects for assessment and evidence required to demonstrate competency in this unit</w:t>
      </w:r>
    </w:p>
    <w:p w:rsidR="00000000" w:rsidRPr="00FB54D6" w:rsidP="00FB54D6">
      <w:pPr>
        <w:pStyle w:val="BodyText"/>
      </w:pPr>
      <w:r w:rsidRPr="00FB54D6">
        <w:t>It is essential that competence is demonstrated in the knowledge and skills defined in this unit. These may include the ability to:</w:t>
      </w:r>
    </w:p>
    <w:p w:rsidR="00000000" w:rsidRPr="00FB54D6" w:rsidP="00FB54D6">
      <w:pPr>
        <w:pStyle w:val="BodyText"/>
      </w:pPr>
      <w:r w:rsidRPr="00FB54D6">
        <w:t>monitor and investigate current</w:t>
      </w:r>
      <w:r w:rsidRPr="00FB54D6">
        <w:t xml:space="preserve"> resource usage</w:t>
      </w:r>
    </w:p>
    <w:p w:rsidR="00000000" w:rsidRPr="00FB54D6" w:rsidP="00FB54D6">
      <w:pPr>
        <w:pStyle w:val="BodyText"/>
      </w:pPr>
      <w:r w:rsidRPr="00FB54D6">
        <w:t>develop plans to improve sustainability</w:t>
      </w:r>
    </w:p>
    <w:p w:rsidR="00000000" w:rsidRPr="00FB54D6" w:rsidP="00FB54D6">
      <w:pPr>
        <w:pStyle w:val="BodyText"/>
      </w:pPr>
      <w:r w:rsidRPr="00FB54D6">
        <w:t>implement environmental improvements.</w:t>
      </w:r>
    </w:p>
    <w:p w:rsidR="00000000" w:rsidRPr="00FB54D6" w:rsidP="00FB54D6">
      <w:pPr>
        <w:pStyle w:val="BodyText"/>
      </w:pPr>
      <w:r w:rsidRPr="00FB54D6">
        <w:t>Consistent performance should be demonstrated. For example, look to see that:</w:t>
      </w:r>
    </w:p>
    <w:p w:rsidR="00000000" w:rsidRPr="00FB54D6" w:rsidP="00FB54D6">
      <w:pPr>
        <w:pStyle w:val="BodyText"/>
      </w:pPr>
      <w:r w:rsidRPr="00FB54D6">
        <w:t>environmental performance is routinely monitored and investigated</w:t>
      </w:r>
    </w:p>
    <w:p w:rsidR="00000000" w:rsidRPr="00FB54D6" w:rsidP="00FB54D6">
      <w:pPr>
        <w:pStyle w:val="BodyText"/>
      </w:pPr>
      <w:r w:rsidRPr="00FB54D6">
        <w:t>areas for improvem</w:t>
      </w:r>
      <w:r w:rsidRPr="00FB54D6">
        <w:t>ents are followed through and the implemented changes are in turn monitored and investigated.</w:t>
      </w:r>
    </w:p>
    <w:p w:rsidR="00000000" w:rsidRPr="00FB54D6" w:rsidP="00FB54D6">
      <w:pPr>
        <w:pStyle w:val="BodyText"/>
      </w:pPr>
      <w:r w:rsidRPr="00FB54D6">
        <w:rPr>
          <w:rStyle w:val="SpecialBold"/>
        </w:rPr>
        <w:t>Assessment method and context</w:t>
      </w:r>
    </w:p>
    <w:p w:rsidR="00000000" w:rsidRPr="00FB54D6" w:rsidP="00FB54D6">
      <w:pPr>
        <w:pStyle w:val="BodyText"/>
      </w:pPr>
      <w:r w:rsidRPr="00FB54D6">
        <w:t>Assessors must be satisfied that the person can consistently perform the unit as a whole, as defined by the Elements, Performance Cr</w:t>
      </w:r>
      <w:r w:rsidRPr="00FB54D6">
        <w:t>iteria and skills and knowledge. A holistic approach should be taken to the assessment.</w:t>
      </w:r>
    </w:p>
    <w:p w:rsidR="00000000" w:rsidRPr="00FB54D6" w:rsidP="00FB54D6">
      <w:pPr>
        <w:pStyle w:val="BodyText"/>
      </w:pPr>
      <w:r w:rsidRPr="00FB54D6">
        <w:t>Competence in this unit may be assessed:</w:t>
      </w:r>
    </w:p>
    <w:p w:rsidR="00000000" w:rsidRPr="00FB54D6" w:rsidP="00FB54D6">
      <w:pPr>
        <w:pStyle w:val="BodyText"/>
      </w:pPr>
      <w:r w:rsidRPr="00FB54D6">
        <w:t>by demonstration in the workplace</w:t>
      </w:r>
    </w:p>
    <w:p w:rsidR="00000000" w:rsidRPr="00FB54D6" w:rsidP="00FB54D6">
      <w:pPr>
        <w:pStyle w:val="BodyText"/>
      </w:pPr>
      <w:r w:rsidRPr="00FB54D6">
        <w:t>using targeted questioning for appropriate portions</w:t>
      </w:r>
    </w:p>
    <w:p w:rsidR="00000000" w:rsidRPr="00FB54D6" w:rsidP="00FB54D6">
      <w:pPr>
        <w:pStyle w:val="BodyText"/>
      </w:pPr>
      <w:r w:rsidRPr="00FB54D6">
        <w:t>through use of specific project(s)</w:t>
      </w:r>
    </w:p>
    <w:p w:rsidR="00000000" w:rsidRPr="00FB54D6" w:rsidP="00FB54D6">
      <w:pPr>
        <w:pStyle w:val="BodyText"/>
      </w:pPr>
      <w:r w:rsidRPr="00FB54D6">
        <w:t>by use</w:t>
      </w:r>
      <w:r w:rsidRPr="00FB54D6">
        <w:t xml:space="preserve"> of a suitable simulation and/or a range of case studies/scenarios</w:t>
      </w:r>
    </w:p>
    <w:p w:rsidR="00000000" w:rsidRPr="00FB54D6" w:rsidP="00FB54D6">
      <w:pPr>
        <w:pStyle w:val="BodyText"/>
      </w:pPr>
      <w:r w:rsidRPr="00FB54D6">
        <w:t>by a combination of these techniques.</w:t>
      </w:r>
    </w:p>
    <w:p w:rsidR="00000000" w:rsidRPr="00FB54D6" w:rsidP="00FB54D6">
      <w:pPr>
        <w:pStyle w:val="BodyText"/>
      </w:pPr>
      <w:r w:rsidRPr="00FB54D6">
        <w:t>In all cases it is expected that practical assessment will be combined with targeted questioning to assess the underpinning knowledge and theoretical a</w:t>
      </w:r>
      <w:r w:rsidRPr="00FB54D6">
        <w:t>ssessment will be combined with appropriate practical/simulation or similar assessment. Assessors need to be aware of any cultural issues that may affect responses to questions.</w:t>
      </w:r>
    </w:p>
    <w:p w:rsidR="00000000" w:rsidRPr="00FB54D6" w:rsidP="00FB54D6">
      <w:pPr>
        <w:pStyle w:val="BodyText"/>
      </w:pPr>
      <w:r w:rsidRPr="00FB54D6">
        <w:t>Assessment processes and techniques must be culturally appropriate and appropr</w:t>
      </w:r>
      <w:r w:rsidRPr="00FB54D6">
        <w:t>iate to the oracy, language and literacy capacity of the assessee and the work being performed.</w:t>
      </w:r>
    </w:p>
    <w:p w:rsidR="00000000" w:rsidRPr="00FB54D6" w:rsidP="00FB54D6">
      <w:pPr>
        <w:pStyle w:val="BodyText"/>
      </w:pPr>
      <w:r w:rsidRPr="00FB54D6">
        <w:rPr>
          <w:rStyle w:val="SpecialBold"/>
        </w:rPr>
        <w:t>Specific resources for assessment</w:t>
      </w:r>
    </w:p>
    <w:p w:rsidR="00000000" w:rsidRPr="00FB54D6" w:rsidP="00FB54D6">
      <w:pPr>
        <w:pStyle w:val="BodyText"/>
      </w:pPr>
      <w:r w:rsidRPr="00FB54D6">
        <w:t>This section should be read in conjunction with the range of variables for this unit of competency. Resources required include</w:t>
      </w:r>
      <w:r w:rsidRPr="00FB54D6">
        <w:t xml:space="preserve"> suitable access to an operating plant or equipment that allows for appropriate and realistic simulation. A bank of case studies/scenarios and questions will also be required to the extent that they form part of the assessment method. Questioning may take </w:t>
      </w:r>
      <w:r w:rsidRPr="00FB54D6">
        <w:t>place either in the workplace, or in an adjacent, quiet facility such as an office or lunchroom. No other special resources are required.</w:t>
      </w:r>
    </w:p>
    <w:p w:rsidR="00000000" w:rsidRPr="00FB54D6" w:rsidP="00FB54D6">
      <w:pPr>
        <w:pStyle w:val="BodyText"/>
      </w:pPr>
      <w:r w:rsidRPr="00FB54D6">
        <w:t>Access must be provided to appropriate learning and/or assessment support when required. Where applicable, physical re</w:t>
      </w:r>
      <w:r w:rsidRPr="00FB54D6">
        <w:t>sources should include equipment modified for people with disabilities.</w:t>
      </w:r>
    </w:p>
    <w:p w:rsidR="00000000" w:rsidRPr="00FB54D6" w:rsidP="00FB54D6">
      <w:pPr>
        <w:pStyle w:val="AllowPageBreak"/>
      </w:pPr>
    </w:p>
    <w:p w:rsidR="00000000" w:rsidRPr="00FB54D6" w:rsidP="00FB54D6">
      <w:pPr>
        <w:pStyle w:val="Heading1"/>
      </w:pPr>
      <w:bookmarkStart w:id="11" w:name="O_311937"/>
      <w:bookmarkEnd w:id="11"/>
      <w:r w:rsidRPr="00FB54D6">
        <w:t>Range Statement</w:t>
      </w:r>
    </w:p>
    <w:p w:rsidR="00000000" w:rsidRPr="00FB54D6" w:rsidP="00FB54D6">
      <w:pPr>
        <w:pStyle w:val="BodyText"/>
      </w:pPr>
      <w:r w:rsidRPr="00FB54D6">
        <w:t>The range statement relates to the unit of competency as a whole. It allows for different work environments and situations that may affect performance.</w:t>
      </w:r>
      <w:r w:rsidRPr="00FB54D6">
        <w:t xml:space="preserve"> Add any essential operating conditions that may be present with training and assessment depending on the work situation, needs of the candidate, accessibility of the item, and local industry and regional contexts.</w:t>
      </w:r>
    </w:p>
    <w:p w:rsidR="00000000" w:rsidRPr="00FB54D6" w:rsidP="00FB54D6">
      <w:pPr>
        <w:pStyle w:val="BodyText"/>
      </w:pPr>
      <w:r w:rsidRPr="00FB54D6">
        <w:t>Where reference is made to industry codes</w:t>
      </w:r>
      <w:r w:rsidRPr="00FB54D6">
        <w:t xml:space="preserve"> of practice, and/or Australian/international standards, the latest version must be used.</w:t>
      </w:r>
    </w:p>
    <w:p w:rsidR="00000000" w:rsidRPr="00FB54D6" w:rsidP="00FB54D6">
      <w:pPr>
        <w:pStyle w:val="BodyText"/>
      </w:pPr>
      <w:r w:rsidRPr="00FB54D6">
        <w:rPr>
          <w:rStyle w:val="SpecialBold"/>
        </w:rPr>
        <w:t>Context</w:t>
      </w:r>
    </w:p>
    <w:p w:rsidR="00000000" w:rsidRPr="00FB54D6" w:rsidP="00FB54D6">
      <w:pPr>
        <w:pStyle w:val="BodyText"/>
      </w:pPr>
      <w:r w:rsidRPr="00FB54D6">
        <w:t>This competency applies to all sectors of the manufacturing industry. It may also be applied to all sections of an organisation, including office, warehouse etc. This unit will need to be appropriately contextualised as it is applied across an organisation</w:t>
      </w:r>
      <w:r w:rsidRPr="00FB54D6">
        <w:t xml:space="preserve"> and across different industry sectors.</w:t>
      </w:r>
    </w:p>
    <w:p w:rsidR="00000000" w:rsidRPr="00FB54D6" w:rsidP="00FB54D6">
      <w:pPr>
        <w:pStyle w:val="BodyText"/>
      </w:pPr>
      <w:r w:rsidRPr="00FB54D6">
        <w:rPr>
          <w:rStyle w:val="SpecialBold"/>
        </w:rPr>
        <w:t>Procedures</w:t>
      </w:r>
    </w:p>
    <w:p w:rsidR="00000000" w:rsidRPr="00FB54D6" w:rsidP="00FB54D6">
      <w:pPr>
        <w:pStyle w:val="BodyText"/>
      </w:pPr>
      <w:r w:rsidRPr="00FB54D6">
        <w:t>All operations are performed in accordance with procedures.</w:t>
      </w:r>
    </w:p>
    <w:p w:rsidR="00000000" w:rsidRPr="00FB54D6" w:rsidP="00FB54D6">
      <w:pPr>
        <w:pStyle w:val="BodyText"/>
      </w:pPr>
      <w:r w:rsidRPr="00FB54D6">
        <w:t>Procedures include all relevant workplace procedures, work instructions, temporary instructions and relevant industry and government codes and st</w:t>
      </w:r>
      <w:r w:rsidRPr="00FB54D6">
        <w:t xml:space="preserve">andards. </w:t>
      </w:r>
    </w:p>
    <w:p w:rsidR="00000000" w:rsidRPr="00FB54D6" w:rsidP="00FB54D6">
      <w:pPr>
        <w:pStyle w:val="BodyText"/>
      </w:pPr>
      <w:r w:rsidRPr="00FB54D6">
        <w:rPr>
          <w:rStyle w:val="SpecialBold"/>
        </w:rPr>
        <w:t>Environmental and resource efficiency issues</w:t>
      </w:r>
    </w:p>
    <w:p w:rsidR="00000000" w:rsidRPr="00FB54D6" w:rsidP="00FB54D6">
      <w:pPr>
        <w:pStyle w:val="BodyText"/>
      </w:pPr>
      <w:r w:rsidRPr="00FB54D6">
        <w:t>Environmental and resource efficiency issues include:</w:t>
      </w:r>
    </w:p>
    <w:p w:rsidR="00000000" w:rsidRPr="00FB54D6" w:rsidP="00FB54D6">
      <w:pPr>
        <w:pStyle w:val="BodyText"/>
      </w:pPr>
      <w:r w:rsidRPr="00FB54D6">
        <w:t>addressing environmental and resource sustainability initiatives such as Environmental Management Systems, action plans, surveys and audits</w:t>
      </w:r>
    </w:p>
    <w:p w:rsidR="00000000" w:rsidRPr="00FB54D6" w:rsidP="00FB54D6">
      <w:pPr>
        <w:pStyle w:val="BodyText"/>
      </w:pPr>
      <w:r w:rsidRPr="00FB54D6">
        <w:t>referen</w:t>
      </w:r>
      <w:r w:rsidRPr="00FB54D6">
        <w:t xml:space="preserve">ce to standards, guidelines and approaches such as:   </w:t>
      </w:r>
    </w:p>
    <w:p w:rsidR="00000000" w:rsidRPr="00FB54D6" w:rsidP="00FB54D6">
      <w:pPr>
        <w:pStyle w:val="BodyText"/>
      </w:pPr>
      <w:r w:rsidRPr="00FB54D6">
        <w:t>ISO 14001 Environmental Management Systems</w:t>
      </w:r>
    </w:p>
    <w:p w:rsidR="00000000" w:rsidRPr="00FB54D6" w:rsidP="00FB54D6">
      <w:pPr>
        <w:pStyle w:val="BodyText"/>
      </w:pPr>
      <w:r w:rsidRPr="00FB54D6">
        <w:t xml:space="preserve">Life Cycle Analyses </w:t>
      </w:r>
    </w:p>
    <w:p w:rsidR="00000000" w:rsidRPr="00FB54D6" w:rsidP="00FB54D6">
      <w:pPr>
        <w:pStyle w:val="BodyText"/>
      </w:pPr>
      <w:r w:rsidRPr="00FB54D6">
        <w:t xml:space="preserve">Global Reporting Initiative </w:t>
      </w:r>
    </w:p>
    <w:p w:rsidR="00000000" w:rsidRPr="00FB54D6" w:rsidP="00FB54D6">
      <w:pPr>
        <w:pStyle w:val="BodyText"/>
      </w:pPr>
      <w:r w:rsidRPr="00FB54D6">
        <w:t>Ecological footprinting</w:t>
      </w:r>
    </w:p>
    <w:p w:rsidR="00000000" w:rsidRPr="00FB54D6" w:rsidP="00FB54D6">
      <w:pPr>
        <w:pStyle w:val="BodyText"/>
      </w:pPr>
      <w:r w:rsidRPr="00FB54D6">
        <w:t>Triple Bottom Line reporting</w:t>
      </w:r>
    </w:p>
    <w:p w:rsidR="00000000" w:rsidRPr="00FB54D6" w:rsidP="00FB54D6">
      <w:pPr>
        <w:pStyle w:val="BodyText"/>
      </w:pPr>
      <w:r w:rsidRPr="00FB54D6">
        <w:t>Product Stewardship</w:t>
      </w:r>
    </w:p>
    <w:p w:rsidR="00000000" w:rsidRPr="00FB54D6" w:rsidP="00FB54D6">
      <w:pPr>
        <w:pStyle w:val="BodyText"/>
      </w:pPr>
    </w:p>
    <w:p w:rsidR="00000000" w:rsidRPr="00FB54D6" w:rsidP="00FB54D6">
      <w:pPr>
        <w:pStyle w:val="BodyText"/>
      </w:pPr>
      <w:r w:rsidRPr="00FB54D6">
        <w:t>determining enterprise's most appr</w:t>
      </w:r>
      <w:r w:rsidRPr="00FB54D6">
        <w:t xml:space="preserve">opriate waste treatment including waste to landfill, recycling, re-use and wastewater treatment  </w:t>
      </w:r>
    </w:p>
    <w:p w:rsidR="00000000" w:rsidRPr="00FB54D6" w:rsidP="00FB54D6">
      <w:pPr>
        <w:pStyle w:val="BodyText"/>
      </w:pPr>
      <w:r w:rsidRPr="00FB54D6">
        <w:t>applying the waste management hierarchy in the workplace</w:t>
      </w:r>
    </w:p>
    <w:p w:rsidR="00000000" w:rsidRPr="00FB54D6" w:rsidP="00FB54D6">
      <w:pPr>
        <w:pStyle w:val="BodyText"/>
      </w:pPr>
      <w:r w:rsidRPr="00FB54D6">
        <w:t>initiating and/or maintaining appropriate enterprise procedures for operational energy consumption, i</w:t>
      </w:r>
      <w:r w:rsidRPr="00FB54D6">
        <w:t>ncluding stationary energy and non stationary (transport).</w:t>
      </w:r>
    </w:p>
    <w:p w:rsidR="00000000" w:rsidRPr="00FB54D6" w:rsidP="00FB54D6">
      <w:pPr>
        <w:pStyle w:val="BodyText"/>
      </w:pPr>
      <w:r w:rsidRPr="00FB54D6">
        <w:rPr>
          <w:rStyle w:val="SpecialBold"/>
        </w:rPr>
        <w:t>Appropriate techniques</w:t>
      </w:r>
    </w:p>
    <w:p w:rsidR="00000000" w:rsidRPr="00FB54D6" w:rsidP="00FB54D6">
      <w:pPr>
        <w:pStyle w:val="BodyText"/>
      </w:pPr>
      <w:r w:rsidRPr="00FB54D6">
        <w:t>Appropriate techniques include:</w:t>
      </w:r>
    </w:p>
    <w:p w:rsidR="00000000" w:rsidRPr="00FB54D6" w:rsidP="00FB54D6">
      <w:pPr>
        <w:pStyle w:val="BodyText"/>
      </w:pPr>
      <w:r w:rsidRPr="00FB54D6">
        <w:t>material fed to/consumed by plant/equipment</w:t>
      </w:r>
    </w:p>
    <w:p w:rsidR="00000000" w:rsidRPr="00FB54D6" w:rsidP="00FB54D6">
      <w:pPr>
        <w:pStyle w:val="BodyText"/>
      </w:pPr>
      <w:r w:rsidRPr="00FB54D6">
        <w:t>plant meters and gauges</w:t>
      </w:r>
    </w:p>
    <w:p w:rsidR="00000000" w:rsidRPr="00FB54D6" w:rsidP="00FB54D6">
      <w:pPr>
        <w:pStyle w:val="BodyText"/>
      </w:pPr>
      <w:r w:rsidRPr="00FB54D6">
        <w:t>job cards including kanbans</w:t>
      </w:r>
    </w:p>
    <w:p w:rsidR="00000000" w:rsidRPr="00FB54D6" w:rsidP="00FB54D6">
      <w:pPr>
        <w:pStyle w:val="BodyText"/>
      </w:pPr>
      <w:r w:rsidRPr="00FB54D6">
        <w:t>examination of invoices from suppliers</w:t>
      </w:r>
    </w:p>
    <w:p w:rsidR="00000000" w:rsidRPr="00FB54D6" w:rsidP="00FB54D6">
      <w:pPr>
        <w:pStyle w:val="BodyText"/>
      </w:pPr>
      <w:r w:rsidRPr="00FB54D6">
        <w:t>measure</w:t>
      </w:r>
      <w:r w:rsidRPr="00FB54D6">
        <w:t xml:space="preserve">ments made under different conditions </w:t>
      </w:r>
    </w:p>
    <w:p w:rsidR="00000000" w:rsidRPr="00FB54D6" w:rsidP="00FB54D6">
      <w:pPr>
        <w:pStyle w:val="BodyText"/>
      </w:pPr>
      <w:r w:rsidRPr="00FB54D6">
        <w:t>examination of relevant information and data</w:t>
      </w:r>
    </w:p>
    <w:p w:rsidR="00000000" w:rsidRPr="00FB54D6" w:rsidP="00FB54D6">
      <w:pPr>
        <w:pStyle w:val="BodyText"/>
      </w:pPr>
      <w:r w:rsidRPr="00FB54D6">
        <w:t>others as appropriate to the specific industry contexts.</w:t>
      </w:r>
    </w:p>
    <w:p w:rsidR="00000000" w:rsidRPr="00FB54D6" w:rsidP="00FB54D6">
      <w:pPr>
        <w:pStyle w:val="BodyText"/>
      </w:pPr>
      <w:r w:rsidRPr="00FB54D6">
        <w:rPr>
          <w:rStyle w:val="SpecialBold"/>
        </w:rPr>
        <w:t>Compliance</w:t>
      </w:r>
    </w:p>
    <w:p w:rsidR="00000000" w:rsidRPr="00FB54D6" w:rsidP="00FB54D6">
      <w:pPr>
        <w:pStyle w:val="BodyText"/>
      </w:pPr>
      <w:r w:rsidRPr="00FB54D6">
        <w:t>Compliance includes meeting relevant federal, state and local government laws, by-laws, regulations and codes of practice.</w:t>
      </w:r>
    </w:p>
    <w:p w:rsidR="00000000" w:rsidRPr="00FB54D6" w:rsidP="00FB54D6">
      <w:pPr>
        <w:pStyle w:val="BodyText"/>
      </w:pPr>
      <w:r w:rsidRPr="00FB54D6">
        <w:rPr>
          <w:rStyle w:val="SpecialBold"/>
        </w:rPr>
        <w:t>Incidents</w:t>
      </w:r>
    </w:p>
    <w:p w:rsidR="00000000" w:rsidRPr="00FB54D6" w:rsidP="00FB54D6">
      <w:pPr>
        <w:pStyle w:val="BodyText"/>
      </w:pPr>
      <w:r w:rsidRPr="00FB54D6">
        <w:t>Incidents include:</w:t>
      </w:r>
    </w:p>
    <w:p w:rsidR="00000000" w:rsidRPr="00FB54D6" w:rsidP="00FB54D6">
      <w:pPr>
        <w:pStyle w:val="BodyText"/>
      </w:pPr>
      <w:r w:rsidRPr="00FB54D6">
        <w:t>breaches or potential breaches of regulations</w:t>
      </w:r>
    </w:p>
    <w:p w:rsidR="00000000" w:rsidRPr="00FB54D6" w:rsidP="00FB54D6">
      <w:pPr>
        <w:pStyle w:val="BodyText"/>
      </w:pPr>
      <w:r w:rsidRPr="00FB54D6">
        <w:t>occurrences outside of standard procedure which may lead t</w:t>
      </w:r>
      <w:r w:rsidRPr="00FB54D6">
        <w:t>o lower environmental performance.</w:t>
      </w:r>
    </w:p>
    <w:p w:rsidR="00000000" w:rsidRPr="00FB54D6" w:rsidP="00FB54D6">
      <w:pPr>
        <w:pStyle w:val="BodyText"/>
      </w:pPr>
      <w:r w:rsidRPr="00FB54D6">
        <w:rPr>
          <w:rStyle w:val="SpecialBold"/>
        </w:rPr>
        <w:t>Purchasing strategies</w:t>
      </w:r>
    </w:p>
    <w:p w:rsidR="00000000" w:rsidRPr="00FB54D6" w:rsidP="00FB54D6">
      <w:pPr>
        <w:pStyle w:val="BodyText"/>
      </w:pPr>
      <w:r w:rsidRPr="00FB54D6">
        <w:t>Purchasing strategies include:</w:t>
      </w:r>
    </w:p>
    <w:p w:rsidR="00000000" w:rsidRPr="00FB54D6" w:rsidP="00FB54D6">
      <w:pPr>
        <w:pStyle w:val="BodyText"/>
      </w:pPr>
      <w:r w:rsidRPr="00FB54D6">
        <w:t>influencing suppliers to take up environmental sustainability</w:t>
      </w:r>
    </w:p>
    <w:p w:rsidR="00000000" w:rsidRPr="00FB54D6" w:rsidP="00FB54D6">
      <w:pPr>
        <w:pStyle w:val="BodyText"/>
      </w:pPr>
      <w:r w:rsidRPr="00FB54D6">
        <w:t>selecting materials/components with a lower environmental profile.</w:t>
      </w:r>
    </w:p>
    <w:p w:rsidR="00000000" w:rsidRPr="00FB54D6" w:rsidP="00FB54D6">
      <w:pPr>
        <w:pStyle w:val="BodyText"/>
      </w:pPr>
      <w:r w:rsidRPr="00FB54D6">
        <w:rPr>
          <w:rStyle w:val="SpecialBold"/>
        </w:rPr>
        <w:t>Stakeholders</w:t>
      </w:r>
      <w:r w:rsidRPr="00FB54D6">
        <w:t xml:space="preserve">, </w:t>
      </w:r>
      <w:r w:rsidRPr="00FB54D6">
        <w:rPr>
          <w:rStyle w:val="SpecialBold"/>
        </w:rPr>
        <w:t>key personnel and special</w:t>
      </w:r>
      <w:r w:rsidRPr="00FB54D6">
        <w:rPr>
          <w:rStyle w:val="SpecialBold"/>
        </w:rPr>
        <w:t>ists</w:t>
      </w:r>
    </w:p>
    <w:p w:rsidR="00000000" w:rsidRPr="00FB54D6" w:rsidP="00FB54D6">
      <w:pPr>
        <w:pStyle w:val="BodyText"/>
      </w:pPr>
      <w:r w:rsidRPr="00FB54D6">
        <w:t>Stakeholders, key personnel and specialists include individuals and groups both inside and outside the organisation that have some direct interest in the enterprise's conduct, actions, products and services, including:</w:t>
      </w:r>
    </w:p>
    <w:p w:rsidR="00000000" w:rsidRPr="00FB54D6" w:rsidP="00FB54D6">
      <w:pPr>
        <w:pStyle w:val="BodyText"/>
      </w:pPr>
      <w:r w:rsidRPr="00FB54D6">
        <w:t>employees at all levels of the o</w:t>
      </w:r>
      <w:r w:rsidRPr="00FB54D6">
        <w:t xml:space="preserve">rganisation </w:t>
      </w:r>
    </w:p>
    <w:p w:rsidR="00000000" w:rsidRPr="00FB54D6" w:rsidP="00FB54D6">
      <w:pPr>
        <w:pStyle w:val="BodyText"/>
      </w:pPr>
      <w:r w:rsidRPr="00FB54D6">
        <w:t>customers</w:t>
      </w:r>
    </w:p>
    <w:p w:rsidR="00000000" w:rsidRPr="00FB54D6" w:rsidP="00FB54D6">
      <w:pPr>
        <w:pStyle w:val="BodyText"/>
      </w:pPr>
      <w:r w:rsidRPr="00FB54D6">
        <w:t xml:space="preserve">suppliers </w:t>
      </w:r>
    </w:p>
    <w:p w:rsidR="00000000" w:rsidRPr="00FB54D6" w:rsidP="00FB54D6">
      <w:pPr>
        <w:pStyle w:val="BodyText"/>
      </w:pPr>
      <w:r w:rsidRPr="00FB54D6">
        <w:t>other organisations</w:t>
      </w:r>
    </w:p>
    <w:p w:rsidR="00000000" w:rsidRPr="00FB54D6" w:rsidP="00FB54D6">
      <w:pPr>
        <w:pStyle w:val="BodyText"/>
      </w:pPr>
      <w:r w:rsidRPr="00FB54D6">
        <w:t>key personnel within the organisation, and specialists outside it who may have particular technical expertise</w:t>
      </w:r>
    </w:p>
    <w:p w:rsidR="00000000" w:rsidRPr="00FB54D6" w:rsidP="00FB54D6">
      <w:pPr>
        <w:pStyle w:val="BodyText"/>
      </w:pPr>
      <w:r w:rsidRPr="00FB54D6">
        <w:rPr>
          <w:rStyle w:val="SpecialBold"/>
        </w:rPr>
        <w:t>Suggestions</w:t>
      </w:r>
    </w:p>
    <w:p w:rsidR="00000000" w:rsidRPr="00FB54D6" w:rsidP="00FB54D6">
      <w:pPr>
        <w:pStyle w:val="BodyText"/>
      </w:pPr>
      <w:r w:rsidRPr="00FB54D6">
        <w:t>Suggestions includes ideas that help to:</w:t>
      </w:r>
    </w:p>
    <w:p w:rsidR="00000000" w:rsidRPr="00FB54D6" w:rsidP="00FB54D6">
      <w:pPr>
        <w:pStyle w:val="BodyText"/>
      </w:pPr>
      <w:r w:rsidRPr="00FB54D6">
        <w:t>prevent and minimise environmental risk</w:t>
      </w:r>
      <w:r w:rsidRPr="00FB54D6">
        <w:t>s and maximise opportunities</w:t>
      </w:r>
    </w:p>
    <w:p w:rsidR="00000000" w:rsidRPr="00FB54D6" w:rsidP="00FB54D6">
      <w:pPr>
        <w:pStyle w:val="BodyText"/>
      </w:pPr>
      <w:r w:rsidRPr="00FB54D6">
        <w:t xml:space="preserve">reduce emissions of greenhouse gases </w:t>
      </w:r>
    </w:p>
    <w:p w:rsidR="00000000" w:rsidRPr="00FB54D6" w:rsidP="00FB54D6">
      <w:pPr>
        <w:pStyle w:val="BodyText"/>
      </w:pPr>
      <w:r w:rsidRPr="00FB54D6">
        <w:t xml:space="preserve">reduce use of non-renewable resources </w:t>
      </w:r>
    </w:p>
    <w:p w:rsidR="00000000" w:rsidRPr="00FB54D6" w:rsidP="00FB54D6">
      <w:pPr>
        <w:pStyle w:val="BodyText"/>
      </w:pPr>
      <w:r w:rsidRPr="00FB54D6">
        <w:t xml:space="preserve">make more efficient use of energy </w:t>
      </w:r>
    </w:p>
    <w:p w:rsidR="00000000" w:rsidRPr="00FB54D6" w:rsidP="00FB54D6">
      <w:pPr>
        <w:pStyle w:val="BodyText"/>
      </w:pPr>
      <w:r w:rsidRPr="00FB54D6">
        <w:t>maximising opportunities to re use and recycle materials</w:t>
      </w:r>
    </w:p>
    <w:p w:rsidR="00000000" w:rsidRPr="00FB54D6" w:rsidP="00FB54D6">
      <w:pPr>
        <w:pStyle w:val="BodyText"/>
      </w:pPr>
      <w:r w:rsidRPr="00FB54D6">
        <w:t>identifying strategies to offset or mitigate environmental</w:t>
      </w:r>
      <w:r w:rsidRPr="00FB54D6">
        <w:t xml:space="preserve"> impacts. e.g. purchasing of carbon credits </w:t>
      </w:r>
    </w:p>
    <w:p w:rsidR="00000000" w:rsidRPr="00FB54D6" w:rsidP="00FB54D6">
      <w:pPr>
        <w:pStyle w:val="BodyText"/>
      </w:pPr>
      <w:r w:rsidRPr="00FB54D6">
        <w:t>expressing purchasing power through the selection of suppliers with improved environmental performance. e.g. purchasing renewable energy</w:t>
      </w:r>
    </w:p>
    <w:p w:rsidR="00000000" w:rsidRPr="00FB54D6" w:rsidP="00FB54D6">
      <w:pPr>
        <w:pStyle w:val="BodyText"/>
      </w:pPr>
      <w:r w:rsidRPr="00FB54D6">
        <w:t>eliminating the use of hazardous and toxic materials increasing the reusab</w:t>
      </w:r>
      <w:r w:rsidRPr="00FB54D6">
        <w:t>ility/recyclability of wastes/products.</w:t>
      </w:r>
    </w:p>
    <w:p w:rsidR="00000000" w:rsidRPr="00FB54D6" w:rsidP="00FB54D6">
      <w:pPr>
        <w:pStyle w:val="AllowPageBreak"/>
      </w:pPr>
    </w:p>
    <w:p w:rsidR="00000000" w:rsidRPr="00FB54D6" w:rsidP="00FB54D6">
      <w:pPr>
        <w:pStyle w:val="Heading1"/>
      </w:pPr>
      <w:bookmarkStart w:id="12" w:name="O_311946"/>
      <w:bookmarkEnd w:id="12"/>
      <w:r w:rsidRPr="00FB54D6">
        <w:t>Unit Sector(s)</w:t>
      </w:r>
    </w:p>
    <w:p w:rsidR="00000000" w:rsidRPr="00FB54D6" w:rsidP="00FB54D6"/>
    <w:sectPr w:rsidSect="00FB54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720D" w:rsidP="00DE72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20D" w:rsidP="00FB54D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720D" w:rsidP="00FB54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E720D" w:rsidP="00FB54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4D6" w:rsidRPr="00DE720D" w:rsidP="00DE72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20D" w:rsidRPr="002D2AF8" w:rsidP="00FB54D6">
    <w:pPr>
      <w:pStyle w:val="Header"/>
      <w:framePr w:wrap="around"/>
    </w:pPr>
    <w:r>
      <w:fldChar w:fldCharType="begin"/>
    </w:r>
    <w:r>
      <w:instrText xml:space="preserve"> TITLE   \* MERGEFORMAT </w:instrText>
    </w:r>
    <w:r>
      <w:fldChar w:fldCharType="separate"/>
    </w:r>
    <w:r>
      <w:t>MSAENV472A Implement and monitor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DE720D" w:rsidP="00FB54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4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54D6"/>
    <w:pPr>
      <w:spacing w:before="360" w:after="60"/>
      <w:outlineLvl w:val="0"/>
    </w:pPr>
    <w:rPr>
      <w:sz w:val="32"/>
    </w:rPr>
  </w:style>
  <w:style w:type="paragraph" w:styleId="Heading2">
    <w:name w:val="heading 2"/>
    <w:basedOn w:val="HeadingBase"/>
    <w:next w:val="BodyText"/>
    <w:link w:val="Heading2Char"/>
    <w:qFormat/>
    <w:rsid w:val="00FB54D6"/>
    <w:pPr>
      <w:keepLines/>
      <w:spacing w:before="240" w:after="120"/>
      <w:outlineLvl w:val="1"/>
    </w:pPr>
    <w:rPr>
      <w:sz w:val="28"/>
      <w:szCs w:val="40"/>
    </w:rPr>
  </w:style>
  <w:style w:type="paragraph" w:styleId="Heading3">
    <w:name w:val="heading 3"/>
    <w:basedOn w:val="HeadingBase"/>
    <w:next w:val="BodyText"/>
    <w:link w:val="Heading3Char"/>
    <w:qFormat/>
    <w:rsid w:val="00FB54D6"/>
    <w:pPr>
      <w:spacing w:before="180" w:after="120"/>
      <w:outlineLvl w:val="2"/>
    </w:pPr>
    <w:rPr>
      <w:spacing w:val="-10"/>
      <w:kern w:val="32"/>
    </w:rPr>
  </w:style>
  <w:style w:type="paragraph" w:styleId="Heading4">
    <w:name w:val="heading 4"/>
    <w:basedOn w:val="HeadingBase"/>
    <w:next w:val="BodyText"/>
    <w:link w:val="Heading4Char"/>
    <w:qFormat/>
    <w:rsid w:val="00FB54D6"/>
    <w:pPr>
      <w:spacing w:before="160" w:after="120"/>
      <w:outlineLvl w:val="3"/>
    </w:pPr>
    <w:rPr>
      <w:sz w:val="22"/>
    </w:rPr>
  </w:style>
  <w:style w:type="paragraph" w:styleId="Heading5">
    <w:name w:val="heading 5"/>
    <w:basedOn w:val="HeadingBase"/>
    <w:next w:val="Normal"/>
    <w:link w:val="Heading5Char"/>
    <w:qFormat/>
    <w:rsid w:val="00FB54D6"/>
    <w:pPr>
      <w:spacing w:before="80"/>
      <w:outlineLvl w:val="4"/>
    </w:pPr>
    <w:rPr>
      <w:color w:val="918585"/>
      <w:sz w:val="20"/>
    </w:rPr>
  </w:style>
  <w:style w:type="paragraph" w:styleId="Heading6">
    <w:name w:val="heading 6"/>
    <w:basedOn w:val="HeadingBase"/>
    <w:next w:val="Normal"/>
    <w:link w:val="Heading6Char"/>
    <w:qFormat/>
    <w:rsid w:val="00FB54D6"/>
    <w:pPr>
      <w:spacing w:before="60"/>
      <w:outlineLvl w:val="5"/>
    </w:pPr>
    <w:rPr>
      <w:color w:val="918585"/>
      <w:sz w:val="20"/>
    </w:rPr>
  </w:style>
  <w:style w:type="paragraph" w:styleId="Heading7">
    <w:name w:val="heading 7"/>
    <w:basedOn w:val="Normal"/>
    <w:next w:val="Normal"/>
    <w:link w:val="Heading7Char"/>
    <w:qFormat/>
    <w:rsid w:val="00FB54D6"/>
    <w:pPr>
      <w:ind w:left="720"/>
      <w:outlineLvl w:val="6"/>
    </w:pPr>
    <w:rPr>
      <w:i/>
    </w:rPr>
  </w:style>
  <w:style w:type="paragraph" w:styleId="Heading8">
    <w:name w:val="heading 8"/>
    <w:basedOn w:val="Normal"/>
    <w:next w:val="Normal"/>
    <w:link w:val="Heading8Char"/>
    <w:qFormat/>
    <w:rsid w:val="00FB54D6"/>
    <w:pPr>
      <w:ind w:left="720"/>
      <w:outlineLvl w:val="7"/>
    </w:pPr>
    <w:rPr>
      <w:i/>
    </w:rPr>
  </w:style>
  <w:style w:type="paragraph" w:styleId="Heading9">
    <w:name w:val="heading 9"/>
    <w:basedOn w:val="Normal"/>
    <w:next w:val="Normal"/>
    <w:link w:val="Heading9Char"/>
    <w:qFormat/>
    <w:rsid w:val="00FB54D6"/>
    <w:pPr>
      <w:ind w:left="720"/>
      <w:outlineLvl w:val="8"/>
    </w:pPr>
    <w:rPr>
      <w:i/>
    </w:rPr>
  </w:style>
  <w:style w:type="character" w:default="1" w:styleId="DefaultParagraphFont">
    <w:name w:val="Default Paragraph Font"/>
    <w:uiPriority w:val="1"/>
    <w:unhideWhenUsed/>
    <w:rsid w:val="00FB5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4D6"/>
  </w:style>
  <w:style w:type="character" w:customStyle="1" w:styleId="Heading1Char">
    <w:name w:val="Heading 1 Char"/>
    <w:basedOn w:val="DefaultParagraphFont"/>
    <w:link w:val="Heading1"/>
    <w:rsid w:val="00FB54D6"/>
    <w:rPr>
      <w:rFonts w:ascii="Times New Roman" w:eastAsia="Times New Roman" w:hAnsi="Times New Roman" w:cs="Times New Roman"/>
      <w:b/>
      <w:sz w:val="32"/>
      <w:szCs w:val="20"/>
      <w:lang w:eastAsia="en-US"/>
    </w:rPr>
  </w:style>
  <w:style w:type="paragraph" w:styleId="BodyText">
    <w:name w:val="Body Text"/>
    <w:basedOn w:val="Normal"/>
    <w:link w:val="BodyTextChar"/>
    <w:rsid w:val="00FB54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54D6"/>
    <w:rPr>
      <w:rFonts w:ascii="Times New Roman" w:eastAsia="Times New Roman" w:hAnsi="Times New Roman" w:cs="Times New Roman"/>
      <w:sz w:val="24"/>
      <w:lang w:eastAsia="en-US"/>
    </w:rPr>
  </w:style>
  <w:style w:type="paragraph" w:styleId="Footer">
    <w:name w:val="footer"/>
    <w:basedOn w:val="Normal"/>
    <w:link w:val="FooterChar"/>
    <w:rsid w:val="00FB5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4D6"/>
    <w:rPr>
      <w:rFonts w:ascii="Times New Roman" w:eastAsia="Times New Roman" w:hAnsi="Times New Roman" w:cs="Times New Roman"/>
      <w:sz w:val="16"/>
      <w:lang w:eastAsia="en-US"/>
    </w:rPr>
  </w:style>
  <w:style w:type="character" w:customStyle="1" w:styleId="SpecialBold">
    <w:name w:val="Special Bold"/>
    <w:basedOn w:val="DefaultParagraphFont"/>
    <w:rsid w:val="00FB54D6"/>
    <w:rPr>
      <w:b/>
      <w:spacing w:val="0"/>
    </w:rPr>
  </w:style>
  <w:style w:type="paragraph" w:customStyle="1" w:styleId="SuperHeading">
    <w:name w:val="SuperHeading"/>
    <w:basedOn w:val="Normal"/>
    <w:rsid w:val="00FB54D6"/>
    <w:pPr>
      <w:spacing w:before="240" w:after="120"/>
      <w:outlineLvl w:val="0"/>
    </w:pPr>
    <w:rPr>
      <w:rFonts w:ascii="Times New Roman" w:hAnsi="Times New Roman"/>
      <w:b/>
      <w:sz w:val="28"/>
    </w:rPr>
  </w:style>
  <w:style w:type="paragraph" w:customStyle="1" w:styleId="AllowPageBreak">
    <w:name w:val="AllowPageBreak"/>
    <w:rsid w:val="00FB54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5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5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5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4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54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54D6"/>
    <w:rPr>
      <w:rFonts w:ascii="Courier New" w:eastAsia="Times New Roman" w:hAnsi="Courier New" w:cs="Times New Roman"/>
      <w:i/>
      <w:szCs w:val="20"/>
      <w:lang w:eastAsia="en-US"/>
    </w:rPr>
  </w:style>
  <w:style w:type="paragraph" w:customStyle="1" w:styleId="HeadingBase">
    <w:name w:val="Heading Base"/>
    <w:rsid w:val="00FB5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4D6"/>
    <w:pPr>
      <w:tabs>
        <w:tab w:val="right" w:leader="dot" w:pos="9072"/>
      </w:tabs>
      <w:ind w:left="567"/>
    </w:pPr>
    <w:rPr>
      <w:szCs w:val="22"/>
    </w:rPr>
  </w:style>
  <w:style w:type="paragraph" w:customStyle="1" w:styleId="TOCBase">
    <w:name w:val="TOC Base"/>
    <w:rsid w:val="00FB5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4D6"/>
    <w:pPr>
      <w:tabs>
        <w:tab w:val="right" w:leader="dot" w:pos="9072"/>
      </w:tabs>
      <w:spacing w:before="40" w:after="40"/>
      <w:ind w:left="284"/>
    </w:pPr>
    <w:rPr>
      <w:rFonts w:ascii="Times New Roman" w:hAnsi="Times New Roman"/>
    </w:rPr>
  </w:style>
  <w:style w:type="paragraph" w:styleId="TOC1">
    <w:name w:val="toc 1"/>
    <w:basedOn w:val="TOCBase"/>
    <w:next w:val="Normal"/>
    <w:rsid w:val="00FB54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54D6"/>
    <w:pPr>
      <w:spacing w:before="5040"/>
      <w:jc w:val="center"/>
    </w:pPr>
    <w:rPr>
      <w:sz w:val="48"/>
      <w:szCs w:val="72"/>
      <w:lang w:val="en-US"/>
    </w:rPr>
  </w:style>
  <w:style w:type="character" w:customStyle="1" w:styleId="TitleChar">
    <w:name w:val="Title Char"/>
    <w:basedOn w:val="DefaultParagraphFont"/>
    <w:link w:val="Title"/>
    <w:rsid w:val="00FB5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4D6"/>
    <w:pPr>
      <w:tabs>
        <w:tab w:val="left" w:pos="3600"/>
        <w:tab w:val="left" w:pos="3958"/>
      </w:tabs>
    </w:pPr>
  </w:style>
  <w:style w:type="paragraph" w:styleId="List">
    <w:name w:val="List"/>
    <w:basedOn w:val="BodyText"/>
    <w:next w:val="BodyText"/>
    <w:rsid w:val="00FB54D6"/>
    <w:pPr>
      <w:tabs>
        <w:tab w:val="left" w:pos="340"/>
      </w:tabs>
      <w:spacing w:before="60" w:after="60"/>
      <w:ind w:left="340" w:hanging="340"/>
    </w:pPr>
  </w:style>
  <w:style w:type="paragraph" w:styleId="ListBullet">
    <w:name w:val="List Bullet"/>
    <w:basedOn w:val="List"/>
    <w:rsid w:val="00FB54D6"/>
    <w:pPr>
      <w:numPr>
        <w:numId w:val="11"/>
      </w:numPr>
      <w:tabs>
        <w:tab w:val="clear" w:pos="340"/>
      </w:tabs>
      <w:spacing w:before="40" w:after="40"/>
    </w:pPr>
  </w:style>
  <w:style w:type="paragraph" w:customStyle="1" w:styleId="Note">
    <w:name w:val="Note"/>
    <w:basedOn w:val="BodyText"/>
    <w:rsid w:val="00FB5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4D6"/>
    <w:pPr>
      <w:framePr w:wrap="auto" w:hAnchor="text" w:y="6049"/>
    </w:pPr>
    <w:rPr>
      <w:color w:val="000000"/>
      <w:sz w:val="40"/>
    </w:rPr>
  </w:style>
  <w:style w:type="paragraph" w:customStyle="1" w:styleId="TOCTitle">
    <w:name w:val="TOCTitle"/>
    <w:basedOn w:val="Heading1"/>
    <w:rsid w:val="00FB54D6"/>
    <w:pPr>
      <w:spacing w:after="240"/>
      <w:jc w:val="center"/>
      <w:outlineLvl w:val="9"/>
    </w:pPr>
    <w:rPr>
      <w:caps/>
    </w:rPr>
  </w:style>
  <w:style w:type="paragraph" w:customStyle="1" w:styleId="Version">
    <w:name w:val="Version"/>
    <w:rsid w:val="00FB54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54D6"/>
    <w:pPr>
      <w:numPr>
        <w:numId w:val="12"/>
      </w:numPr>
      <w:tabs>
        <w:tab w:val="clear" w:pos="680"/>
      </w:tabs>
    </w:pPr>
  </w:style>
  <w:style w:type="paragraph" w:styleId="Index1">
    <w:name w:val="index 1"/>
    <w:basedOn w:val="Normal"/>
    <w:next w:val="Normal"/>
    <w:semiHidden/>
    <w:rsid w:val="00FB54D6"/>
    <w:pPr>
      <w:keepNext w:val="0"/>
      <w:tabs>
        <w:tab w:val="right" w:pos="4176"/>
      </w:tabs>
      <w:ind w:left="198" w:hanging="198"/>
    </w:pPr>
    <w:rPr>
      <w:rFonts w:ascii="Garamond" w:hAnsi="Garamond"/>
    </w:rPr>
  </w:style>
  <w:style w:type="paragraph" w:styleId="IndexHeading">
    <w:name w:val="index heading"/>
    <w:basedOn w:val="Normal"/>
    <w:next w:val="Index1"/>
    <w:semiHidden/>
    <w:rsid w:val="00FB54D6"/>
    <w:pPr>
      <w:spacing w:before="120" w:after="120"/>
    </w:pPr>
    <w:rPr>
      <w:rFonts w:ascii="Arial" w:hAnsi="Arial"/>
      <w:b/>
      <w:color w:val="918585"/>
      <w:sz w:val="24"/>
    </w:rPr>
  </w:style>
  <w:style w:type="paragraph" w:styleId="Header">
    <w:name w:val="header"/>
    <w:basedOn w:val="Normal"/>
    <w:link w:val="HeaderChar"/>
    <w:rsid w:val="00FB5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4D6"/>
    <w:rPr>
      <w:rFonts w:ascii="Times New Roman" w:eastAsia="Times New Roman" w:hAnsi="Times New Roman" w:cs="Times New Roman"/>
      <w:sz w:val="16"/>
      <w:szCs w:val="20"/>
      <w:lang w:val="en-GB" w:eastAsia="en-US"/>
    </w:rPr>
  </w:style>
  <w:style w:type="paragraph" w:customStyle="1" w:styleId="Chapter">
    <w:name w:val="Chapter"/>
    <w:basedOn w:val="Normal"/>
    <w:rsid w:val="00FB54D6"/>
    <w:pPr>
      <w:spacing w:before="240"/>
    </w:pPr>
    <w:rPr>
      <w:rFonts w:ascii="Times New Roman" w:hAnsi="Times New Roman"/>
      <w:smallCaps/>
      <w:spacing w:val="80"/>
      <w:sz w:val="28"/>
    </w:rPr>
  </w:style>
  <w:style w:type="paragraph" w:customStyle="1" w:styleId="InChapter">
    <w:name w:val="InChapter"/>
    <w:basedOn w:val="Heading3"/>
    <w:rsid w:val="00FB54D6"/>
    <w:pPr>
      <w:spacing w:after="240"/>
      <w:outlineLvl w:val="9"/>
    </w:pPr>
    <w:rPr>
      <w:noProof/>
    </w:rPr>
  </w:style>
  <w:style w:type="paragraph" w:styleId="Index2">
    <w:name w:val="index 2"/>
    <w:basedOn w:val="Normal"/>
    <w:next w:val="Normal"/>
    <w:semiHidden/>
    <w:rsid w:val="00FB54D6"/>
    <w:pPr>
      <w:tabs>
        <w:tab w:val="right" w:pos="4176"/>
      </w:tabs>
      <w:ind w:left="568" w:hanging="284"/>
    </w:pPr>
    <w:rPr>
      <w:rFonts w:ascii="Garamond" w:hAnsi="Garamond"/>
    </w:rPr>
  </w:style>
  <w:style w:type="paragraph" w:customStyle="1" w:styleId="Byline">
    <w:name w:val="Byline"/>
    <w:rsid w:val="00FB5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4D6"/>
    <w:pPr>
      <w:tabs>
        <w:tab w:val="clear" w:pos="3600"/>
        <w:tab w:val="clear" w:pos="3958"/>
      </w:tabs>
      <w:jc w:val="right"/>
    </w:pPr>
  </w:style>
  <w:style w:type="character" w:styleId="Emphasis">
    <w:name w:val="Emphasis"/>
    <w:basedOn w:val="DefaultParagraphFont"/>
    <w:qFormat/>
    <w:rsid w:val="00FB54D6"/>
    <w:rPr>
      <w:i/>
    </w:rPr>
  </w:style>
  <w:style w:type="paragraph" w:styleId="Caption">
    <w:name w:val="caption"/>
    <w:basedOn w:val="BodyText"/>
    <w:next w:val="Normal"/>
    <w:qFormat/>
    <w:rsid w:val="00FB54D6"/>
    <w:pPr>
      <w:framePr w:w="2268" w:hSpace="181" w:vSpace="181" w:wrap="around" w:vAnchor="text" w:hAnchor="page" w:x="1135" w:y="285" w:anchorLock="1"/>
    </w:pPr>
    <w:rPr>
      <w:i/>
    </w:rPr>
  </w:style>
  <w:style w:type="paragraph" w:customStyle="1" w:styleId="MiniTOCTitle">
    <w:name w:val="MiniTOCTitle"/>
    <w:basedOn w:val="Heading4"/>
    <w:rsid w:val="00FB54D6"/>
    <w:pPr>
      <w:spacing w:before="240"/>
      <w:outlineLvl w:val="9"/>
    </w:pPr>
    <w:rPr>
      <w:noProof/>
      <w:sz w:val="24"/>
    </w:rPr>
  </w:style>
  <w:style w:type="paragraph" w:customStyle="1" w:styleId="MiniTOCItem">
    <w:name w:val="MiniTOCItem"/>
    <w:basedOn w:val="ListBullet"/>
    <w:rsid w:val="00FB54D6"/>
    <w:pPr>
      <w:numPr>
        <w:numId w:val="0"/>
      </w:numPr>
      <w:tabs>
        <w:tab w:val="right" w:leader="dot" w:pos="6521"/>
      </w:tabs>
      <w:spacing w:before="0" w:after="0"/>
    </w:pPr>
  </w:style>
  <w:style w:type="paragraph" w:customStyle="1" w:styleId="TOFTitle">
    <w:name w:val="TOFTitle"/>
    <w:basedOn w:val="TOCTitle"/>
    <w:rsid w:val="00FB54D6"/>
  </w:style>
  <w:style w:type="paragraph" w:styleId="TableofFigures">
    <w:name w:val="table of figures"/>
    <w:basedOn w:val="Normal"/>
    <w:next w:val="Normal"/>
    <w:semiHidden/>
    <w:rsid w:val="00FB54D6"/>
    <w:pPr>
      <w:tabs>
        <w:tab w:val="right" w:leader="dot" w:pos="9072"/>
      </w:tabs>
      <w:ind w:left="970" w:hanging="403"/>
    </w:pPr>
    <w:rPr>
      <w:rFonts w:ascii="Times New Roman" w:hAnsi="Times New Roman"/>
      <w:b/>
    </w:rPr>
  </w:style>
  <w:style w:type="paragraph" w:styleId="ListNumber">
    <w:name w:val="List Number"/>
    <w:basedOn w:val="List"/>
    <w:rsid w:val="00FB54D6"/>
    <w:pPr>
      <w:numPr>
        <w:numId w:val="9"/>
      </w:numPr>
    </w:pPr>
  </w:style>
  <w:style w:type="character" w:customStyle="1" w:styleId="WingdingSymbols">
    <w:name w:val="Wingding Symbols"/>
    <w:rsid w:val="00FB54D6"/>
    <w:rPr>
      <w:rFonts w:ascii="Wingdings" w:hAnsi="Wingdings"/>
    </w:rPr>
  </w:style>
  <w:style w:type="paragraph" w:customStyle="1" w:styleId="TableHeading">
    <w:name w:val="Table Heading"/>
    <w:basedOn w:val="HeadingBase"/>
    <w:rsid w:val="00FB54D6"/>
    <w:pPr>
      <w:keepLines/>
      <w:pBdr>
        <w:bottom w:val="single" w:sz="6" w:space="1" w:color="918585"/>
      </w:pBdr>
      <w:spacing w:before="240"/>
    </w:pPr>
  </w:style>
  <w:style w:type="character" w:customStyle="1" w:styleId="HotSpot">
    <w:name w:val="HotSpot"/>
    <w:rsid w:val="00FB54D6"/>
    <w:rPr>
      <w:color w:val="0033CC"/>
      <w:u w:val="none"/>
    </w:rPr>
  </w:style>
  <w:style w:type="paragraph" w:customStyle="1" w:styleId="BodyTextRight">
    <w:name w:val="Body Text Right"/>
    <w:basedOn w:val="BodyText"/>
    <w:rsid w:val="00FB54D6"/>
    <w:pPr>
      <w:spacing w:before="0" w:after="0"/>
      <w:jc w:val="right"/>
    </w:pPr>
  </w:style>
  <w:style w:type="paragraph" w:styleId="Index3">
    <w:name w:val="index 3"/>
    <w:basedOn w:val="ListNumber2"/>
    <w:next w:val="Normal"/>
    <w:semiHidden/>
    <w:rsid w:val="00FB54D6"/>
    <w:pPr>
      <w:numPr>
        <w:numId w:val="0"/>
      </w:numPr>
      <w:tabs>
        <w:tab w:val="right" w:leader="dot" w:pos="4176"/>
      </w:tabs>
    </w:pPr>
  </w:style>
  <w:style w:type="paragraph" w:styleId="ListNumber2">
    <w:name w:val="List Number 2"/>
    <w:basedOn w:val="List2"/>
    <w:rsid w:val="00FB54D6"/>
    <w:pPr>
      <w:numPr>
        <w:numId w:val="8"/>
      </w:numPr>
      <w:tabs>
        <w:tab w:val="clear" w:pos="1060"/>
      </w:tabs>
    </w:pPr>
  </w:style>
  <w:style w:type="paragraph" w:customStyle="1" w:styleId="MarginNote">
    <w:name w:val="Margin Note"/>
    <w:basedOn w:val="BodyText"/>
    <w:rsid w:val="00FB5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4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54D6"/>
    <w:rPr>
      <w:sz w:val="32"/>
    </w:rPr>
  </w:style>
  <w:style w:type="paragraph" w:customStyle="1" w:styleId="HeadingProcedure">
    <w:name w:val="Heading Procedure"/>
    <w:basedOn w:val="HeadingBase"/>
    <w:next w:val="Normal"/>
    <w:rsid w:val="00FB54D6"/>
    <w:pPr>
      <w:tabs>
        <w:tab w:val="left" w:pos="0"/>
      </w:tabs>
      <w:spacing w:before="120" w:after="60"/>
    </w:pPr>
    <w:rPr>
      <w:i/>
      <w:color w:val="918585"/>
      <w:sz w:val="22"/>
    </w:rPr>
  </w:style>
  <w:style w:type="paragraph" w:customStyle="1" w:styleId="TableBodyText">
    <w:name w:val="Table Body Text"/>
    <w:basedOn w:val="BodyText"/>
    <w:rsid w:val="00FB54D6"/>
    <w:pPr>
      <w:spacing w:before="60" w:after="60"/>
    </w:pPr>
  </w:style>
  <w:style w:type="paragraph" w:styleId="ListContinue">
    <w:name w:val="List Continue"/>
    <w:basedOn w:val="List"/>
    <w:rsid w:val="00FB54D6"/>
    <w:pPr>
      <w:ind w:firstLine="0"/>
    </w:pPr>
  </w:style>
  <w:style w:type="paragraph" w:customStyle="1" w:styleId="ListNote">
    <w:name w:val="List Note"/>
    <w:basedOn w:val="List"/>
    <w:rsid w:val="00FB54D6"/>
    <w:pPr>
      <w:pBdr>
        <w:top w:val="single" w:sz="6" w:space="2" w:color="918585"/>
        <w:bottom w:val="single" w:sz="6" w:space="2" w:color="918585"/>
      </w:pBdr>
      <w:tabs>
        <w:tab w:val="left" w:pos="1021"/>
      </w:tabs>
      <w:ind w:firstLine="0"/>
    </w:pPr>
  </w:style>
  <w:style w:type="paragraph" w:customStyle="1" w:styleId="Warning">
    <w:name w:val="Warning"/>
    <w:basedOn w:val="BodyText"/>
    <w:rsid w:val="00FB54D6"/>
    <w:pPr>
      <w:shd w:val="clear" w:color="auto" w:fill="D9D9D9"/>
      <w:tabs>
        <w:tab w:val="left" w:pos="992"/>
      </w:tabs>
      <w:ind w:left="119" w:right="119"/>
    </w:pPr>
    <w:rPr>
      <w:sz w:val="20"/>
    </w:rPr>
  </w:style>
  <w:style w:type="paragraph" w:customStyle="1" w:styleId="MarginIcons">
    <w:name w:val="Margin Icons"/>
    <w:basedOn w:val="BodyText"/>
    <w:rsid w:val="00FB5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4D6"/>
    <w:rPr>
      <w:rFonts w:ascii="Courier New" w:hAnsi="Courier New"/>
    </w:rPr>
  </w:style>
  <w:style w:type="paragraph" w:customStyle="1" w:styleId="NoteBullet">
    <w:name w:val="Note Bullet"/>
    <w:basedOn w:val="Note"/>
    <w:rsid w:val="00FB54D6"/>
    <w:pPr>
      <w:tabs>
        <w:tab w:val="clear" w:pos="680"/>
      </w:tabs>
      <w:spacing w:before="60" w:after="60"/>
    </w:pPr>
  </w:style>
  <w:style w:type="paragraph" w:customStyle="1" w:styleId="SubHeading2">
    <w:name w:val="SubHeading2"/>
    <w:basedOn w:val="HeadingBase"/>
    <w:rsid w:val="00FB54D6"/>
    <w:pPr>
      <w:spacing w:before="240" w:after="60"/>
    </w:pPr>
    <w:rPr>
      <w:sz w:val="20"/>
    </w:rPr>
  </w:style>
  <w:style w:type="paragraph" w:customStyle="1" w:styleId="SubHeading1">
    <w:name w:val="SubHeading1"/>
    <w:basedOn w:val="HeadingBase"/>
    <w:rsid w:val="00FB54D6"/>
    <w:pPr>
      <w:spacing w:before="240" w:after="60"/>
    </w:pPr>
    <w:rPr>
      <w:color w:val="918585"/>
      <w:sz w:val="22"/>
    </w:rPr>
  </w:style>
  <w:style w:type="paragraph" w:customStyle="1" w:styleId="SideHeading">
    <w:name w:val="Side Heading"/>
    <w:basedOn w:val="HeadingBase"/>
    <w:rsid w:val="00FB5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4D6"/>
    <w:pPr>
      <w:numPr>
        <w:numId w:val="10"/>
      </w:numPr>
    </w:pPr>
  </w:style>
  <w:style w:type="paragraph" w:styleId="PlainText">
    <w:name w:val="Plain Text"/>
    <w:basedOn w:val="Normal"/>
    <w:link w:val="PlainTextChar"/>
    <w:rsid w:val="00FB54D6"/>
    <w:rPr>
      <w:sz w:val="20"/>
    </w:rPr>
  </w:style>
  <w:style w:type="character" w:customStyle="1" w:styleId="PlainTextChar">
    <w:name w:val="Plain Text Char"/>
    <w:basedOn w:val="DefaultParagraphFont"/>
    <w:link w:val="PlainText"/>
    <w:rsid w:val="00FB54D6"/>
    <w:rPr>
      <w:rFonts w:ascii="Courier New" w:eastAsia="Times New Roman" w:hAnsi="Courier New" w:cs="Times New Roman"/>
      <w:sz w:val="20"/>
      <w:szCs w:val="20"/>
      <w:lang w:eastAsia="en-US"/>
    </w:rPr>
  </w:style>
  <w:style w:type="character" w:customStyle="1" w:styleId="MenuOption">
    <w:name w:val="Menu Option"/>
    <w:basedOn w:val="DefaultParagraphFont"/>
    <w:rsid w:val="00FB54D6"/>
    <w:rPr>
      <w:b/>
      <w:smallCaps/>
    </w:rPr>
  </w:style>
  <w:style w:type="paragraph" w:customStyle="1" w:styleId="TableListNumber">
    <w:name w:val="Table List Number"/>
    <w:basedOn w:val="ListNumber"/>
    <w:rsid w:val="00FB54D6"/>
    <w:pPr>
      <w:numPr>
        <w:numId w:val="0"/>
      </w:numPr>
    </w:pPr>
  </w:style>
  <w:style w:type="paragraph" w:styleId="TOC4">
    <w:name w:val="toc 4"/>
    <w:basedOn w:val="TOCBase"/>
    <w:next w:val="Normal"/>
    <w:semiHidden/>
    <w:rsid w:val="00FB54D6"/>
    <w:pPr>
      <w:tabs>
        <w:tab w:val="right" w:leader="dot" w:pos="9071"/>
      </w:tabs>
      <w:ind w:left="1701"/>
    </w:pPr>
  </w:style>
  <w:style w:type="paragraph" w:customStyle="1" w:styleId="ListAlpha">
    <w:name w:val="List Alpha"/>
    <w:basedOn w:val="List"/>
    <w:rsid w:val="00FB54D6"/>
    <w:pPr>
      <w:numPr>
        <w:numId w:val="7"/>
      </w:numPr>
    </w:pPr>
  </w:style>
  <w:style w:type="paragraph" w:customStyle="1" w:styleId="ListAlpha2">
    <w:name w:val="List Alpha 2"/>
    <w:basedOn w:val="List2"/>
    <w:rsid w:val="00FB54D6"/>
    <w:pPr>
      <w:numPr>
        <w:numId w:val="6"/>
      </w:numPr>
    </w:pPr>
  </w:style>
  <w:style w:type="paragraph" w:styleId="List2">
    <w:name w:val="List 2"/>
    <w:basedOn w:val="BodyText"/>
    <w:rsid w:val="00FB54D6"/>
    <w:pPr>
      <w:tabs>
        <w:tab w:val="left" w:pos="680"/>
      </w:tabs>
      <w:spacing w:before="60" w:after="60"/>
      <w:ind w:left="680" w:hanging="340"/>
    </w:pPr>
  </w:style>
  <w:style w:type="paragraph" w:styleId="List3">
    <w:name w:val="List 3"/>
    <w:basedOn w:val="BodyText"/>
    <w:rsid w:val="00FB54D6"/>
    <w:pPr>
      <w:tabs>
        <w:tab w:val="left" w:pos="1021"/>
      </w:tabs>
      <w:spacing w:before="60" w:after="60"/>
      <w:ind w:left="1020" w:hanging="340"/>
    </w:pPr>
  </w:style>
  <w:style w:type="paragraph" w:styleId="List4">
    <w:name w:val="List 4"/>
    <w:basedOn w:val="BodyText"/>
    <w:rsid w:val="00FB54D6"/>
    <w:pPr>
      <w:tabs>
        <w:tab w:val="left" w:pos="1361"/>
      </w:tabs>
      <w:spacing w:before="60" w:after="60"/>
      <w:ind w:left="1361" w:hanging="340"/>
    </w:pPr>
  </w:style>
  <w:style w:type="paragraph" w:styleId="List5">
    <w:name w:val="List 5"/>
    <w:basedOn w:val="BodyText"/>
    <w:rsid w:val="00FB54D6"/>
    <w:pPr>
      <w:tabs>
        <w:tab w:val="left" w:pos="1701"/>
      </w:tabs>
      <w:spacing w:before="60" w:after="60"/>
      <w:ind w:left="1701" w:hanging="340"/>
    </w:pPr>
  </w:style>
  <w:style w:type="paragraph" w:styleId="ListBullet3">
    <w:name w:val="List Bullet 3"/>
    <w:basedOn w:val="List3"/>
    <w:rsid w:val="00FB54D6"/>
    <w:pPr>
      <w:numPr>
        <w:numId w:val="13"/>
      </w:numPr>
      <w:tabs>
        <w:tab w:val="clear" w:pos="1021"/>
      </w:tabs>
      <w:ind w:left="1037" w:hanging="357"/>
    </w:pPr>
  </w:style>
  <w:style w:type="paragraph" w:styleId="ListBullet4">
    <w:name w:val="List Bullet 4"/>
    <w:basedOn w:val="List4"/>
    <w:rsid w:val="00FB54D6"/>
    <w:pPr>
      <w:numPr>
        <w:numId w:val="1"/>
      </w:numPr>
    </w:pPr>
  </w:style>
  <w:style w:type="paragraph" w:styleId="ListBullet5">
    <w:name w:val="List Bullet 5"/>
    <w:basedOn w:val="List5"/>
    <w:rsid w:val="00FB54D6"/>
    <w:pPr>
      <w:numPr>
        <w:numId w:val="2"/>
      </w:numPr>
    </w:pPr>
  </w:style>
  <w:style w:type="paragraph" w:styleId="ListContinue2">
    <w:name w:val="List Continue 2"/>
    <w:basedOn w:val="List2"/>
    <w:rsid w:val="00FB54D6"/>
    <w:pPr>
      <w:ind w:firstLine="0"/>
    </w:pPr>
  </w:style>
  <w:style w:type="paragraph" w:styleId="ListContinue3">
    <w:name w:val="List Continue 3"/>
    <w:basedOn w:val="List3"/>
    <w:rsid w:val="00FB54D6"/>
    <w:pPr>
      <w:ind w:left="1021" w:firstLine="0"/>
    </w:pPr>
  </w:style>
  <w:style w:type="paragraph" w:styleId="ListContinue4">
    <w:name w:val="List Continue 4"/>
    <w:basedOn w:val="List4"/>
    <w:rsid w:val="00FB54D6"/>
    <w:pPr>
      <w:ind w:firstLine="0"/>
    </w:pPr>
  </w:style>
  <w:style w:type="paragraph" w:styleId="ListContinue5">
    <w:name w:val="List Continue 5"/>
    <w:basedOn w:val="List5"/>
    <w:rsid w:val="00FB54D6"/>
    <w:pPr>
      <w:ind w:firstLine="0"/>
    </w:pPr>
  </w:style>
  <w:style w:type="paragraph" w:styleId="ListNumber3">
    <w:name w:val="List Number 3"/>
    <w:basedOn w:val="List3"/>
    <w:rsid w:val="00FB54D6"/>
    <w:pPr>
      <w:numPr>
        <w:numId w:val="3"/>
      </w:numPr>
    </w:pPr>
  </w:style>
  <w:style w:type="paragraph" w:styleId="ListNumber4">
    <w:name w:val="List Number 4"/>
    <w:basedOn w:val="List4"/>
    <w:rsid w:val="00FB54D6"/>
    <w:pPr>
      <w:numPr>
        <w:numId w:val="4"/>
      </w:numPr>
    </w:pPr>
  </w:style>
  <w:style w:type="paragraph" w:styleId="ListNumber5">
    <w:name w:val="List Number 5"/>
    <w:basedOn w:val="List5"/>
    <w:rsid w:val="00FB54D6"/>
    <w:pPr>
      <w:numPr>
        <w:numId w:val="5"/>
      </w:numPr>
    </w:pPr>
  </w:style>
  <w:style w:type="paragraph" w:styleId="BlockText">
    <w:name w:val="Block Text"/>
    <w:basedOn w:val="Normal"/>
    <w:rsid w:val="00FB54D6"/>
    <w:pPr>
      <w:spacing w:after="120"/>
      <w:ind w:left="1440" w:right="1440"/>
    </w:pPr>
  </w:style>
  <w:style w:type="character" w:customStyle="1" w:styleId="Subscript">
    <w:name w:val="Subscript"/>
    <w:basedOn w:val="DefaultParagraphFont"/>
    <w:rsid w:val="00FB54D6"/>
    <w:rPr>
      <w:sz w:val="16"/>
      <w:vertAlign w:val="subscript"/>
    </w:rPr>
  </w:style>
  <w:style w:type="character" w:customStyle="1" w:styleId="Superscript">
    <w:name w:val="Superscript"/>
    <w:basedOn w:val="DefaultParagraphFont"/>
    <w:rsid w:val="00FB54D6"/>
    <w:rPr>
      <w:sz w:val="16"/>
      <w:vertAlign w:val="superscript"/>
    </w:rPr>
  </w:style>
  <w:style w:type="character" w:customStyle="1" w:styleId="Symbols">
    <w:name w:val="Symbols"/>
    <w:basedOn w:val="DefaultParagraphFont"/>
    <w:rsid w:val="00FB54D6"/>
    <w:rPr>
      <w:rFonts w:ascii="Symbol" w:hAnsi="Symbol"/>
    </w:rPr>
  </w:style>
  <w:style w:type="character" w:customStyle="1" w:styleId="MenuOptions">
    <w:name w:val="Menu Options"/>
    <w:basedOn w:val="DefaultParagraphFont"/>
    <w:rsid w:val="00FB54D6"/>
    <w:rPr>
      <w:rFonts w:ascii="Arial Narrow" w:hAnsi="Arial Narrow"/>
      <w:smallCaps/>
    </w:rPr>
  </w:style>
  <w:style w:type="character" w:customStyle="1" w:styleId="Buttons">
    <w:name w:val="Buttons"/>
    <w:basedOn w:val="DefaultParagraphFont"/>
    <w:rsid w:val="00FB54D6"/>
    <w:rPr>
      <w:b/>
    </w:rPr>
  </w:style>
  <w:style w:type="character" w:customStyle="1" w:styleId="Underlined">
    <w:name w:val="Underlined"/>
    <w:basedOn w:val="DefaultParagraphFont"/>
    <w:rsid w:val="00FB54D6"/>
    <w:rPr>
      <w:u w:val="single"/>
    </w:rPr>
  </w:style>
  <w:style w:type="paragraph" w:customStyle="1" w:styleId="TableBodyTextRight">
    <w:name w:val="Table Body Text Right"/>
    <w:basedOn w:val="TableBodyText"/>
    <w:rsid w:val="00FB54D6"/>
    <w:pPr>
      <w:widowControl w:val="0"/>
      <w:autoSpaceDE w:val="0"/>
      <w:autoSpaceDN w:val="0"/>
      <w:adjustRightInd w:val="0"/>
      <w:jc w:val="right"/>
    </w:pPr>
    <w:rPr>
      <w:rFonts w:cs="Arial"/>
      <w:szCs w:val="18"/>
    </w:rPr>
  </w:style>
  <w:style w:type="paragraph" w:customStyle="1" w:styleId="CopyrightText">
    <w:name w:val="Copyright Text"/>
    <w:basedOn w:val="BodyText"/>
    <w:rsid w:val="00FB54D6"/>
    <w:rPr>
      <w:sz w:val="18"/>
    </w:rPr>
  </w:style>
  <w:style w:type="paragraph" w:customStyle="1" w:styleId="BodySmallRight">
    <w:name w:val="Body Small Right"/>
    <w:basedOn w:val="BodyTextRight"/>
    <w:rsid w:val="00FB54D6"/>
    <w:rPr>
      <w:sz w:val="18"/>
      <w:szCs w:val="18"/>
    </w:rPr>
  </w:style>
  <w:style w:type="paragraph" w:customStyle="1" w:styleId="MarginEdition">
    <w:name w:val="Margin Edition"/>
    <w:basedOn w:val="MarginNote"/>
    <w:rsid w:val="00FB54D6"/>
    <w:pPr>
      <w:spacing w:before="0" w:after="0"/>
    </w:pPr>
    <w:rPr>
      <w:rFonts w:ascii="Times New Roman" w:hAnsi="Times New Roman"/>
      <w:color w:val="999999"/>
    </w:rPr>
  </w:style>
  <w:style w:type="paragraph" w:customStyle="1" w:styleId="Spacer">
    <w:name w:val="Spacer"/>
    <w:basedOn w:val="Normal"/>
    <w:rsid w:val="00FB54D6"/>
    <w:rPr>
      <w:sz w:val="2"/>
      <w:szCs w:val="2"/>
    </w:rPr>
  </w:style>
  <w:style w:type="character" w:customStyle="1" w:styleId="Small">
    <w:name w:val="Small"/>
    <w:basedOn w:val="DefaultParagraphFont"/>
    <w:rsid w:val="00FB54D6"/>
    <w:rPr>
      <w:sz w:val="16"/>
    </w:rPr>
  </w:style>
  <w:style w:type="paragraph" w:customStyle="1" w:styleId="WideTable">
    <w:name w:val="Wide Table"/>
    <w:basedOn w:val="Normal"/>
    <w:rsid w:val="00FB54D6"/>
    <w:pPr>
      <w:ind w:left="-1418"/>
    </w:pPr>
    <w:rPr>
      <w:sz w:val="2"/>
      <w:szCs w:val="2"/>
    </w:rPr>
  </w:style>
  <w:style w:type="character" w:styleId="PageNumber">
    <w:name w:val="page number"/>
    <w:basedOn w:val="DefaultParagraphFont"/>
    <w:rsid w:val="00FB54D6"/>
  </w:style>
  <w:style w:type="paragraph" w:styleId="Quote">
    <w:name w:val="Quote"/>
    <w:basedOn w:val="Heading1"/>
    <w:link w:val="QuoteChar"/>
    <w:qFormat/>
    <w:rsid w:val="00FB54D6"/>
    <w:rPr>
      <w:b w:val="0"/>
      <w:sz w:val="72"/>
      <w:szCs w:val="72"/>
      <w:lang w:val="en-NZ"/>
    </w:rPr>
  </w:style>
  <w:style w:type="character" w:customStyle="1" w:styleId="QuoteChar">
    <w:name w:val="Quote Char"/>
    <w:basedOn w:val="DefaultParagraphFont"/>
    <w:link w:val="Quote"/>
    <w:rsid w:val="00FB5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4D6"/>
    <w:pPr>
      <w:pageBreakBefore/>
    </w:pPr>
  </w:style>
  <w:style w:type="paragraph" w:customStyle="1" w:styleId="Border">
    <w:name w:val="Border"/>
    <w:basedOn w:val="Normal"/>
    <w:qFormat/>
    <w:rsid w:val="00FB5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4D6"/>
    <w:rPr>
      <w:b/>
      <w:bCs/>
      <w:i/>
      <w:iCs/>
      <w:color w:val="auto"/>
    </w:rPr>
  </w:style>
  <w:style w:type="paragraph" w:styleId="IntenseQuote">
    <w:name w:val="Intense Quote"/>
    <w:basedOn w:val="Normal"/>
    <w:next w:val="Normal"/>
    <w:link w:val="IntenseQuoteChar"/>
    <w:uiPriority w:val="30"/>
    <w:qFormat/>
    <w:rsid w:val="00FB5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4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54D6"/>
    <w:rPr>
      <w:smallCaps/>
      <w:color w:val="auto"/>
      <w:u w:val="single"/>
    </w:rPr>
  </w:style>
  <w:style w:type="character" w:styleId="IntenseReference">
    <w:name w:val="Intense Reference"/>
    <w:basedOn w:val="DefaultParagraphFont"/>
    <w:uiPriority w:val="32"/>
    <w:qFormat/>
    <w:rsid w:val="00FB54D6"/>
    <w:rPr>
      <w:b/>
      <w:bCs/>
      <w:smallCaps/>
      <w:color w:val="auto"/>
      <w:spacing w:val="5"/>
      <w:u w:val="single"/>
    </w:rPr>
  </w:style>
  <w:style w:type="paragraph" w:customStyle="1" w:styleId="2ColumnHeading">
    <w:name w:val="2Column Heading"/>
    <w:basedOn w:val="BodyText"/>
    <w:qFormat/>
    <w:rsid w:val="00FB54D6"/>
    <w:pPr>
      <w:spacing w:after="60"/>
      <w:ind w:left="-2268"/>
    </w:pPr>
    <w:rPr>
      <w:b/>
    </w:rPr>
  </w:style>
  <w:style w:type="paragraph" w:customStyle="1" w:styleId="Heading1TOC">
    <w:name w:val="Heading1 TOC"/>
    <w:basedOn w:val="Normal"/>
    <w:qFormat/>
    <w:rsid w:val="00FB54D6"/>
    <w:pPr>
      <w:spacing w:before="240" w:after="120"/>
    </w:pPr>
    <w:rPr>
      <w:rFonts w:ascii="Times New Roman" w:hAnsi="Times New Roman"/>
      <w:b/>
      <w:sz w:val="32"/>
    </w:rPr>
  </w:style>
  <w:style w:type="paragraph" w:customStyle="1" w:styleId="Heading2TOC">
    <w:name w:val="Heading2 TOC"/>
    <w:basedOn w:val="Normal"/>
    <w:qFormat/>
    <w:rsid w:val="00FB54D6"/>
    <w:pPr>
      <w:spacing w:before="240" w:after="60"/>
    </w:pPr>
    <w:rPr>
      <w:rFonts w:ascii="Times New Roman" w:hAnsi="Times New Roman"/>
      <w:b/>
      <w:sz w:val="28"/>
    </w:rPr>
  </w:style>
  <w:style w:type="character" w:customStyle="1" w:styleId="Underline">
    <w:name w:val="Underline"/>
    <w:basedOn w:val="DefaultParagraphFont"/>
    <w:qFormat/>
    <w:rsid w:val="00FB54D6"/>
    <w:rPr>
      <w:u w:val="single"/>
    </w:rPr>
  </w:style>
  <w:style w:type="character" w:customStyle="1" w:styleId="BoldandItalics">
    <w:name w:val="Bold and Italics"/>
    <w:qFormat/>
    <w:rsid w:val="00FB54D6"/>
    <w:rPr>
      <w:b/>
      <w:i/>
      <w:u w:val="none"/>
    </w:rPr>
  </w:style>
  <w:style w:type="paragraph" w:styleId="BalloonText">
    <w:name w:val="Balloon Text"/>
    <w:basedOn w:val="Normal"/>
    <w:link w:val="BalloonTextChar"/>
    <w:rsid w:val="00FB54D6"/>
    <w:rPr>
      <w:rFonts w:ascii="Tahoma" w:hAnsi="Tahoma" w:cs="Tahoma"/>
      <w:sz w:val="16"/>
      <w:szCs w:val="16"/>
    </w:rPr>
  </w:style>
  <w:style w:type="character" w:customStyle="1" w:styleId="BalloonTextChar">
    <w:name w:val="Balloon Text Char"/>
    <w:basedOn w:val="DefaultParagraphFont"/>
    <w:link w:val="BalloonText"/>
    <w:rsid w:val="00FB54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54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54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54D6"/>
    <w:rPr>
      <w:b/>
      <w:color w:val="660033"/>
      <w:spacing w:val="0"/>
    </w:rPr>
  </w:style>
  <w:style w:type="paragraph" w:customStyle="1" w:styleId="Nameditemlist">
    <w:name w:val="Named item list"/>
    <w:basedOn w:val="BodyText"/>
    <w:qFormat/>
    <w:rsid w:val="00FB54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1475</Words>
  <Characters>9459</Characters>
  <Application>Microsoft Office Word</Application>
  <DocSecurity>0</DocSecurity>
  <Lines>284</Lines>
  <Paragraphs>167</Paragraphs>
  <ScaleCrop>false</ScaleCrop>
  <Company>Author-it Software Corporation Ltd.</Company>
  <LinksUpToDate>false</LinksUpToDate>
  <CharactersWithSpaces>10781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MSAENV472A Implement and monitor environmentally sustainable work practices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2012-10-10T05:32:00Z</dcterms:created>
  <dcterms:modified xsi:type="dcterms:W3CDTF">2012-10-10T05:32:00Z</dcterms:modified>
</cp:coreProperties>
</file>