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32906" w:rsidP="00A32906">
      <w:pPr>
        <w:pStyle w:val="Title"/>
      </w:pPr>
      <w:bookmarkStart w:id="0" w:name="_GoBack"/>
      <w:bookmarkEnd w:id="0"/>
      <w:r>
        <w:fldChar w:fldCharType="begin"/>
      </w:r>
      <w:r>
        <w:instrText xml:space="preserve"> TITLE   \* MERGEFORMAT </w:instrText>
      </w:r>
      <w:r>
        <w:fldChar w:fldCharType="separate"/>
      </w:r>
      <w:r>
        <w:t>MSACMT661A Determine and establish information collection requirements and processes</w:t>
      </w:r>
      <w:r>
        <w:fldChar w:fldCharType="end"/>
      </w:r>
    </w:p>
    <w:p w:rsidR="00A32906" w:rsidP="00A32906">
      <w:pPr>
        <w:pStyle w:val="Version"/>
        <w:sectPr w:rsidSect="000B55C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B55C9" w:rsidP="000B55C9">
      <w:pPr>
        <w:pStyle w:val="SuperHeading"/>
      </w:pPr>
      <w:r w:rsidRPr="000B55C9">
        <w:t>MSACMT661A Determine and establish information collection requirements and processes</w:t>
      </w:r>
    </w:p>
    <w:p w:rsidR="00000000" w:rsidRPr="000B55C9" w:rsidP="000B55C9">
      <w:pPr>
        <w:pStyle w:val="Heading1"/>
      </w:pPr>
      <w:bookmarkStart w:id="1" w:name="O_100899"/>
      <w:bookmarkEnd w:id="1"/>
      <w:r w:rsidRPr="000B55C9">
        <w:t>Modification History</w:t>
      </w:r>
    </w:p>
    <w:p w:rsidR="00000000" w:rsidRPr="000B55C9" w:rsidP="000B55C9">
      <w:pPr>
        <w:pStyle w:val="BodyText"/>
      </w:pPr>
      <w:r w:rsidRPr="000B55C9">
        <w:t>Not applicable.</w:t>
      </w:r>
    </w:p>
    <w:p w:rsidR="00000000" w:rsidRPr="000B55C9" w:rsidP="000B55C9">
      <w:pPr>
        <w:pStyle w:val="AllowPageBreak"/>
      </w:pPr>
    </w:p>
    <w:p w:rsidR="00000000" w:rsidRPr="000B55C9" w:rsidP="000B55C9">
      <w:pPr>
        <w:pStyle w:val="Heading1"/>
      </w:pPr>
      <w:bookmarkStart w:id="2" w:name="O_100900"/>
      <w:bookmarkEnd w:id="2"/>
      <w:r w:rsidRPr="000B55C9">
        <w:t>Unit Descri</w:t>
      </w:r>
      <w:r w:rsidRPr="000B55C9">
        <w:t>ptor</w:t>
      </w:r>
    </w:p>
    <w:tbl>
      <w:tblPr>
        <w:tblW w:w="0" w:type="auto"/>
        <w:tblLayout w:type="fixed"/>
        <w:tblCellMar>
          <w:left w:w="62" w:type="dxa"/>
          <w:right w:w="62" w:type="dxa"/>
        </w:tblCellMar>
        <w:tblLook w:val="0000"/>
      </w:tblPr>
      <w:tblGrid>
        <w:gridCol w:w="2937"/>
        <w:gridCol w:w="5585"/>
      </w:tblGrid>
      <w:tr w:rsidTr="00A32906">
        <w:tblPrEx>
          <w:tblW w:w="0" w:type="auto"/>
          <w:tblLayout w:type="fixed"/>
          <w:tblCellMar>
            <w:left w:w="62" w:type="dxa"/>
            <w:right w:w="62" w:type="dxa"/>
          </w:tblCellMar>
          <w:tblLook w:val="0000"/>
        </w:tblPrEx>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55C9">
            <w:pPr>
              <w:pStyle w:val="BodyText"/>
              <w:rPr>
                <w:lang w:val="en-NZ"/>
              </w:rPr>
            </w:pPr>
            <w:r w:rsidRPr="000B55C9">
              <w:rPr>
                <w:rStyle w:val="SpecialBold"/>
              </w:rPr>
              <w:t>Unit descriptor</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55C9" w:rsidP="000B55C9">
            <w:pPr>
              <w:pStyle w:val="BodyText"/>
            </w:pPr>
            <w:r w:rsidRPr="000B55C9">
              <w:t>This unit covers the knowledge and skills required to determine what information is needed to support decision making in a competitive manufacturing environment and then to set about establishing required information collection systems</w:t>
            </w:r>
            <w:r w:rsidRPr="000B55C9">
              <w:t>. This would usually be done as part of a team and would require consultation with all key stakeholders.</w:t>
            </w:r>
          </w:p>
        </w:tc>
      </w:tr>
    </w:tbl>
    <w:p w:rsidR="00000000" w:rsidRPr="000B55C9" w:rsidP="000B55C9">
      <w:pPr>
        <w:pStyle w:val="BodyText"/>
      </w:pPr>
    </w:p>
    <w:p w:rsidR="00000000" w:rsidRPr="000B55C9" w:rsidP="000B55C9">
      <w:pPr>
        <w:pStyle w:val="AllowPageBreak"/>
      </w:pPr>
    </w:p>
    <w:p w:rsidR="00000000" w:rsidRPr="000B55C9" w:rsidP="000B55C9">
      <w:pPr>
        <w:pStyle w:val="Heading1"/>
      </w:pPr>
      <w:bookmarkStart w:id="3" w:name="O_100901"/>
      <w:bookmarkEnd w:id="3"/>
      <w:r w:rsidRPr="000B55C9">
        <w:t>Application of the Unit</w:t>
      </w:r>
    </w:p>
    <w:tbl>
      <w:tblPr>
        <w:tblW w:w="0" w:type="auto"/>
        <w:tblLayout w:type="fixed"/>
        <w:tblCellMar>
          <w:left w:w="62" w:type="dxa"/>
          <w:right w:w="62" w:type="dxa"/>
        </w:tblCellMar>
        <w:tblLook w:val="0000"/>
      </w:tblPr>
      <w:tblGrid>
        <w:gridCol w:w="2937"/>
        <w:gridCol w:w="5585"/>
      </w:tblGrid>
      <w:tr w:rsidTr="00A32906">
        <w:tblPrEx>
          <w:tblW w:w="0" w:type="auto"/>
          <w:tblLayout w:type="fixed"/>
          <w:tblCellMar>
            <w:left w:w="62" w:type="dxa"/>
            <w:right w:w="62" w:type="dxa"/>
          </w:tblCellMar>
          <w:tblLook w:val="0000"/>
        </w:tblPrEx>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55C9">
            <w:pPr>
              <w:pStyle w:val="BodyText"/>
              <w:rPr>
                <w:lang w:val="en-NZ"/>
              </w:rPr>
            </w:pPr>
            <w:r w:rsidRPr="000B55C9">
              <w:rPr>
                <w:rStyle w:val="SpecialBold"/>
              </w:rPr>
              <w:t>Application of the unit</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55C9" w:rsidP="000B55C9">
            <w:pPr>
              <w:pStyle w:val="BodyText"/>
            </w:pPr>
            <w:r w:rsidRPr="000B55C9">
              <w:t xml:space="preserve">This </w:t>
            </w:r>
            <w:r w:rsidRPr="000B55C9">
              <w:t>unit covers the determination of data needs and collection methods for a manufacturing organisation or specific plant or process. This will typically be done in liaison with a wide range of people, each of whom will have their own specific information requ</w:t>
            </w:r>
            <w:r w:rsidRPr="000B55C9">
              <w:t>irements. There will need to be balanced and interpreted into a workable set of data to be collected.</w:t>
            </w:r>
          </w:p>
          <w:p w:rsidR="00000000" w:rsidRPr="000B55C9" w:rsidP="000B55C9">
            <w:pPr>
              <w:pStyle w:val="BodyText"/>
            </w:pPr>
            <w:r w:rsidRPr="000B55C9">
              <w:t>This unit primarily requires the application of communication and problem solving skills associated with determining information requirements and processe</w:t>
            </w:r>
            <w:r w:rsidRPr="000B55C9">
              <w:t>s of information collection. Initiative and enterprise, and planning and organising are also required to ensure information targets specific factors. This unit also requires aspects of self management and learning to ensure feedback and new learning is int</w:t>
            </w:r>
            <w:r w:rsidRPr="000B55C9">
              <w:t>egrated into the development of processes.</w:t>
            </w:r>
          </w:p>
        </w:tc>
      </w:tr>
    </w:tbl>
    <w:p w:rsidR="00000000" w:rsidRPr="000B55C9" w:rsidP="000B55C9">
      <w:pPr>
        <w:pStyle w:val="BodyText"/>
      </w:pPr>
    </w:p>
    <w:p w:rsidR="00000000" w:rsidRPr="000B55C9" w:rsidP="000B55C9">
      <w:pPr>
        <w:pStyle w:val="AllowPageBreak"/>
      </w:pPr>
    </w:p>
    <w:p w:rsidR="00000000" w:rsidRPr="000B55C9" w:rsidP="000B55C9">
      <w:pPr>
        <w:pStyle w:val="Heading1"/>
      </w:pPr>
      <w:bookmarkStart w:id="4" w:name="O_100902"/>
      <w:bookmarkEnd w:id="4"/>
      <w:r w:rsidRPr="000B55C9">
        <w:t>Licensing/Regulatory Information</w:t>
      </w:r>
    </w:p>
    <w:p w:rsidR="00000000" w:rsidRPr="000B55C9" w:rsidP="000B55C9">
      <w:pPr>
        <w:pStyle w:val="BodyText"/>
      </w:pPr>
      <w:r w:rsidRPr="000B55C9">
        <w:t>Not applicable.</w:t>
      </w:r>
    </w:p>
    <w:p w:rsidR="00000000" w:rsidRPr="000B55C9" w:rsidP="000B55C9">
      <w:pPr>
        <w:pStyle w:val="AllowPageBreak"/>
      </w:pPr>
    </w:p>
    <w:p w:rsidR="00000000" w:rsidRPr="000B55C9" w:rsidP="000B55C9">
      <w:pPr>
        <w:pStyle w:val="Heading1"/>
      </w:pPr>
      <w:bookmarkStart w:id="5" w:name="O_100903"/>
      <w:bookmarkEnd w:id="5"/>
      <w:r w:rsidRPr="000B55C9">
        <w:t>Pre-Requisites</w:t>
      </w:r>
    </w:p>
    <w:tbl>
      <w:tblPr>
        <w:tblW w:w="0" w:type="auto"/>
        <w:tblLayout w:type="fixed"/>
        <w:tblCellMar>
          <w:left w:w="62" w:type="dxa"/>
          <w:right w:w="62" w:type="dxa"/>
        </w:tblCellMar>
        <w:tblLook w:val="0000"/>
      </w:tblPr>
      <w:tblGrid>
        <w:gridCol w:w="2937"/>
        <w:gridCol w:w="5585"/>
      </w:tblGrid>
      <w:tr w:rsidTr="00A32906">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55C9">
            <w:pPr>
              <w:pStyle w:val="BodyText"/>
              <w:rPr>
                <w:lang w:val="en-NZ"/>
              </w:rPr>
            </w:pPr>
            <w:r w:rsidRPr="000B55C9">
              <w:rPr>
                <w:rStyle w:val="SpecialBold"/>
              </w:rPr>
              <w:t>Prerequisite units</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55C9" w:rsidP="000B55C9">
            <w:pPr>
              <w:pStyle w:val="BodyText"/>
            </w:pPr>
          </w:p>
        </w:tc>
      </w:tr>
    </w:tbl>
    <w:p w:rsidR="00000000" w:rsidRPr="000B55C9" w:rsidP="000B55C9">
      <w:pPr>
        <w:pStyle w:val="BodyText"/>
      </w:pPr>
    </w:p>
    <w:p w:rsidR="00000000" w:rsidRPr="000B55C9" w:rsidP="000B55C9">
      <w:pPr>
        <w:pStyle w:val="AllowPageBreak"/>
      </w:pPr>
    </w:p>
    <w:p w:rsidR="00000000" w:rsidRPr="000B55C9" w:rsidP="000B55C9">
      <w:pPr>
        <w:pStyle w:val="Heading1"/>
      </w:pPr>
      <w:bookmarkStart w:id="6" w:name="O_100904"/>
      <w:bookmarkEnd w:id="6"/>
      <w:r w:rsidRPr="000B55C9">
        <w:t>Employability Skills Information</w:t>
      </w:r>
    </w:p>
    <w:tbl>
      <w:tblPr>
        <w:tblW w:w="0" w:type="auto"/>
        <w:tblLayout w:type="fixed"/>
        <w:tblCellMar>
          <w:left w:w="62" w:type="dxa"/>
          <w:right w:w="62" w:type="dxa"/>
        </w:tblCellMar>
        <w:tblLook w:val="0000"/>
      </w:tblPr>
      <w:tblGrid>
        <w:gridCol w:w="2937"/>
        <w:gridCol w:w="5585"/>
      </w:tblGrid>
      <w:tr w:rsidTr="00A32906">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55C9">
            <w:pPr>
              <w:pStyle w:val="BodyText"/>
              <w:rPr>
                <w:lang w:val="en-NZ"/>
              </w:rPr>
            </w:pPr>
            <w:r w:rsidRPr="000B55C9">
              <w:rPr>
                <w:rStyle w:val="SpecialBold"/>
              </w:rPr>
              <w:t>Employability skills</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55C9" w:rsidP="000B55C9">
            <w:pPr>
              <w:pStyle w:val="BodyText"/>
            </w:pPr>
            <w:r w:rsidRPr="000B55C9">
              <w:t>This unit contains employability skills.</w:t>
            </w:r>
          </w:p>
        </w:tc>
      </w:tr>
    </w:tbl>
    <w:p w:rsidR="00000000" w:rsidRPr="000B55C9" w:rsidP="000B55C9">
      <w:pPr>
        <w:pStyle w:val="BodyText"/>
      </w:pPr>
    </w:p>
    <w:p w:rsidR="00000000" w:rsidRPr="000B55C9" w:rsidP="000B55C9">
      <w:pPr>
        <w:pStyle w:val="AllowPageBreak"/>
      </w:pPr>
    </w:p>
    <w:p w:rsidR="00000000" w:rsidRPr="000B55C9" w:rsidP="000B55C9">
      <w:pPr>
        <w:pStyle w:val="Heading1"/>
      </w:pPr>
      <w:bookmarkStart w:id="7" w:name="O_100905"/>
      <w:bookmarkEnd w:id="7"/>
      <w:r w:rsidRPr="000B55C9">
        <w:t>Elements and Performance Criteria Pre-Content</w:t>
      </w:r>
    </w:p>
    <w:tbl>
      <w:tblPr>
        <w:tblW w:w="0" w:type="auto"/>
        <w:tblLayout w:type="fixed"/>
        <w:tblCellMar>
          <w:left w:w="62" w:type="dxa"/>
          <w:right w:w="62" w:type="dxa"/>
        </w:tblCellMar>
        <w:tblLook w:val="0000"/>
      </w:tblPr>
      <w:tblGrid>
        <w:gridCol w:w="2927"/>
        <w:gridCol w:w="5586"/>
      </w:tblGrid>
      <w:tr w:rsidTr="00A32906">
        <w:tblPrEx>
          <w:tblW w:w="0" w:type="auto"/>
          <w:tblLayout w:type="fixed"/>
          <w:tblCellMar>
            <w:left w:w="62" w:type="dxa"/>
            <w:right w:w="62" w:type="dxa"/>
          </w:tblCellMar>
          <w:tblLook w:val="0000"/>
        </w:tblPrEx>
        <w:tc>
          <w:tcPr>
            <w:tcW w:w="292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B55C9">
            <w:pPr>
              <w:pStyle w:val="BodyText"/>
              <w:rPr>
                <w:lang w:val="en-NZ"/>
              </w:rPr>
            </w:pPr>
            <w:r w:rsidRPr="000B55C9">
              <w:t>Elements describe the essential outcomes of a unit of competency.</w:t>
            </w:r>
          </w:p>
        </w:tc>
        <w:tc>
          <w:tcPr>
            <w:tcW w:w="5586"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0B55C9" w:rsidP="000B55C9">
            <w:pPr>
              <w:pStyle w:val="BodyText"/>
            </w:pPr>
            <w:r w:rsidRPr="000B55C9">
              <w:t>Performance Criteria describe the performance needed to demonstrate achievement of t</w:t>
            </w:r>
            <w:r w:rsidRPr="000B55C9">
              <w:t>he Element. Where bold italicised text is used, further information is detailed in the required skills and knowledge section and the Range Statement. Assessment of performance is to be consistent with the Evidence Guide.</w:t>
            </w:r>
          </w:p>
        </w:tc>
      </w:tr>
    </w:tbl>
    <w:p w:rsidR="00000000" w:rsidRPr="000B55C9" w:rsidP="000B55C9">
      <w:pPr>
        <w:pStyle w:val="BodyText"/>
      </w:pPr>
    </w:p>
    <w:p w:rsidR="00000000" w:rsidRPr="000B55C9" w:rsidP="000B55C9">
      <w:pPr>
        <w:pStyle w:val="AllowPageBreak"/>
      </w:pPr>
    </w:p>
    <w:p w:rsidR="00000000" w:rsidRPr="000B55C9" w:rsidP="000B55C9">
      <w:pPr>
        <w:pStyle w:val="Heading1"/>
      </w:pPr>
      <w:bookmarkStart w:id="8" w:name="O_100906"/>
      <w:bookmarkEnd w:id="8"/>
      <w:r w:rsidRPr="000B55C9">
        <w:t>Elements and Performance Criteria</w:t>
      </w:r>
    </w:p>
    <w:tbl>
      <w:tblPr>
        <w:tblW w:w="0" w:type="auto"/>
        <w:tblLayout w:type="fixed"/>
        <w:tblCellMar>
          <w:left w:w="62" w:type="dxa"/>
          <w:right w:w="62" w:type="dxa"/>
        </w:tblCellMar>
        <w:tblLook w:val="0000"/>
      </w:tblPr>
      <w:tblGrid>
        <w:gridCol w:w="2919"/>
        <w:gridCol w:w="17"/>
        <w:gridCol w:w="5568"/>
        <w:gridCol w:w="18"/>
      </w:tblGrid>
      <w:tr w:rsidTr="00A32906">
        <w:tblPrEx>
          <w:tblW w:w="0" w:type="auto"/>
          <w:tblLayout w:type="fixed"/>
          <w:tblCellMar>
            <w:left w:w="62" w:type="dxa"/>
            <w:right w:w="62" w:type="dxa"/>
          </w:tblCellMar>
          <w:tblLook w:val="0000"/>
        </w:tblPrEx>
        <w:trPr>
          <w:tblHeader/>
        </w:trPr>
        <w:tc>
          <w:tcPr>
            <w:tcW w:w="2936"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0B55C9" w:rsidP="000B55C9">
            <w:pPr>
              <w:pStyle w:val="BodyText"/>
            </w:pPr>
            <w:r w:rsidRPr="000B55C9">
              <w:rPr>
                <w:rStyle w:val="SpecialBold"/>
              </w:rPr>
              <w:t>ELEMENT</w:t>
            </w:r>
          </w:p>
        </w:tc>
        <w:tc>
          <w:tcPr>
            <w:tcW w:w="5586"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B55C9">
            <w:pPr>
              <w:pStyle w:val="BodyText"/>
              <w:rPr>
                <w:lang w:val="en-NZ"/>
              </w:rPr>
            </w:pPr>
            <w:r w:rsidRPr="000B55C9">
              <w:rPr>
                <w:rStyle w:val="SpecialBold"/>
              </w:rPr>
              <w:t>PERFORMANCE CRITERIA</w:t>
            </w:r>
          </w:p>
        </w:tc>
      </w:tr>
      <w:tr w:rsidTr="00A32906">
        <w:tblPrEx>
          <w:tblW w:w="0" w:type="auto"/>
          <w:tblLayout w:type="fixed"/>
          <w:tblCellMar>
            <w:left w:w="62" w:type="dxa"/>
            <w:right w:w="62" w:type="dxa"/>
          </w:tblCellMar>
          <w:tblLook w:val="0000"/>
        </w:tblPrEx>
        <w:trPr>
          <w:gridAfter w:val="1"/>
          <w:wAfter w:w="18" w:type="dxa"/>
        </w:trPr>
        <w:tc>
          <w:tcPr>
            <w:tcW w:w="2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55C9">
            <w:pPr>
              <w:pStyle w:val="List"/>
              <w:rPr>
                <w:lang w:val="en-NZ"/>
              </w:rPr>
            </w:pPr>
            <w:r w:rsidRPr="000B55C9">
              <w:t>1.</w:t>
            </w:r>
            <w:r w:rsidRPr="000B55C9">
              <w:tab/>
              <w:t>Analyse decision to be made</w:t>
            </w:r>
          </w:p>
        </w:tc>
        <w:tc>
          <w:tcPr>
            <w:tcW w:w="558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55C9" w:rsidP="000B55C9">
            <w:pPr>
              <w:pStyle w:val="List2"/>
            </w:pPr>
            <w:r w:rsidRPr="000B55C9">
              <w:t>1.1.</w:t>
            </w:r>
            <w:r w:rsidRPr="000B55C9">
              <w:tab/>
              <w:t>Identify person/s to be included in the analysis process</w:t>
            </w:r>
          </w:p>
          <w:p w:rsidR="00000000" w:rsidRPr="000B55C9" w:rsidP="000B55C9">
            <w:pPr>
              <w:pStyle w:val="List2"/>
            </w:pPr>
            <w:r w:rsidRPr="000B55C9">
              <w:t>1.2.</w:t>
            </w:r>
            <w:r w:rsidRPr="000B55C9">
              <w:tab/>
              <w:t>Determine the consequences of the decision in liaison with relevant people</w:t>
            </w:r>
          </w:p>
          <w:p w:rsidR="00000000" w:rsidRPr="000B55C9" w:rsidP="000B55C9">
            <w:pPr>
              <w:pStyle w:val="List2"/>
            </w:pPr>
            <w:r w:rsidRPr="000B55C9">
              <w:t>1.3.</w:t>
            </w:r>
            <w:r w:rsidRPr="000B55C9">
              <w:tab/>
              <w:t xml:space="preserve">Determine the </w:t>
            </w:r>
            <w:r w:rsidRPr="000B55C9">
              <w:t>variables which can be controlled</w:t>
            </w:r>
          </w:p>
          <w:p w:rsidR="00000000" w:rsidRPr="000B55C9" w:rsidP="000B55C9">
            <w:pPr>
              <w:pStyle w:val="List2"/>
            </w:pPr>
            <w:r w:rsidRPr="000B55C9">
              <w:t>1.4.</w:t>
            </w:r>
            <w:r w:rsidRPr="000B55C9">
              <w:tab/>
              <w:t>Determine the variables which cannot be controlled</w:t>
            </w:r>
          </w:p>
          <w:p w:rsidR="00000000" w:rsidP="000B55C9">
            <w:pPr>
              <w:pStyle w:val="List2"/>
              <w:rPr>
                <w:lang w:val="en-NZ"/>
              </w:rPr>
            </w:pPr>
            <w:r w:rsidRPr="000B55C9">
              <w:t>1.5.</w:t>
            </w:r>
            <w:r w:rsidRPr="000B55C9">
              <w:tab/>
              <w:t>Determine the consequences of a change in these variables in liaison with affected person/s</w:t>
            </w:r>
          </w:p>
        </w:tc>
      </w:tr>
      <w:tr w:rsidTr="00A32906">
        <w:tblPrEx>
          <w:tblW w:w="0" w:type="auto"/>
          <w:tblLayout w:type="fixed"/>
          <w:tblCellMar>
            <w:left w:w="62" w:type="dxa"/>
            <w:right w:w="62" w:type="dxa"/>
          </w:tblCellMar>
          <w:tblLook w:val="0000"/>
        </w:tblPrEx>
        <w:trPr>
          <w:gridAfter w:val="1"/>
          <w:wAfter w:w="18" w:type="dxa"/>
        </w:trPr>
        <w:tc>
          <w:tcPr>
            <w:tcW w:w="2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55C9">
            <w:pPr>
              <w:pStyle w:val="List"/>
              <w:rPr>
                <w:lang w:val="en-NZ"/>
              </w:rPr>
            </w:pPr>
            <w:r w:rsidRPr="000B55C9">
              <w:t>2.</w:t>
            </w:r>
            <w:r w:rsidRPr="000B55C9">
              <w:tab/>
              <w:t>Define the factors which cause the variables to change</w:t>
            </w:r>
          </w:p>
        </w:tc>
        <w:tc>
          <w:tcPr>
            <w:tcW w:w="558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55C9" w:rsidP="000B55C9">
            <w:pPr>
              <w:pStyle w:val="List2"/>
            </w:pPr>
            <w:r w:rsidRPr="000B55C9">
              <w:t>2.1.</w:t>
            </w:r>
            <w:r w:rsidRPr="000B55C9">
              <w:tab/>
            </w:r>
            <w:r w:rsidRPr="000B55C9">
              <w:t>Identify factors which are able to be controlled</w:t>
            </w:r>
          </w:p>
          <w:p w:rsidR="00000000" w:rsidRPr="000B55C9" w:rsidP="000B55C9">
            <w:pPr>
              <w:pStyle w:val="List2"/>
            </w:pPr>
            <w:r w:rsidRPr="000B55C9">
              <w:t>2.2.</w:t>
            </w:r>
            <w:r w:rsidRPr="000B55C9">
              <w:tab/>
              <w:t>Identify factors which are not able to be controlled</w:t>
            </w:r>
          </w:p>
          <w:p w:rsidR="00000000" w:rsidRPr="000B55C9" w:rsidP="000B55C9">
            <w:pPr>
              <w:pStyle w:val="List2"/>
            </w:pPr>
            <w:r w:rsidRPr="000B55C9">
              <w:t>2.3.</w:t>
            </w:r>
            <w:r w:rsidRPr="000B55C9">
              <w:tab/>
              <w:t>Identify means of measuring these factors, or indicators for the values of these factors</w:t>
            </w:r>
          </w:p>
          <w:p w:rsidR="00000000" w:rsidRPr="000B55C9" w:rsidP="000B55C9">
            <w:pPr>
              <w:pStyle w:val="List2"/>
            </w:pPr>
            <w:r w:rsidRPr="000B55C9">
              <w:t>2.4.</w:t>
            </w:r>
            <w:r w:rsidRPr="000B55C9">
              <w:tab/>
              <w:t>Compile a list of measurements/indicators required</w:t>
            </w:r>
            <w:r w:rsidRPr="000B55C9">
              <w:t>.</w:t>
            </w:r>
          </w:p>
          <w:p w:rsidR="00000000" w:rsidP="000B55C9">
            <w:pPr>
              <w:pStyle w:val="List2"/>
              <w:rPr>
                <w:lang w:val="en-NZ"/>
              </w:rPr>
            </w:pPr>
            <w:r w:rsidRPr="000B55C9">
              <w:t>2.5.</w:t>
            </w:r>
            <w:r w:rsidRPr="000B55C9">
              <w:tab/>
              <w:t>Communicate with team members and involve them in development of factors and changes to ensure awareness and facilitate learning</w:t>
            </w:r>
          </w:p>
        </w:tc>
      </w:tr>
      <w:tr w:rsidTr="00A32906">
        <w:tblPrEx>
          <w:tblW w:w="0" w:type="auto"/>
          <w:tblLayout w:type="fixed"/>
          <w:tblCellMar>
            <w:left w:w="62" w:type="dxa"/>
            <w:right w:w="62" w:type="dxa"/>
          </w:tblCellMar>
          <w:tblLook w:val="0000"/>
        </w:tblPrEx>
        <w:trPr>
          <w:gridAfter w:val="1"/>
          <w:wAfter w:w="18" w:type="dxa"/>
        </w:trPr>
        <w:tc>
          <w:tcPr>
            <w:tcW w:w="2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55C9">
            <w:pPr>
              <w:pStyle w:val="List"/>
              <w:rPr>
                <w:lang w:val="en-NZ"/>
              </w:rPr>
            </w:pPr>
            <w:r w:rsidRPr="000B55C9">
              <w:t>3.</w:t>
            </w:r>
            <w:r w:rsidRPr="000B55C9">
              <w:tab/>
              <w:t>Develop data collection protocols</w:t>
            </w:r>
          </w:p>
        </w:tc>
        <w:tc>
          <w:tcPr>
            <w:tcW w:w="558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55C9" w:rsidP="000B55C9">
            <w:pPr>
              <w:pStyle w:val="List2"/>
            </w:pPr>
            <w:r w:rsidRPr="000B55C9">
              <w:t>3.1.</w:t>
            </w:r>
            <w:r w:rsidRPr="000B55C9">
              <w:tab/>
              <w:t>Determine methods of making measurements</w:t>
            </w:r>
          </w:p>
          <w:p w:rsidR="00000000" w:rsidRPr="000B55C9" w:rsidP="000B55C9">
            <w:pPr>
              <w:pStyle w:val="List2"/>
            </w:pPr>
            <w:r w:rsidRPr="000B55C9">
              <w:t>3.2.</w:t>
            </w:r>
            <w:r w:rsidRPr="000B55C9">
              <w:tab/>
              <w:t>Determine methods of quantifyin</w:t>
            </w:r>
            <w:r w:rsidRPr="000B55C9">
              <w:t>g indicators</w:t>
            </w:r>
          </w:p>
          <w:p w:rsidR="00000000" w:rsidP="000B55C9">
            <w:pPr>
              <w:pStyle w:val="List2"/>
              <w:rPr>
                <w:lang w:val="en-NZ"/>
              </w:rPr>
            </w:pPr>
            <w:r w:rsidRPr="000B55C9">
              <w:t>3.3.</w:t>
            </w:r>
            <w:r w:rsidRPr="000B55C9">
              <w:tab/>
              <w:t>Determine the benefit/cost of automated (or other) collection of this data</w:t>
            </w:r>
          </w:p>
        </w:tc>
      </w:tr>
      <w:tr w:rsidTr="00A32906">
        <w:tblPrEx>
          <w:tblW w:w="0" w:type="auto"/>
          <w:tblLayout w:type="fixed"/>
          <w:tblCellMar>
            <w:left w:w="62" w:type="dxa"/>
            <w:right w:w="62" w:type="dxa"/>
          </w:tblCellMar>
          <w:tblLook w:val="0000"/>
        </w:tblPrEx>
        <w:trPr>
          <w:gridAfter w:val="1"/>
          <w:wAfter w:w="18" w:type="dxa"/>
        </w:trPr>
        <w:tc>
          <w:tcPr>
            <w:tcW w:w="2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55C9">
            <w:pPr>
              <w:pStyle w:val="List"/>
              <w:rPr>
                <w:lang w:val="en-NZ"/>
              </w:rPr>
            </w:pPr>
            <w:r w:rsidRPr="000B55C9">
              <w:t>4.</w:t>
            </w:r>
            <w:r w:rsidRPr="000B55C9">
              <w:tab/>
              <w:t>Develop systems to produce required information</w:t>
            </w:r>
          </w:p>
        </w:tc>
        <w:tc>
          <w:tcPr>
            <w:tcW w:w="558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55C9" w:rsidP="000B55C9">
            <w:pPr>
              <w:pStyle w:val="List2"/>
            </w:pPr>
            <w:r w:rsidRPr="000B55C9">
              <w:t>4.1.</w:t>
            </w:r>
            <w:r w:rsidRPr="000B55C9">
              <w:tab/>
              <w:t>Identify user of information and their needs and abilities</w:t>
            </w:r>
          </w:p>
          <w:p w:rsidR="00000000" w:rsidRPr="000B55C9" w:rsidP="000B55C9">
            <w:pPr>
              <w:pStyle w:val="List2"/>
            </w:pPr>
            <w:r w:rsidRPr="000B55C9">
              <w:t>4.2.</w:t>
            </w:r>
            <w:r w:rsidRPr="000B55C9">
              <w:tab/>
              <w:t>Determine data processing needs to produce</w:t>
            </w:r>
            <w:r w:rsidRPr="000B55C9">
              <w:t xml:space="preserve"> required information</w:t>
            </w:r>
          </w:p>
          <w:p w:rsidR="00000000" w:rsidRPr="000B55C9" w:rsidP="000B55C9">
            <w:pPr>
              <w:pStyle w:val="List2"/>
            </w:pPr>
            <w:r w:rsidRPr="000B55C9">
              <w:t>4.3.</w:t>
            </w:r>
            <w:r w:rsidRPr="000B55C9">
              <w:tab/>
              <w:t>Determine information distribution channels</w:t>
            </w:r>
          </w:p>
          <w:p w:rsidR="00000000" w:rsidRPr="000B55C9" w:rsidP="000B55C9">
            <w:pPr>
              <w:pStyle w:val="List2"/>
            </w:pPr>
            <w:r w:rsidRPr="000B55C9">
              <w:t>4.4.</w:t>
            </w:r>
            <w:r w:rsidRPr="000B55C9">
              <w:tab/>
              <w:t>Determine skill development need for recipients of information</w:t>
            </w:r>
          </w:p>
          <w:p w:rsidR="00000000" w:rsidRPr="000B55C9" w:rsidP="000B55C9">
            <w:pPr>
              <w:pStyle w:val="List2"/>
            </w:pPr>
            <w:r w:rsidRPr="000B55C9">
              <w:t>4.5.</w:t>
            </w:r>
            <w:r w:rsidRPr="000B55C9">
              <w:tab/>
              <w:t>Implement systems to produce information</w:t>
            </w:r>
          </w:p>
          <w:p w:rsidR="00000000" w:rsidRPr="000B55C9" w:rsidP="000B55C9">
            <w:pPr>
              <w:pStyle w:val="List2"/>
            </w:pPr>
            <w:r w:rsidRPr="000B55C9">
              <w:t>4.6.</w:t>
            </w:r>
            <w:r w:rsidRPr="000B55C9">
              <w:tab/>
              <w:t>Monitor implementation and make adjustments as required</w:t>
            </w:r>
          </w:p>
        </w:tc>
      </w:tr>
    </w:tbl>
    <w:p w:rsidR="00000000" w:rsidRPr="000B55C9" w:rsidP="000B55C9">
      <w:pPr>
        <w:pStyle w:val="BodyText"/>
      </w:pPr>
    </w:p>
    <w:p w:rsidR="00000000" w:rsidRPr="000B55C9" w:rsidP="000B55C9">
      <w:pPr>
        <w:pStyle w:val="AllowPageBreak"/>
      </w:pPr>
    </w:p>
    <w:p w:rsidR="00000000" w:rsidRPr="000B55C9" w:rsidP="000B55C9">
      <w:pPr>
        <w:pStyle w:val="Heading1"/>
      </w:pPr>
      <w:bookmarkStart w:id="9" w:name="O_100907"/>
      <w:bookmarkEnd w:id="9"/>
      <w:r w:rsidRPr="000B55C9">
        <w:t>Required Skills and Knowledge</w:t>
      </w:r>
    </w:p>
    <w:tbl>
      <w:tblPr>
        <w:tblW w:w="0" w:type="auto"/>
        <w:tblLayout w:type="fixed"/>
        <w:tblCellMar>
          <w:left w:w="62" w:type="dxa"/>
          <w:right w:w="62" w:type="dxa"/>
        </w:tblCellMar>
        <w:tblLook w:val="0000"/>
      </w:tblPr>
      <w:tblGrid>
        <w:gridCol w:w="8513"/>
        <w:gridCol w:w="9"/>
      </w:tblGrid>
      <w:tr w:rsidTr="00A3290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B55C9">
            <w:pPr>
              <w:pStyle w:val="BodyText"/>
              <w:rPr>
                <w:lang w:val="en-NZ"/>
              </w:rPr>
            </w:pPr>
            <w:r w:rsidRPr="000B55C9">
              <w:rPr>
                <w:rStyle w:val="SpecialBold"/>
              </w:rPr>
              <w:t>REQUIRED SKILLS AND KNOWLEDGE</w:t>
            </w:r>
          </w:p>
        </w:tc>
      </w:tr>
      <w:tr w:rsidTr="00A32906">
        <w:tblPrEx>
          <w:tblW w:w="0" w:type="auto"/>
          <w:tblLayout w:type="fixed"/>
          <w:tblCellMar>
            <w:left w:w="62" w:type="dxa"/>
            <w:right w:w="62" w:type="dxa"/>
          </w:tblCellMar>
          <w:tblLook w:val="0000"/>
        </w:tblPrEx>
        <w:trPr>
          <w:gridAfter w:val="1"/>
          <w:wAfter w:w="9" w:type="dxa"/>
        </w:trPr>
        <w:tc>
          <w:tcPr>
            <w:tcW w:w="8513"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B55C9">
            <w:pPr>
              <w:pStyle w:val="BodyText"/>
              <w:rPr>
                <w:lang w:val="en-NZ"/>
              </w:rPr>
            </w:pPr>
            <w:r w:rsidRPr="000B55C9">
              <w:t>This section describes the skills and knowledge required for this unit.</w:t>
            </w:r>
          </w:p>
        </w:tc>
      </w:tr>
      <w:tr w:rsidTr="00A32906">
        <w:tblPrEx>
          <w:tblW w:w="0" w:type="auto"/>
          <w:tblLayout w:type="fixed"/>
          <w:tblCellMar>
            <w:left w:w="62" w:type="dxa"/>
            <w:right w:w="62" w:type="dxa"/>
          </w:tblCellMar>
          <w:tblLook w:val="0000"/>
        </w:tblPrEx>
        <w:trPr>
          <w:gridAfter w:val="1"/>
          <w:wAfter w:w="9" w:type="dxa"/>
        </w:trPr>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55C9">
            <w:pPr>
              <w:pStyle w:val="BodyText"/>
              <w:rPr>
                <w:lang w:val="en-NZ"/>
              </w:rPr>
            </w:pPr>
            <w:r w:rsidRPr="000B55C9">
              <w:rPr>
                <w:rStyle w:val="SpecialBold"/>
              </w:rPr>
              <w:t>Required skills</w:t>
            </w:r>
          </w:p>
        </w:tc>
      </w:tr>
      <w:tr w:rsidTr="00A32906">
        <w:tblPrEx>
          <w:tblW w:w="0" w:type="auto"/>
          <w:tblLayout w:type="fixed"/>
          <w:tblCellMar>
            <w:left w:w="62" w:type="dxa"/>
            <w:right w:w="62" w:type="dxa"/>
          </w:tblCellMar>
          <w:tblLook w:val="0000"/>
        </w:tblPrEx>
        <w:trPr>
          <w:gridAfter w:val="1"/>
          <w:wAfter w:w="9" w:type="dxa"/>
        </w:trPr>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55C9" w:rsidP="000B55C9">
            <w:pPr>
              <w:pStyle w:val="ListBullet"/>
            </w:pPr>
            <w:r w:rsidRPr="000B55C9">
              <w:t>communication</w:t>
            </w:r>
          </w:p>
          <w:p w:rsidR="00000000" w:rsidRPr="000B55C9" w:rsidP="000B55C9">
            <w:pPr>
              <w:pStyle w:val="ListBullet"/>
            </w:pPr>
            <w:r w:rsidRPr="000B55C9">
              <w:t>analysis</w:t>
            </w:r>
          </w:p>
          <w:p w:rsidR="00000000" w:rsidRPr="000B55C9" w:rsidP="000B55C9">
            <w:pPr>
              <w:pStyle w:val="ListBullet"/>
            </w:pPr>
            <w:r w:rsidRPr="000B55C9">
              <w:t>problem solving</w:t>
            </w:r>
          </w:p>
          <w:p w:rsidR="00000000" w:rsidRPr="000B55C9" w:rsidP="000B55C9">
            <w:pPr>
              <w:pStyle w:val="ListBullet"/>
            </w:pPr>
            <w:r w:rsidRPr="000B55C9">
              <w:t>negotiation</w:t>
            </w:r>
          </w:p>
          <w:p w:rsidR="00000000" w:rsidRPr="000B55C9" w:rsidP="000B55C9">
            <w:pPr>
              <w:pStyle w:val="ListBullet"/>
            </w:pPr>
            <w:r w:rsidRPr="000B55C9">
              <w:t>mathematics</w:t>
            </w:r>
          </w:p>
          <w:p w:rsidR="00000000" w:rsidRPr="000B55C9" w:rsidP="000B55C9">
            <w:pPr>
              <w:pStyle w:val="ListBullet"/>
            </w:pPr>
            <w:r w:rsidRPr="000B55C9">
              <w:t>teamwork</w:t>
            </w:r>
          </w:p>
          <w:p w:rsidR="00000000" w:rsidP="000B55C9">
            <w:pPr>
              <w:pStyle w:val="ListBullet"/>
              <w:rPr>
                <w:lang w:val="en-NZ"/>
              </w:rPr>
            </w:pPr>
            <w:r w:rsidRPr="000B55C9">
              <w:t>planning and organising</w:t>
            </w:r>
          </w:p>
        </w:tc>
      </w:tr>
      <w:tr w:rsidTr="00A32906">
        <w:tblPrEx>
          <w:tblW w:w="0" w:type="auto"/>
          <w:tblLayout w:type="fixed"/>
          <w:tblCellMar>
            <w:left w:w="62" w:type="dxa"/>
            <w:right w:w="62" w:type="dxa"/>
          </w:tblCellMar>
          <w:tblLook w:val="0000"/>
        </w:tblPrEx>
        <w:trPr>
          <w:gridAfter w:val="1"/>
          <w:wAfter w:w="9" w:type="dxa"/>
        </w:trPr>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55C9">
            <w:pPr>
              <w:pStyle w:val="BodyText"/>
              <w:rPr>
                <w:lang w:val="en-NZ"/>
              </w:rPr>
            </w:pPr>
            <w:r w:rsidRPr="000B55C9">
              <w:rPr>
                <w:rStyle w:val="SpecialBold"/>
              </w:rPr>
              <w:t>Required knowledge</w:t>
            </w:r>
          </w:p>
        </w:tc>
      </w:tr>
      <w:tr w:rsidTr="00A32906">
        <w:tblPrEx>
          <w:tblW w:w="0" w:type="auto"/>
          <w:tblLayout w:type="fixed"/>
          <w:tblCellMar>
            <w:left w:w="62" w:type="dxa"/>
            <w:right w:w="62" w:type="dxa"/>
          </w:tblCellMar>
          <w:tblLook w:val="0000"/>
        </w:tblPrEx>
        <w:trPr>
          <w:gridAfter w:val="1"/>
          <w:wAfter w:w="9" w:type="dxa"/>
        </w:trPr>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55C9" w:rsidP="000B55C9">
            <w:pPr>
              <w:pStyle w:val="ListBullet"/>
            </w:pPr>
            <w:r w:rsidRPr="000B55C9">
              <w:t>business needs of the organisation/section</w:t>
            </w:r>
          </w:p>
          <w:p w:rsidR="00000000" w:rsidRPr="000B55C9" w:rsidP="000B55C9">
            <w:pPr>
              <w:pStyle w:val="ListBullet"/>
            </w:pPr>
            <w:r w:rsidRPr="000B55C9">
              <w:t>information needs of individuals within the organisation</w:t>
            </w:r>
          </w:p>
          <w:p w:rsidR="00000000" w:rsidRPr="000B55C9" w:rsidP="000B55C9">
            <w:pPr>
              <w:pStyle w:val="ListBullet"/>
            </w:pPr>
            <w:r w:rsidRPr="000B55C9">
              <w:t>possible data available/potentially available to the organisation</w:t>
            </w:r>
          </w:p>
          <w:p w:rsidR="00000000" w:rsidRPr="000B55C9" w:rsidP="000B55C9">
            <w:pPr>
              <w:pStyle w:val="ListBullet"/>
            </w:pPr>
            <w:r w:rsidRPr="000B55C9">
              <w:t>relationship between data available and information required</w:t>
            </w:r>
          </w:p>
          <w:p w:rsidR="00000000" w:rsidRPr="000B55C9" w:rsidP="000B55C9">
            <w:pPr>
              <w:pStyle w:val="ListBullet"/>
            </w:pPr>
            <w:r w:rsidRPr="000B55C9">
              <w:t>methods of converting data into useful information</w:t>
            </w:r>
          </w:p>
        </w:tc>
      </w:tr>
    </w:tbl>
    <w:p w:rsidR="00000000" w:rsidRPr="000B55C9" w:rsidP="000B55C9">
      <w:pPr>
        <w:pStyle w:val="BodyText"/>
      </w:pPr>
    </w:p>
    <w:p w:rsidR="00000000" w:rsidRPr="000B55C9" w:rsidP="000B55C9">
      <w:pPr>
        <w:pStyle w:val="AllowPageBreak"/>
      </w:pPr>
    </w:p>
    <w:p w:rsidR="00000000" w:rsidRPr="000B55C9" w:rsidP="000B55C9">
      <w:pPr>
        <w:pStyle w:val="Heading1"/>
      </w:pPr>
      <w:bookmarkStart w:id="10" w:name="O_100908"/>
      <w:bookmarkEnd w:id="10"/>
      <w:r w:rsidRPr="000B55C9">
        <w:t>Evidence Guide</w:t>
      </w:r>
    </w:p>
    <w:tbl>
      <w:tblPr>
        <w:tblW w:w="0" w:type="auto"/>
        <w:tblCellMar>
          <w:left w:w="62" w:type="dxa"/>
          <w:right w:w="62" w:type="dxa"/>
        </w:tblCellMar>
        <w:tblLook w:val="0000"/>
      </w:tblPr>
      <w:tblGrid>
        <w:gridCol w:w="3204"/>
        <w:gridCol w:w="5992"/>
      </w:tblGrid>
      <w:tr w:rsidTr="00A32906">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B55C9">
            <w:pPr>
              <w:pStyle w:val="BodyText"/>
              <w:rPr>
                <w:lang w:val="en-NZ"/>
              </w:rPr>
            </w:pPr>
            <w:r w:rsidRPr="000B55C9">
              <w:rPr>
                <w:rStyle w:val="SpecialBold"/>
              </w:rPr>
              <w:t>EVIDENCE GUIDE</w:t>
            </w:r>
          </w:p>
        </w:tc>
      </w:tr>
      <w:tr w:rsidTr="00A32906">
        <w:tblPrEx>
          <w:tblW w:w="0" w:type="auto"/>
          <w:tblCellMar>
            <w:left w:w="62" w:type="dxa"/>
            <w:right w:w="62" w:type="dxa"/>
          </w:tblCellMar>
          <w:tblLook w:val="0000"/>
        </w:tblPrEx>
        <w:tc>
          <w:tcPr>
            <w:tcW w:w="0" w:type="auto"/>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B55C9">
            <w:pPr>
              <w:pStyle w:val="BodyText"/>
              <w:rPr>
                <w:lang w:val="en-NZ"/>
              </w:rPr>
            </w:pPr>
            <w:r w:rsidRPr="000B55C9">
              <w:t>The Evidence Guide provides advice on assessment and must be read in conjunction with the per</w:t>
            </w:r>
            <w:r w:rsidRPr="000B55C9">
              <w:t>formance criteria, required skills and knowledge, the range statement and the assessment guidelines for this training package.</w:t>
            </w:r>
          </w:p>
        </w:tc>
      </w:tr>
      <w:tr w:rsidTr="00A32906">
        <w:tblPrEx>
          <w:tblW w:w="0" w:type="auto"/>
          <w:tblCellMar>
            <w:left w:w="62" w:type="dxa"/>
            <w:right w:w="62" w:type="dxa"/>
          </w:tblCellMar>
          <w:tblLook w:val="0000"/>
        </w:tblPrEx>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B55C9">
            <w:pPr>
              <w:pStyle w:val="BodyText"/>
              <w:rPr>
                <w:lang w:val="en-NZ"/>
              </w:rPr>
            </w:pPr>
            <w:r w:rsidRPr="000B55C9">
              <w:rPr>
                <w:rStyle w:val="SpecialBold"/>
              </w:rPr>
              <w:t>Overview of assessment requirements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55C9">
            <w:pPr>
              <w:pStyle w:val="BodyText"/>
              <w:rPr>
                <w:lang w:val="en-NZ"/>
              </w:rPr>
            </w:pPr>
            <w:r w:rsidRPr="000B55C9">
              <w:t>The person will be able to determine information and data requirements for any activity, and, in liaison with others, implement the collection of the data and distribution of the information.</w:t>
            </w:r>
          </w:p>
        </w:tc>
      </w:tr>
      <w:tr w:rsidTr="00A3290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55C9">
            <w:pPr>
              <w:pStyle w:val="BodyText"/>
              <w:rPr>
                <w:lang w:val="en-NZ"/>
              </w:rPr>
            </w:pPr>
            <w:r w:rsidRPr="000B55C9">
              <w:rPr>
                <w:rStyle w:val="SpecialBold"/>
              </w:rPr>
              <w:t>What are the specific resource requirements for this unit</w:t>
            </w:r>
            <w:r w:rsidRPr="000B55C9">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55C9">
            <w:pPr>
              <w:pStyle w:val="BodyText"/>
              <w:rPr>
                <w:lang w:val="en-NZ"/>
              </w:rPr>
            </w:pPr>
            <w:r w:rsidRPr="000B55C9">
              <w:t>Acce</w:t>
            </w:r>
            <w:r w:rsidRPr="000B55C9">
              <w:t>ss to an organisation which makes conscious decisions about its information needs.</w:t>
            </w:r>
          </w:p>
        </w:tc>
      </w:tr>
      <w:tr w:rsidTr="00A3290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55C9">
            <w:pPr>
              <w:pStyle w:val="BodyText"/>
              <w:rPr>
                <w:lang w:val="en-NZ"/>
              </w:rPr>
            </w:pPr>
            <w:r w:rsidRPr="000B55C9">
              <w:rPr>
                <w:rStyle w:val="SpecialBold"/>
              </w:rPr>
              <w:t>In what context should assessment occur</w:t>
            </w:r>
            <w:r w:rsidRPr="000B55C9">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55C9">
            <w:pPr>
              <w:pStyle w:val="BodyText"/>
              <w:rPr>
                <w:lang w:val="en-NZ"/>
              </w:rPr>
            </w:pPr>
            <w:r w:rsidRPr="000B55C9">
              <w:t>Assessment will need to occur in an organisation which makes conscious decisions about its information needs.</w:t>
            </w:r>
          </w:p>
        </w:tc>
      </w:tr>
      <w:tr w:rsidTr="00A3290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55C9">
            <w:pPr>
              <w:pStyle w:val="BodyText"/>
              <w:rPr>
                <w:lang w:val="en-NZ"/>
              </w:rPr>
            </w:pPr>
            <w:r w:rsidRPr="000B55C9">
              <w:rPr>
                <w:rStyle w:val="SpecialBold"/>
              </w:rPr>
              <w:t>Are there any other units which could or should be assessed with this unit or which relate directly to this unit</w:t>
            </w:r>
            <w:r w:rsidRPr="000B55C9">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55C9">
            <w:pPr>
              <w:pStyle w:val="BodyText"/>
              <w:rPr>
                <w:lang w:val="en-NZ"/>
              </w:rPr>
            </w:pPr>
            <w:r w:rsidRPr="000B55C9">
              <w:t>There are no related units. Concurrent assessment may be undertaken with appropriate units.</w:t>
            </w:r>
          </w:p>
        </w:tc>
      </w:tr>
      <w:tr w:rsidTr="00A3290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55C9">
            <w:pPr>
              <w:pStyle w:val="BodyText"/>
              <w:rPr>
                <w:lang w:val="en-NZ"/>
              </w:rPr>
            </w:pPr>
            <w:r w:rsidRPr="000B55C9">
              <w:rPr>
                <w:rStyle w:val="SpecialBold"/>
              </w:rPr>
              <w:t>What method of assessment should apply</w:t>
            </w:r>
            <w:r w:rsidRPr="000B55C9">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55C9" w:rsidP="000B55C9">
            <w:pPr>
              <w:pStyle w:val="BodyText"/>
            </w:pPr>
            <w:r w:rsidRPr="000B55C9">
              <w:t>Assessors</w:t>
            </w:r>
            <w:r w:rsidRPr="000B55C9">
              <w:t xml:space="preserve"> must be satisfied that the person can consistently perform the unit as a whole, as defined by the Elements, Performance Criteria, skills and knowledge. A holistic approach should be taken to the assessment.</w:t>
            </w:r>
          </w:p>
          <w:p w:rsidR="00000000" w:rsidRPr="000B55C9" w:rsidP="000B55C9">
            <w:pPr>
              <w:pStyle w:val="BodyText"/>
            </w:pPr>
            <w:r w:rsidRPr="000B55C9">
              <w:t>Assessors should gather sufficient, fair, valid,</w:t>
            </w:r>
            <w:r w:rsidRPr="000B55C9">
              <w:t xml:space="preserve"> reliable, authentic and current evidence from a range of sources. Sources of evidence may include direct observation, reports from supervisors, peers and colleagues, project work, samples, organisation records and questioning. Assessment should not requir</w:t>
            </w:r>
            <w:r w:rsidRPr="000B55C9">
              <w:t>e language, literacy or numeracy skills beyond those required for the unit.</w:t>
            </w:r>
          </w:p>
          <w:p w:rsidR="00000000" w:rsidRPr="000B55C9" w:rsidP="000B55C9">
            <w:pPr>
              <w:pStyle w:val="BodyText"/>
            </w:pPr>
            <w:r w:rsidRPr="000B55C9">
              <w:t>The assessee will have access to all techniques, procedures, information, resources and aids which would normally be available in the workplace.</w:t>
            </w:r>
          </w:p>
          <w:p w:rsidR="00000000" w:rsidP="000B55C9">
            <w:pPr>
              <w:pStyle w:val="BodyText"/>
              <w:rPr>
                <w:lang w:val="en-NZ"/>
              </w:rPr>
            </w:pPr>
            <w:r w:rsidRPr="000B55C9">
              <w:t xml:space="preserve">The method of assessment should be </w:t>
            </w:r>
            <w:r w:rsidRPr="000B55C9">
              <w:t>discussed and agreed with the assessee prior to the commencement of the assessment.</w:t>
            </w:r>
          </w:p>
        </w:tc>
      </w:tr>
      <w:tr w:rsidTr="00A3290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55C9">
            <w:pPr>
              <w:pStyle w:val="BodyText"/>
              <w:rPr>
                <w:lang w:val="en-NZ"/>
              </w:rPr>
            </w:pPr>
            <w:r w:rsidRPr="000B55C9">
              <w:rPr>
                <w:rStyle w:val="SpecialBold"/>
              </w:rPr>
              <w:t>What evidence is required for demonstration of consistent performance</w:t>
            </w:r>
            <w:r w:rsidRPr="000B55C9">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55C9" w:rsidP="000B55C9">
            <w:pPr>
              <w:pStyle w:val="BodyText"/>
            </w:pPr>
            <w:r w:rsidRPr="000B55C9">
              <w:t>Where evidence is provided from ongoing changes to the information requirements, then a range of cha</w:t>
            </w:r>
            <w:r w:rsidRPr="000B55C9">
              <w:t>nges will be needed to provide sufficient evidence. Where evidence is provided from a complex information requirements project, then a single project may provide sufficient evidence.</w:t>
            </w:r>
          </w:p>
        </w:tc>
      </w:tr>
    </w:tbl>
    <w:p w:rsidR="00000000" w:rsidRPr="000B55C9" w:rsidP="000B55C9">
      <w:pPr>
        <w:pStyle w:val="BodyText"/>
      </w:pPr>
    </w:p>
    <w:p w:rsidR="00000000" w:rsidRPr="000B55C9" w:rsidP="000B55C9">
      <w:pPr>
        <w:pStyle w:val="AllowPageBreak"/>
      </w:pPr>
    </w:p>
    <w:p w:rsidR="00000000" w:rsidRPr="000B55C9" w:rsidP="000B55C9">
      <w:pPr>
        <w:pStyle w:val="Heading1"/>
      </w:pPr>
      <w:bookmarkStart w:id="11" w:name="O_100909"/>
      <w:bookmarkEnd w:id="11"/>
      <w:r w:rsidRPr="000B55C9">
        <w:t>Range Statement</w:t>
      </w:r>
    </w:p>
    <w:tbl>
      <w:tblPr>
        <w:tblW w:w="0" w:type="auto"/>
        <w:tblLayout w:type="fixed"/>
        <w:tblCellMar>
          <w:left w:w="62" w:type="dxa"/>
          <w:right w:w="62" w:type="dxa"/>
        </w:tblCellMar>
        <w:tblLook w:val="0000"/>
      </w:tblPr>
      <w:tblGrid>
        <w:gridCol w:w="2936"/>
        <w:gridCol w:w="5575"/>
        <w:gridCol w:w="9"/>
      </w:tblGrid>
      <w:tr w:rsidTr="00A32906">
        <w:tblPrEx>
          <w:tblW w:w="0" w:type="auto"/>
          <w:tblLayout w:type="fixed"/>
          <w:tblCellMar>
            <w:left w:w="62" w:type="dxa"/>
            <w:right w:w="62" w:type="dxa"/>
          </w:tblCellMar>
          <w:tblLook w:val="0000"/>
        </w:tblPrEx>
        <w:trPr>
          <w:gridAfter w:val="1"/>
          <w:wAfter w:w="9" w:type="dxa"/>
          <w:tblHeader/>
        </w:trPr>
        <w:tc>
          <w:tcPr>
            <w:tcW w:w="8511"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B55C9">
            <w:pPr>
              <w:pStyle w:val="BodyText"/>
              <w:rPr>
                <w:lang w:val="en-NZ"/>
              </w:rPr>
            </w:pPr>
            <w:r w:rsidRPr="000B55C9">
              <w:rPr>
                <w:rStyle w:val="SpecialBold"/>
              </w:rPr>
              <w:t>RANGE STATEMENT</w:t>
            </w:r>
          </w:p>
        </w:tc>
      </w:tr>
      <w:tr w:rsidTr="00A32906">
        <w:tblPrEx>
          <w:tblW w:w="0" w:type="auto"/>
          <w:tblLayout w:type="fixed"/>
          <w:tblCellMar>
            <w:left w:w="62" w:type="dxa"/>
            <w:right w:w="62" w:type="dxa"/>
          </w:tblCellMar>
          <w:tblLook w:val="0000"/>
        </w:tblPrEx>
        <w:trPr>
          <w:gridAfter w:val="1"/>
          <w:wAfter w:w="9" w:type="dxa"/>
        </w:trPr>
        <w:tc>
          <w:tcPr>
            <w:tcW w:w="8511"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B55C9">
            <w:pPr>
              <w:pStyle w:val="BodyText"/>
              <w:rPr>
                <w:lang w:val="en-NZ"/>
              </w:rPr>
            </w:pPr>
            <w:r w:rsidRPr="000B55C9">
              <w:t>The range statement relates to the unit of competency as a whole. It allows for different work environments and situations that may affect performance. Bold italicised wording, if used in the performance criteria, is detailed below. Essential operating con</w:t>
            </w:r>
            <w:r w:rsidRPr="000B55C9">
              <w:t>ditions that may be present with training and assessment (depending on the work situation, needs of the candidate, accessibility of the item, and local industry and regional contexts) may also be included.</w:t>
            </w:r>
          </w:p>
        </w:tc>
      </w:tr>
      <w:tr w:rsidTr="00A32906">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55C9">
            <w:pPr>
              <w:pStyle w:val="BodyText"/>
              <w:rPr>
                <w:lang w:val="en-NZ"/>
              </w:rPr>
            </w:pPr>
            <w:r w:rsidRPr="000B55C9">
              <w:rPr>
                <w:rStyle w:val="SpecialBold"/>
              </w:rPr>
              <w:t>Determining data needs</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55C9">
            <w:pPr>
              <w:pStyle w:val="BodyText"/>
              <w:rPr>
                <w:lang w:val="en-NZ"/>
              </w:rPr>
            </w:pPr>
            <w:r w:rsidRPr="000B55C9">
              <w:t>This unit is focused more</w:t>
            </w:r>
            <w:r w:rsidRPr="000B55C9">
              <w:t xml:space="preserve"> on those decisions which are non-routine and so need specific collection of data, or for those decisions which are routine, the establishment of a routine data collection protocol to allow for the decisions to be made based on appropriate, reliable data.</w:t>
            </w:r>
          </w:p>
        </w:tc>
      </w:tr>
      <w:tr w:rsidTr="00A32906">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55C9">
            <w:pPr>
              <w:pStyle w:val="BodyText"/>
              <w:rPr>
                <w:lang w:val="en-NZ"/>
              </w:rPr>
            </w:pPr>
            <w:r w:rsidRPr="000B55C9">
              <w:rPr>
                <w:rStyle w:val="SpecialBold"/>
              </w:rPr>
              <w:t>Competitive manufacturing</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55C9" w:rsidP="000B55C9">
            <w:pPr>
              <w:pStyle w:val="BodyText"/>
            </w:pPr>
            <w:r w:rsidRPr="000B55C9">
              <w:t>Competitive manufacturing is used to describe the range of systemic manufacturing practice concepts and approaches. It covers but is not limited to:</w:t>
            </w:r>
          </w:p>
          <w:p w:rsidR="00000000" w:rsidRPr="000B55C9" w:rsidP="000B55C9">
            <w:pPr>
              <w:pStyle w:val="ListBullet"/>
            </w:pPr>
            <w:r w:rsidRPr="000B55C9">
              <w:t>lean manufacturing</w:t>
            </w:r>
          </w:p>
          <w:p w:rsidR="00000000" w:rsidRPr="000B55C9" w:rsidP="000B55C9">
            <w:pPr>
              <w:pStyle w:val="ListBullet"/>
            </w:pPr>
            <w:r w:rsidRPr="000B55C9">
              <w:t>agile manufacturing</w:t>
            </w:r>
          </w:p>
          <w:p w:rsidR="00000000" w:rsidRPr="000B55C9" w:rsidP="000B55C9">
            <w:pPr>
              <w:pStyle w:val="ListBullet"/>
            </w:pPr>
            <w:r w:rsidRPr="000B55C9">
              <w:t>preventative and predictive maintenance approaches</w:t>
            </w:r>
          </w:p>
          <w:p w:rsidR="00000000" w:rsidRPr="000B55C9" w:rsidP="000B55C9">
            <w:pPr>
              <w:pStyle w:val="ListBullet"/>
            </w:pPr>
            <w:r w:rsidRPr="000B55C9">
              <w:t>monitoring and data gathering systems such as Systems Control and Data Acquisition (SCADA) software, Enterprise Resource Planning (ERP) systems, Manufacturing Resource Planning (MRP), and proprietary syste</w:t>
            </w:r>
            <w:r w:rsidRPr="000B55C9">
              <w:t xml:space="preserve">ms such as SAP </w:t>
            </w:r>
          </w:p>
          <w:p w:rsidR="00000000" w:rsidRPr="000B55C9" w:rsidP="000B55C9">
            <w:pPr>
              <w:pStyle w:val="ListBullet"/>
            </w:pPr>
            <w:r w:rsidRPr="000B55C9">
              <w:t>statistical process control systems, including six sigma and three sigma</w:t>
            </w:r>
          </w:p>
          <w:p w:rsidR="00000000" w:rsidRPr="000B55C9" w:rsidP="000B55C9">
            <w:pPr>
              <w:pStyle w:val="ListBullet"/>
            </w:pPr>
            <w:r w:rsidRPr="000B55C9">
              <w:t>Just in Time (JIT), kanban and other pull related manufacturing control systems</w:t>
            </w:r>
          </w:p>
          <w:p w:rsidR="00000000" w:rsidRPr="000B55C9" w:rsidP="000B55C9">
            <w:pPr>
              <w:pStyle w:val="ListBullet"/>
            </w:pPr>
            <w:r w:rsidRPr="000B55C9">
              <w:t>supply, value, and demand chain monitoring and analysis</w:t>
            </w:r>
          </w:p>
          <w:p w:rsidR="00000000" w:rsidRPr="000B55C9" w:rsidP="000B55C9">
            <w:pPr>
              <w:pStyle w:val="ListBullet"/>
            </w:pPr>
            <w:r w:rsidRPr="000B55C9">
              <w:t>other continuous improvement sy</w:t>
            </w:r>
            <w:r w:rsidRPr="000B55C9">
              <w:t>stems.</w:t>
            </w:r>
          </w:p>
          <w:p w:rsidR="00000000" w:rsidP="000B55C9">
            <w:pPr>
              <w:pStyle w:val="BodyText"/>
              <w:rPr>
                <w:lang w:val="en-NZ"/>
              </w:rPr>
            </w:pPr>
            <w:r w:rsidRPr="000B55C9">
              <w:t>Competitive manufacturing should be interpreted so as to take into account the stage of implementation of competitive manufacturing approaches, the enterprise's size and work organisation, culture, regulatory environment and manufacturing sector.</w:t>
            </w:r>
          </w:p>
        </w:tc>
      </w:tr>
      <w:tr w:rsidTr="00A32906">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55C9">
            <w:pPr>
              <w:pStyle w:val="BodyText"/>
              <w:rPr>
                <w:lang w:val="en-NZ"/>
              </w:rPr>
            </w:pPr>
            <w:r w:rsidRPr="000B55C9">
              <w:rPr>
                <w:rStyle w:val="SpecialBold"/>
              </w:rPr>
              <w:t>D</w:t>
            </w:r>
            <w:r w:rsidRPr="000B55C9">
              <w:rPr>
                <w:rStyle w:val="SpecialBold"/>
              </w:rPr>
              <w:t>ecision</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55C9" w:rsidP="000B55C9">
            <w:pPr>
              <w:pStyle w:val="BodyText"/>
            </w:pPr>
            <w:r w:rsidRPr="000B55C9">
              <w:t>This unit potentially applies to all organisations that are pursuing competitive manufacturing.</w:t>
            </w:r>
          </w:p>
          <w:p w:rsidR="00000000" w:rsidRPr="000B55C9" w:rsidP="000B55C9">
            <w:pPr>
              <w:pStyle w:val="BodyText"/>
            </w:pPr>
            <w:r w:rsidRPr="000B55C9">
              <w:t>A decision can be a change, improvement, new/altered process or system which requires data in order to monitor it or where data is required to make a de</w:t>
            </w:r>
            <w:r w:rsidRPr="000B55C9">
              <w:t>cision regarding the selection of alternatives.</w:t>
            </w:r>
          </w:p>
        </w:tc>
      </w:tr>
    </w:tbl>
    <w:p w:rsidR="00A32906" w:rsidP="000B55C9">
      <w:pPr>
        <w:pStyle w:val="BodyText"/>
      </w:pPr>
    </w:p>
    <w:p w:rsidR="00A32906" w:rsidP="000B55C9">
      <w:pPr>
        <w:pStyle w:val="BodyText"/>
      </w:pPr>
    </w:p>
    <w:p w:rsidR="00000000" w:rsidRPr="000B55C9" w:rsidP="000B55C9">
      <w:pPr>
        <w:pStyle w:val="Heading1"/>
      </w:pPr>
      <w:bookmarkStart w:id="12" w:name="O_100910"/>
      <w:bookmarkEnd w:id="12"/>
      <w:r w:rsidRPr="000B55C9">
        <w:t>Unit Sector(s)</w:t>
      </w:r>
    </w:p>
    <w:tbl>
      <w:tblPr>
        <w:tblW w:w="0" w:type="auto"/>
        <w:tblLayout w:type="fixed"/>
        <w:tblCellMar>
          <w:left w:w="62" w:type="dxa"/>
          <w:right w:w="62" w:type="dxa"/>
        </w:tblCellMar>
        <w:tblLook w:val="0000"/>
      </w:tblPr>
      <w:tblGrid>
        <w:gridCol w:w="2937"/>
        <w:gridCol w:w="5585"/>
      </w:tblGrid>
      <w:tr w:rsidTr="00A32906">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55C9">
            <w:pPr>
              <w:pStyle w:val="BodyText"/>
              <w:rPr>
                <w:lang w:val="en-NZ"/>
              </w:rPr>
            </w:pPr>
            <w:r w:rsidRPr="000B55C9">
              <w:rPr>
                <w:rStyle w:val="SpecialBold"/>
              </w:rPr>
              <w:t>Unit Sector</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55C9" w:rsidP="000B55C9">
            <w:pPr>
              <w:pStyle w:val="BodyText"/>
            </w:pPr>
            <w:r w:rsidRPr="000B55C9">
              <w:t>CM Tools</w:t>
            </w:r>
          </w:p>
        </w:tc>
      </w:tr>
    </w:tbl>
    <w:p w:rsidR="00000000" w:rsidRPr="000B55C9" w:rsidP="000B55C9">
      <w:pPr>
        <w:pStyle w:val="BodyText"/>
      </w:pPr>
    </w:p>
    <w:p w:rsidR="00000000" w:rsidRPr="000B55C9" w:rsidP="000B55C9">
      <w:pPr>
        <w:pStyle w:val="AllowPageBreak"/>
      </w:pPr>
    </w:p>
    <w:p w:rsidR="00000000" w:rsidRPr="000B55C9" w:rsidP="000B55C9">
      <w:pPr>
        <w:pStyle w:val="Heading1"/>
      </w:pPr>
      <w:bookmarkStart w:id="13" w:name="O_159245"/>
      <w:bookmarkEnd w:id="13"/>
      <w:r w:rsidRPr="000B55C9">
        <w:t>Co-requisite units</w:t>
      </w:r>
    </w:p>
    <w:tbl>
      <w:tblPr>
        <w:tblW w:w="0" w:type="auto"/>
        <w:tblLayout w:type="fixed"/>
        <w:tblCellMar>
          <w:left w:w="62" w:type="dxa"/>
          <w:right w:w="62" w:type="dxa"/>
        </w:tblCellMar>
        <w:tblLook w:val="0000"/>
      </w:tblPr>
      <w:tblGrid>
        <w:gridCol w:w="2937"/>
        <w:gridCol w:w="5585"/>
      </w:tblGrid>
      <w:tr w:rsidTr="00A32906">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55C9">
            <w:pPr>
              <w:pStyle w:val="BodyText"/>
              <w:rPr>
                <w:lang w:val="en-NZ"/>
              </w:rPr>
            </w:pPr>
            <w:r w:rsidRPr="000B55C9">
              <w:rPr>
                <w:rStyle w:val="SpecialBold"/>
              </w:rPr>
              <w:t>Co-requisite units</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55C9" w:rsidP="000B55C9">
            <w:pPr>
              <w:pStyle w:val="BodyText"/>
            </w:pPr>
          </w:p>
        </w:tc>
      </w:tr>
    </w:tbl>
    <w:p w:rsidR="00000000" w:rsidRPr="000B55C9" w:rsidP="000B55C9">
      <w:pPr>
        <w:pStyle w:val="BodyText"/>
      </w:pPr>
    </w:p>
    <w:p w:rsidR="00000000" w:rsidRPr="000B55C9" w:rsidP="000B55C9">
      <w:pPr>
        <w:pStyle w:val="AllowPageBreak"/>
      </w:pPr>
    </w:p>
    <w:p w:rsidR="00000000" w:rsidRPr="000B55C9" w:rsidP="000B55C9">
      <w:pPr>
        <w:pStyle w:val="Heading1"/>
      </w:pPr>
      <w:bookmarkStart w:id="14" w:name="O_159246"/>
      <w:bookmarkEnd w:id="14"/>
      <w:r w:rsidRPr="000B55C9">
        <w:t>Functional area</w:t>
      </w:r>
    </w:p>
    <w:tbl>
      <w:tblPr>
        <w:tblW w:w="0" w:type="auto"/>
        <w:tblLayout w:type="fixed"/>
        <w:tblCellMar>
          <w:left w:w="62" w:type="dxa"/>
          <w:right w:w="62" w:type="dxa"/>
        </w:tblCellMar>
        <w:tblLook w:val="0000"/>
      </w:tblPr>
      <w:tblGrid>
        <w:gridCol w:w="2937"/>
        <w:gridCol w:w="5585"/>
      </w:tblGrid>
      <w:tr w:rsidTr="00A32906">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55C9">
            <w:pPr>
              <w:pStyle w:val="BodyText"/>
              <w:rPr>
                <w:lang w:val="en-NZ"/>
              </w:rPr>
            </w:pPr>
            <w:r w:rsidRPr="000B55C9">
              <w:rPr>
                <w:rStyle w:val="SpecialBold"/>
              </w:rPr>
              <w:t>Functional Area</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55C9" w:rsidP="000B55C9">
            <w:pPr>
              <w:pStyle w:val="BodyText"/>
            </w:pPr>
          </w:p>
        </w:tc>
      </w:tr>
    </w:tbl>
    <w:p w:rsidR="00000000" w:rsidRPr="000B55C9" w:rsidP="000B55C9">
      <w:pPr>
        <w:pStyle w:val="BodyText"/>
      </w:pPr>
    </w:p>
    <w:p w:rsidR="00000000" w:rsidRPr="000B55C9" w:rsidP="000B55C9"/>
    <w:sectPr w:rsidSect="000B55C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55C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32906" w:rsidP="00A3290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55C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2906" w:rsidP="000B55C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32906" w:rsidP="000B55C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32906" w:rsidP="000B55C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55C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55C9" w:rsidRPr="00A32906" w:rsidP="00A3290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55C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2906" w:rsidRPr="002D2AF8" w:rsidP="000B55C9">
    <w:pPr>
      <w:pStyle w:val="Header"/>
      <w:framePr w:wrap="around"/>
    </w:pPr>
    <w:r>
      <w:fldChar w:fldCharType="begin"/>
    </w:r>
    <w:r>
      <w:instrText xml:space="preserve"> TITLE   \* MERGEFORMAT </w:instrText>
    </w:r>
    <w:r>
      <w:fldChar w:fldCharType="separate"/>
    </w:r>
    <w:r>
      <w:t>MSACMT661A Determine and establish information collection requirements and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A32906" w:rsidP="000B55C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894D2A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5C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B55C9"/>
    <w:pPr>
      <w:spacing w:before="360" w:after="60"/>
      <w:outlineLvl w:val="0"/>
    </w:pPr>
    <w:rPr>
      <w:sz w:val="32"/>
    </w:rPr>
  </w:style>
  <w:style w:type="paragraph" w:styleId="Heading2">
    <w:name w:val="heading 2"/>
    <w:basedOn w:val="HeadingBase"/>
    <w:next w:val="BodyText"/>
    <w:link w:val="Heading2Char"/>
    <w:qFormat/>
    <w:rsid w:val="000B55C9"/>
    <w:pPr>
      <w:keepLines/>
      <w:spacing w:before="240" w:after="120"/>
      <w:outlineLvl w:val="1"/>
    </w:pPr>
    <w:rPr>
      <w:sz w:val="28"/>
      <w:szCs w:val="40"/>
    </w:rPr>
  </w:style>
  <w:style w:type="paragraph" w:styleId="Heading3">
    <w:name w:val="heading 3"/>
    <w:basedOn w:val="HeadingBase"/>
    <w:next w:val="BodyText"/>
    <w:link w:val="Heading3Char"/>
    <w:qFormat/>
    <w:rsid w:val="000B55C9"/>
    <w:pPr>
      <w:spacing w:before="180" w:after="120"/>
      <w:outlineLvl w:val="2"/>
    </w:pPr>
    <w:rPr>
      <w:spacing w:val="-10"/>
      <w:kern w:val="32"/>
    </w:rPr>
  </w:style>
  <w:style w:type="paragraph" w:styleId="Heading4">
    <w:name w:val="heading 4"/>
    <w:basedOn w:val="HeadingBase"/>
    <w:next w:val="BodyText"/>
    <w:link w:val="Heading4Char"/>
    <w:qFormat/>
    <w:rsid w:val="000B55C9"/>
    <w:pPr>
      <w:spacing w:before="160" w:after="120"/>
      <w:outlineLvl w:val="3"/>
    </w:pPr>
    <w:rPr>
      <w:sz w:val="22"/>
    </w:rPr>
  </w:style>
  <w:style w:type="paragraph" w:styleId="Heading5">
    <w:name w:val="heading 5"/>
    <w:basedOn w:val="HeadingBase"/>
    <w:next w:val="Normal"/>
    <w:link w:val="Heading5Char"/>
    <w:qFormat/>
    <w:rsid w:val="000B55C9"/>
    <w:pPr>
      <w:spacing w:before="80"/>
      <w:outlineLvl w:val="4"/>
    </w:pPr>
    <w:rPr>
      <w:color w:val="918585"/>
      <w:sz w:val="20"/>
    </w:rPr>
  </w:style>
  <w:style w:type="paragraph" w:styleId="Heading6">
    <w:name w:val="heading 6"/>
    <w:basedOn w:val="HeadingBase"/>
    <w:next w:val="Normal"/>
    <w:link w:val="Heading6Char"/>
    <w:qFormat/>
    <w:rsid w:val="000B55C9"/>
    <w:pPr>
      <w:spacing w:before="60"/>
      <w:outlineLvl w:val="5"/>
    </w:pPr>
    <w:rPr>
      <w:color w:val="918585"/>
      <w:sz w:val="20"/>
    </w:rPr>
  </w:style>
  <w:style w:type="paragraph" w:styleId="Heading7">
    <w:name w:val="heading 7"/>
    <w:basedOn w:val="Normal"/>
    <w:next w:val="Normal"/>
    <w:link w:val="Heading7Char"/>
    <w:qFormat/>
    <w:rsid w:val="000B55C9"/>
    <w:pPr>
      <w:ind w:left="720"/>
      <w:outlineLvl w:val="6"/>
    </w:pPr>
    <w:rPr>
      <w:i/>
    </w:rPr>
  </w:style>
  <w:style w:type="paragraph" w:styleId="Heading8">
    <w:name w:val="heading 8"/>
    <w:basedOn w:val="Normal"/>
    <w:next w:val="Normal"/>
    <w:link w:val="Heading8Char"/>
    <w:qFormat/>
    <w:rsid w:val="000B55C9"/>
    <w:pPr>
      <w:ind w:left="720"/>
      <w:outlineLvl w:val="7"/>
    </w:pPr>
    <w:rPr>
      <w:i/>
    </w:rPr>
  </w:style>
  <w:style w:type="paragraph" w:styleId="Heading9">
    <w:name w:val="heading 9"/>
    <w:basedOn w:val="Normal"/>
    <w:next w:val="Normal"/>
    <w:link w:val="Heading9Char"/>
    <w:qFormat/>
    <w:rsid w:val="000B55C9"/>
    <w:pPr>
      <w:ind w:left="720"/>
      <w:outlineLvl w:val="8"/>
    </w:pPr>
    <w:rPr>
      <w:i/>
    </w:rPr>
  </w:style>
  <w:style w:type="character" w:default="1" w:styleId="DefaultParagraphFont">
    <w:name w:val="Default Paragraph Font"/>
    <w:uiPriority w:val="1"/>
    <w:unhideWhenUsed/>
    <w:rsid w:val="000B55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B55C9"/>
  </w:style>
  <w:style w:type="character" w:customStyle="1" w:styleId="Heading1Char">
    <w:name w:val="Heading 1 Char"/>
    <w:basedOn w:val="DefaultParagraphFont"/>
    <w:link w:val="Heading1"/>
    <w:rsid w:val="000B55C9"/>
    <w:rPr>
      <w:rFonts w:ascii="Times New Roman" w:eastAsia="Times New Roman" w:hAnsi="Times New Roman" w:cs="Times New Roman"/>
      <w:b/>
      <w:sz w:val="32"/>
      <w:szCs w:val="20"/>
      <w:lang w:eastAsia="en-US"/>
    </w:rPr>
  </w:style>
  <w:style w:type="paragraph" w:styleId="BodyText">
    <w:name w:val="Body Text"/>
    <w:basedOn w:val="Normal"/>
    <w:link w:val="BodyTextChar"/>
    <w:rsid w:val="000B55C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B55C9"/>
    <w:rPr>
      <w:rFonts w:ascii="Times New Roman" w:eastAsia="Times New Roman" w:hAnsi="Times New Roman" w:cs="Times New Roman"/>
      <w:sz w:val="24"/>
      <w:lang w:eastAsia="en-US"/>
    </w:rPr>
  </w:style>
  <w:style w:type="paragraph" w:styleId="Footer">
    <w:name w:val="footer"/>
    <w:basedOn w:val="Normal"/>
    <w:link w:val="FooterChar"/>
    <w:rsid w:val="000B55C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B55C9"/>
    <w:rPr>
      <w:rFonts w:ascii="Times New Roman" w:eastAsia="Times New Roman" w:hAnsi="Times New Roman" w:cs="Times New Roman"/>
      <w:sz w:val="16"/>
      <w:lang w:eastAsia="en-US"/>
    </w:rPr>
  </w:style>
  <w:style w:type="paragraph" w:styleId="List">
    <w:name w:val="List"/>
    <w:basedOn w:val="BodyText"/>
    <w:next w:val="BodyText"/>
    <w:rsid w:val="000B55C9"/>
    <w:pPr>
      <w:tabs>
        <w:tab w:val="left" w:pos="340"/>
      </w:tabs>
      <w:spacing w:before="60" w:after="60"/>
      <w:ind w:left="340" w:hanging="340"/>
    </w:pPr>
  </w:style>
  <w:style w:type="paragraph" w:styleId="ListBullet">
    <w:name w:val="List Bullet"/>
    <w:basedOn w:val="List"/>
    <w:rsid w:val="000B55C9"/>
    <w:pPr>
      <w:numPr>
        <w:numId w:val="12"/>
      </w:numPr>
      <w:tabs>
        <w:tab w:val="clear" w:pos="340"/>
      </w:tabs>
      <w:spacing w:before="40" w:after="40"/>
    </w:pPr>
  </w:style>
  <w:style w:type="character" w:customStyle="1" w:styleId="SpecialBold">
    <w:name w:val="Special Bold"/>
    <w:basedOn w:val="DefaultParagraphFont"/>
    <w:rsid w:val="000B55C9"/>
    <w:rPr>
      <w:b/>
      <w:spacing w:val="0"/>
    </w:rPr>
  </w:style>
  <w:style w:type="paragraph" w:customStyle="1" w:styleId="SuperHeading">
    <w:name w:val="SuperHeading"/>
    <w:basedOn w:val="Normal"/>
    <w:rsid w:val="000B55C9"/>
    <w:pPr>
      <w:spacing w:before="240" w:after="120"/>
      <w:outlineLvl w:val="0"/>
    </w:pPr>
    <w:rPr>
      <w:rFonts w:ascii="Times New Roman" w:hAnsi="Times New Roman"/>
      <w:b/>
      <w:sz w:val="28"/>
    </w:rPr>
  </w:style>
  <w:style w:type="paragraph" w:customStyle="1" w:styleId="AllowPageBreak">
    <w:name w:val="AllowPageBreak"/>
    <w:rsid w:val="000B55C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B55C9"/>
    <w:pPr>
      <w:tabs>
        <w:tab w:val="left" w:pos="680"/>
      </w:tabs>
      <w:spacing w:before="60" w:after="60"/>
      <w:ind w:left="680" w:hanging="340"/>
    </w:pPr>
  </w:style>
  <w:style w:type="character" w:customStyle="1" w:styleId="Heading2Char">
    <w:name w:val="Heading 2 Char"/>
    <w:basedOn w:val="DefaultParagraphFont"/>
    <w:link w:val="Heading2"/>
    <w:rsid w:val="000B55C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B55C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B55C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B55C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B55C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B55C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B55C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B55C9"/>
    <w:rPr>
      <w:rFonts w:ascii="Courier New" w:eastAsia="Times New Roman" w:hAnsi="Courier New" w:cs="Times New Roman"/>
      <w:i/>
      <w:szCs w:val="20"/>
      <w:lang w:eastAsia="en-US"/>
    </w:rPr>
  </w:style>
  <w:style w:type="paragraph" w:customStyle="1" w:styleId="HeadingBase">
    <w:name w:val="Heading Base"/>
    <w:rsid w:val="000B55C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B55C9"/>
    <w:pPr>
      <w:tabs>
        <w:tab w:val="right" w:leader="dot" w:pos="9072"/>
      </w:tabs>
      <w:ind w:left="567"/>
    </w:pPr>
    <w:rPr>
      <w:szCs w:val="22"/>
    </w:rPr>
  </w:style>
  <w:style w:type="paragraph" w:customStyle="1" w:styleId="TOCBase">
    <w:name w:val="TOC Base"/>
    <w:rsid w:val="000B55C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B55C9"/>
    <w:pPr>
      <w:tabs>
        <w:tab w:val="right" w:leader="dot" w:pos="9072"/>
      </w:tabs>
      <w:spacing w:before="40" w:after="40"/>
      <w:ind w:left="284"/>
    </w:pPr>
    <w:rPr>
      <w:rFonts w:ascii="Times New Roman" w:hAnsi="Times New Roman"/>
    </w:rPr>
  </w:style>
  <w:style w:type="paragraph" w:styleId="TOC1">
    <w:name w:val="toc 1"/>
    <w:basedOn w:val="TOCBase"/>
    <w:next w:val="Normal"/>
    <w:rsid w:val="000B55C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B55C9"/>
    <w:pPr>
      <w:spacing w:before="5040"/>
      <w:jc w:val="center"/>
    </w:pPr>
    <w:rPr>
      <w:sz w:val="48"/>
      <w:szCs w:val="72"/>
      <w:lang w:val="en-US"/>
    </w:rPr>
  </w:style>
  <w:style w:type="character" w:customStyle="1" w:styleId="TitleChar">
    <w:name w:val="Title Char"/>
    <w:basedOn w:val="DefaultParagraphFont"/>
    <w:link w:val="Title"/>
    <w:rsid w:val="000B55C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B55C9"/>
    <w:pPr>
      <w:tabs>
        <w:tab w:val="left" w:pos="3600"/>
        <w:tab w:val="left" w:pos="3958"/>
      </w:tabs>
    </w:pPr>
  </w:style>
  <w:style w:type="paragraph" w:customStyle="1" w:styleId="Note">
    <w:name w:val="Note"/>
    <w:basedOn w:val="BodyText"/>
    <w:rsid w:val="000B55C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B55C9"/>
    <w:pPr>
      <w:framePr w:wrap="auto" w:hAnchor="text" w:y="6049"/>
    </w:pPr>
    <w:rPr>
      <w:color w:val="000000"/>
      <w:sz w:val="40"/>
    </w:rPr>
  </w:style>
  <w:style w:type="paragraph" w:customStyle="1" w:styleId="TOCTitle">
    <w:name w:val="TOCTitle"/>
    <w:basedOn w:val="Heading1"/>
    <w:rsid w:val="000B55C9"/>
    <w:pPr>
      <w:spacing w:after="240"/>
      <w:jc w:val="center"/>
      <w:outlineLvl w:val="9"/>
    </w:pPr>
    <w:rPr>
      <w:caps/>
    </w:rPr>
  </w:style>
  <w:style w:type="paragraph" w:customStyle="1" w:styleId="Version">
    <w:name w:val="Version"/>
    <w:rsid w:val="000B55C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B55C9"/>
    <w:pPr>
      <w:numPr>
        <w:numId w:val="13"/>
      </w:numPr>
      <w:tabs>
        <w:tab w:val="clear" w:pos="680"/>
      </w:tabs>
    </w:pPr>
  </w:style>
  <w:style w:type="paragraph" w:styleId="Index1">
    <w:name w:val="index 1"/>
    <w:basedOn w:val="Normal"/>
    <w:next w:val="Normal"/>
    <w:semiHidden/>
    <w:rsid w:val="000B55C9"/>
    <w:pPr>
      <w:keepNext w:val="0"/>
      <w:tabs>
        <w:tab w:val="right" w:pos="4176"/>
      </w:tabs>
      <w:ind w:left="198" w:hanging="198"/>
    </w:pPr>
    <w:rPr>
      <w:rFonts w:ascii="Garamond" w:hAnsi="Garamond"/>
    </w:rPr>
  </w:style>
  <w:style w:type="paragraph" w:styleId="IndexHeading">
    <w:name w:val="index heading"/>
    <w:basedOn w:val="Normal"/>
    <w:next w:val="Index1"/>
    <w:semiHidden/>
    <w:rsid w:val="000B55C9"/>
    <w:pPr>
      <w:spacing w:before="120" w:after="120"/>
    </w:pPr>
    <w:rPr>
      <w:rFonts w:ascii="Arial" w:hAnsi="Arial"/>
      <w:b/>
      <w:color w:val="918585"/>
      <w:sz w:val="24"/>
    </w:rPr>
  </w:style>
  <w:style w:type="paragraph" w:styleId="Header">
    <w:name w:val="header"/>
    <w:basedOn w:val="Normal"/>
    <w:link w:val="HeaderChar"/>
    <w:rsid w:val="000B55C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B55C9"/>
    <w:rPr>
      <w:rFonts w:ascii="Times New Roman" w:eastAsia="Times New Roman" w:hAnsi="Times New Roman" w:cs="Times New Roman"/>
      <w:sz w:val="16"/>
      <w:szCs w:val="20"/>
      <w:lang w:val="en-GB" w:eastAsia="en-US"/>
    </w:rPr>
  </w:style>
  <w:style w:type="paragraph" w:customStyle="1" w:styleId="Chapter">
    <w:name w:val="Chapter"/>
    <w:basedOn w:val="Normal"/>
    <w:rsid w:val="000B55C9"/>
    <w:pPr>
      <w:spacing w:before="240"/>
    </w:pPr>
    <w:rPr>
      <w:rFonts w:ascii="Times New Roman" w:hAnsi="Times New Roman"/>
      <w:smallCaps/>
      <w:spacing w:val="80"/>
      <w:sz w:val="28"/>
    </w:rPr>
  </w:style>
  <w:style w:type="paragraph" w:customStyle="1" w:styleId="InChapter">
    <w:name w:val="InChapter"/>
    <w:basedOn w:val="Heading3"/>
    <w:rsid w:val="000B55C9"/>
    <w:pPr>
      <w:spacing w:after="240"/>
      <w:outlineLvl w:val="9"/>
    </w:pPr>
    <w:rPr>
      <w:noProof/>
    </w:rPr>
  </w:style>
  <w:style w:type="paragraph" w:styleId="Index2">
    <w:name w:val="index 2"/>
    <w:basedOn w:val="Normal"/>
    <w:next w:val="Normal"/>
    <w:semiHidden/>
    <w:rsid w:val="000B55C9"/>
    <w:pPr>
      <w:tabs>
        <w:tab w:val="right" w:pos="4176"/>
      </w:tabs>
      <w:ind w:left="568" w:hanging="284"/>
    </w:pPr>
    <w:rPr>
      <w:rFonts w:ascii="Garamond" w:hAnsi="Garamond"/>
    </w:rPr>
  </w:style>
  <w:style w:type="paragraph" w:customStyle="1" w:styleId="Byline">
    <w:name w:val="Byline"/>
    <w:rsid w:val="000B55C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B55C9"/>
    <w:pPr>
      <w:tabs>
        <w:tab w:val="clear" w:pos="3600"/>
        <w:tab w:val="clear" w:pos="3958"/>
      </w:tabs>
      <w:jc w:val="right"/>
    </w:pPr>
  </w:style>
  <w:style w:type="character" w:styleId="Emphasis">
    <w:name w:val="Emphasis"/>
    <w:basedOn w:val="DefaultParagraphFont"/>
    <w:qFormat/>
    <w:rsid w:val="000B55C9"/>
    <w:rPr>
      <w:i/>
    </w:rPr>
  </w:style>
  <w:style w:type="paragraph" w:styleId="Caption">
    <w:name w:val="caption"/>
    <w:basedOn w:val="BodyText"/>
    <w:next w:val="Normal"/>
    <w:qFormat/>
    <w:rsid w:val="000B55C9"/>
    <w:pPr>
      <w:framePr w:w="2268" w:hSpace="181" w:vSpace="181" w:wrap="around" w:vAnchor="text" w:hAnchor="page" w:x="1135" w:y="285" w:anchorLock="1"/>
    </w:pPr>
    <w:rPr>
      <w:i/>
    </w:rPr>
  </w:style>
  <w:style w:type="paragraph" w:customStyle="1" w:styleId="MiniTOCTitle">
    <w:name w:val="MiniTOCTitle"/>
    <w:basedOn w:val="Heading4"/>
    <w:rsid w:val="000B55C9"/>
    <w:pPr>
      <w:spacing w:before="240"/>
      <w:outlineLvl w:val="9"/>
    </w:pPr>
    <w:rPr>
      <w:noProof/>
      <w:sz w:val="24"/>
    </w:rPr>
  </w:style>
  <w:style w:type="paragraph" w:customStyle="1" w:styleId="MiniTOCItem">
    <w:name w:val="MiniTOCItem"/>
    <w:basedOn w:val="ListBullet"/>
    <w:rsid w:val="000B55C9"/>
    <w:pPr>
      <w:numPr>
        <w:numId w:val="0"/>
      </w:numPr>
      <w:tabs>
        <w:tab w:val="right" w:leader="dot" w:pos="6521"/>
      </w:tabs>
      <w:spacing w:before="0" w:after="0"/>
    </w:pPr>
  </w:style>
  <w:style w:type="paragraph" w:customStyle="1" w:styleId="TOFTitle">
    <w:name w:val="TOFTitle"/>
    <w:basedOn w:val="TOCTitle"/>
    <w:rsid w:val="000B55C9"/>
  </w:style>
  <w:style w:type="paragraph" w:styleId="TableofFigures">
    <w:name w:val="table of figures"/>
    <w:basedOn w:val="Normal"/>
    <w:next w:val="Normal"/>
    <w:semiHidden/>
    <w:rsid w:val="000B55C9"/>
    <w:pPr>
      <w:tabs>
        <w:tab w:val="right" w:leader="dot" w:pos="9072"/>
      </w:tabs>
      <w:ind w:left="970" w:hanging="403"/>
    </w:pPr>
    <w:rPr>
      <w:rFonts w:ascii="Times New Roman" w:hAnsi="Times New Roman"/>
      <w:b/>
    </w:rPr>
  </w:style>
  <w:style w:type="paragraph" w:styleId="ListNumber">
    <w:name w:val="List Number"/>
    <w:basedOn w:val="List"/>
    <w:rsid w:val="000B55C9"/>
    <w:pPr>
      <w:numPr>
        <w:numId w:val="10"/>
      </w:numPr>
    </w:pPr>
  </w:style>
  <w:style w:type="character" w:customStyle="1" w:styleId="WingdingSymbols">
    <w:name w:val="Wingding Symbols"/>
    <w:rsid w:val="000B55C9"/>
    <w:rPr>
      <w:rFonts w:ascii="Wingdings" w:hAnsi="Wingdings"/>
    </w:rPr>
  </w:style>
  <w:style w:type="paragraph" w:customStyle="1" w:styleId="TableHeading">
    <w:name w:val="Table Heading"/>
    <w:basedOn w:val="HeadingBase"/>
    <w:rsid w:val="000B55C9"/>
    <w:pPr>
      <w:keepLines/>
      <w:pBdr>
        <w:bottom w:val="single" w:sz="6" w:space="1" w:color="918585"/>
      </w:pBdr>
      <w:spacing w:before="240"/>
    </w:pPr>
  </w:style>
  <w:style w:type="character" w:customStyle="1" w:styleId="HotSpot">
    <w:name w:val="HotSpot"/>
    <w:rsid w:val="000B55C9"/>
    <w:rPr>
      <w:color w:val="0033CC"/>
      <w:u w:val="none"/>
    </w:rPr>
  </w:style>
  <w:style w:type="paragraph" w:customStyle="1" w:styleId="BodyTextRight">
    <w:name w:val="Body Text Right"/>
    <w:basedOn w:val="BodyText"/>
    <w:rsid w:val="000B55C9"/>
    <w:pPr>
      <w:spacing w:before="0" w:after="0"/>
      <w:jc w:val="right"/>
    </w:pPr>
  </w:style>
  <w:style w:type="paragraph" w:styleId="Index3">
    <w:name w:val="index 3"/>
    <w:basedOn w:val="ListNumber2"/>
    <w:next w:val="Normal"/>
    <w:semiHidden/>
    <w:rsid w:val="000B55C9"/>
    <w:pPr>
      <w:numPr>
        <w:numId w:val="0"/>
      </w:numPr>
      <w:tabs>
        <w:tab w:val="right" w:leader="dot" w:pos="4176"/>
      </w:tabs>
    </w:pPr>
  </w:style>
  <w:style w:type="paragraph" w:styleId="ListNumber2">
    <w:name w:val="List Number 2"/>
    <w:basedOn w:val="List2"/>
    <w:rsid w:val="000B55C9"/>
    <w:pPr>
      <w:numPr>
        <w:numId w:val="9"/>
      </w:numPr>
      <w:tabs>
        <w:tab w:val="clear" w:pos="1060"/>
      </w:tabs>
    </w:pPr>
  </w:style>
  <w:style w:type="paragraph" w:customStyle="1" w:styleId="MarginNote">
    <w:name w:val="Margin Note"/>
    <w:basedOn w:val="BodyText"/>
    <w:rsid w:val="000B55C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B55C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B55C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B55C9"/>
    <w:rPr>
      <w:sz w:val="32"/>
    </w:rPr>
  </w:style>
  <w:style w:type="paragraph" w:customStyle="1" w:styleId="HeadingProcedure">
    <w:name w:val="Heading Procedure"/>
    <w:basedOn w:val="HeadingBase"/>
    <w:next w:val="Normal"/>
    <w:rsid w:val="000B55C9"/>
    <w:pPr>
      <w:tabs>
        <w:tab w:val="left" w:pos="0"/>
      </w:tabs>
      <w:spacing w:before="120" w:after="60"/>
    </w:pPr>
    <w:rPr>
      <w:i/>
      <w:color w:val="918585"/>
      <w:sz w:val="22"/>
    </w:rPr>
  </w:style>
  <w:style w:type="paragraph" w:customStyle="1" w:styleId="TableBodyText">
    <w:name w:val="Table Body Text"/>
    <w:basedOn w:val="BodyText"/>
    <w:rsid w:val="000B55C9"/>
    <w:pPr>
      <w:spacing w:before="60" w:after="60"/>
    </w:pPr>
  </w:style>
  <w:style w:type="paragraph" w:styleId="ListContinue">
    <w:name w:val="List Continue"/>
    <w:basedOn w:val="List"/>
    <w:rsid w:val="000B55C9"/>
    <w:pPr>
      <w:ind w:firstLine="0"/>
    </w:pPr>
  </w:style>
  <w:style w:type="paragraph" w:customStyle="1" w:styleId="ListNote">
    <w:name w:val="List Note"/>
    <w:basedOn w:val="List"/>
    <w:rsid w:val="000B55C9"/>
    <w:pPr>
      <w:pBdr>
        <w:top w:val="single" w:sz="6" w:space="2" w:color="918585"/>
        <w:bottom w:val="single" w:sz="6" w:space="2" w:color="918585"/>
      </w:pBdr>
      <w:tabs>
        <w:tab w:val="left" w:pos="1021"/>
      </w:tabs>
      <w:ind w:firstLine="0"/>
    </w:pPr>
  </w:style>
  <w:style w:type="paragraph" w:customStyle="1" w:styleId="Warning">
    <w:name w:val="Warning"/>
    <w:basedOn w:val="BodyText"/>
    <w:rsid w:val="000B55C9"/>
    <w:pPr>
      <w:shd w:val="clear" w:color="auto" w:fill="D9D9D9"/>
      <w:tabs>
        <w:tab w:val="left" w:pos="992"/>
      </w:tabs>
      <w:ind w:left="119" w:right="119"/>
    </w:pPr>
    <w:rPr>
      <w:sz w:val="20"/>
    </w:rPr>
  </w:style>
  <w:style w:type="paragraph" w:customStyle="1" w:styleId="MarginIcons">
    <w:name w:val="Margin Icons"/>
    <w:basedOn w:val="BodyText"/>
    <w:rsid w:val="000B55C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B55C9"/>
    <w:rPr>
      <w:rFonts w:ascii="Courier New" w:hAnsi="Courier New"/>
    </w:rPr>
  </w:style>
  <w:style w:type="paragraph" w:customStyle="1" w:styleId="NoteBullet">
    <w:name w:val="Note Bullet"/>
    <w:basedOn w:val="Note"/>
    <w:rsid w:val="000B55C9"/>
    <w:pPr>
      <w:tabs>
        <w:tab w:val="clear" w:pos="680"/>
      </w:tabs>
      <w:spacing w:before="60" w:after="60"/>
    </w:pPr>
  </w:style>
  <w:style w:type="paragraph" w:customStyle="1" w:styleId="SubHeading2">
    <w:name w:val="SubHeading2"/>
    <w:basedOn w:val="HeadingBase"/>
    <w:rsid w:val="000B55C9"/>
    <w:pPr>
      <w:spacing w:before="240" w:after="60"/>
    </w:pPr>
    <w:rPr>
      <w:sz w:val="20"/>
    </w:rPr>
  </w:style>
  <w:style w:type="paragraph" w:customStyle="1" w:styleId="SubHeading1">
    <w:name w:val="SubHeading1"/>
    <w:basedOn w:val="HeadingBase"/>
    <w:rsid w:val="000B55C9"/>
    <w:pPr>
      <w:spacing w:before="240" w:after="60"/>
    </w:pPr>
    <w:rPr>
      <w:color w:val="918585"/>
      <w:sz w:val="22"/>
    </w:rPr>
  </w:style>
  <w:style w:type="paragraph" w:customStyle="1" w:styleId="SideHeading">
    <w:name w:val="Side Heading"/>
    <w:basedOn w:val="HeadingBase"/>
    <w:rsid w:val="000B55C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B55C9"/>
    <w:pPr>
      <w:tabs>
        <w:tab w:val="num" w:pos="360"/>
      </w:tabs>
    </w:pPr>
  </w:style>
  <w:style w:type="paragraph" w:styleId="PlainText">
    <w:name w:val="Plain Text"/>
    <w:basedOn w:val="Normal"/>
    <w:link w:val="PlainTextChar"/>
    <w:rsid w:val="000B55C9"/>
    <w:rPr>
      <w:sz w:val="20"/>
    </w:rPr>
  </w:style>
  <w:style w:type="character" w:customStyle="1" w:styleId="PlainTextChar">
    <w:name w:val="Plain Text Char"/>
    <w:basedOn w:val="DefaultParagraphFont"/>
    <w:link w:val="PlainText"/>
    <w:rsid w:val="000B55C9"/>
    <w:rPr>
      <w:rFonts w:ascii="Courier New" w:eastAsia="Times New Roman" w:hAnsi="Courier New" w:cs="Times New Roman"/>
      <w:sz w:val="20"/>
      <w:szCs w:val="20"/>
      <w:lang w:eastAsia="en-US"/>
    </w:rPr>
  </w:style>
  <w:style w:type="character" w:customStyle="1" w:styleId="MenuOption">
    <w:name w:val="Menu Option"/>
    <w:basedOn w:val="DefaultParagraphFont"/>
    <w:rsid w:val="000B55C9"/>
    <w:rPr>
      <w:b/>
      <w:smallCaps/>
    </w:rPr>
  </w:style>
  <w:style w:type="paragraph" w:customStyle="1" w:styleId="TableListNumber">
    <w:name w:val="Table List Number"/>
    <w:basedOn w:val="ListNumber"/>
    <w:rsid w:val="000B55C9"/>
    <w:pPr>
      <w:numPr>
        <w:numId w:val="0"/>
      </w:numPr>
    </w:pPr>
  </w:style>
  <w:style w:type="paragraph" w:styleId="TOC4">
    <w:name w:val="toc 4"/>
    <w:basedOn w:val="TOCBase"/>
    <w:next w:val="Normal"/>
    <w:semiHidden/>
    <w:rsid w:val="000B55C9"/>
    <w:pPr>
      <w:tabs>
        <w:tab w:val="right" w:leader="dot" w:pos="9071"/>
      </w:tabs>
      <w:ind w:left="1701"/>
    </w:pPr>
  </w:style>
  <w:style w:type="paragraph" w:customStyle="1" w:styleId="ListAlpha">
    <w:name w:val="List Alpha"/>
    <w:basedOn w:val="List"/>
    <w:rsid w:val="000B55C9"/>
    <w:pPr>
      <w:numPr>
        <w:numId w:val="8"/>
      </w:numPr>
    </w:pPr>
  </w:style>
  <w:style w:type="paragraph" w:customStyle="1" w:styleId="ListAlpha2">
    <w:name w:val="List Alpha 2"/>
    <w:basedOn w:val="List2"/>
    <w:rsid w:val="000B55C9"/>
    <w:pPr>
      <w:numPr>
        <w:numId w:val="7"/>
      </w:numPr>
    </w:pPr>
  </w:style>
  <w:style w:type="paragraph" w:styleId="List3">
    <w:name w:val="List 3"/>
    <w:basedOn w:val="BodyText"/>
    <w:rsid w:val="000B55C9"/>
    <w:pPr>
      <w:tabs>
        <w:tab w:val="left" w:pos="1021"/>
      </w:tabs>
      <w:spacing w:before="60" w:after="60"/>
      <w:ind w:left="1020" w:hanging="340"/>
    </w:pPr>
  </w:style>
  <w:style w:type="paragraph" w:styleId="List4">
    <w:name w:val="List 4"/>
    <w:basedOn w:val="BodyText"/>
    <w:rsid w:val="000B55C9"/>
    <w:pPr>
      <w:tabs>
        <w:tab w:val="left" w:pos="1361"/>
      </w:tabs>
      <w:spacing w:before="60" w:after="60"/>
      <w:ind w:left="1361" w:hanging="340"/>
    </w:pPr>
  </w:style>
  <w:style w:type="paragraph" w:styleId="List5">
    <w:name w:val="List 5"/>
    <w:basedOn w:val="BodyText"/>
    <w:rsid w:val="000B55C9"/>
    <w:pPr>
      <w:tabs>
        <w:tab w:val="left" w:pos="1701"/>
      </w:tabs>
      <w:spacing w:before="60" w:after="60"/>
      <w:ind w:left="1701" w:hanging="340"/>
    </w:pPr>
  </w:style>
  <w:style w:type="paragraph" w:styleId="ListBullet3">
    <w:name w:val="List Bullet 3"/>
    <w:basedOn w:val="List3"/>
    <w:rsid w:val="000B55C9"/>
    <w:pPr>
      <w:numPr>
        <w:numId w:val="14"/>
      </w:numPr>
      <w:tabs>
        <w:tab w:val="clear" w:pos="1021"/>
      </w:tabs>
      <w:ind w:left="1037" w:hanging="357"/>
    </w:pPr>
  </w:style>
  <w:style w:type="paragraph" w:styleId="ListBullet4">
    <w:name w:val="List Bullet 4"/>
    <w:basedOn w:val="List4"/>
    <w:rsid w:val="000B55C9"/>
    <w:pPr>
      <w:numPr>
        <w:numId w:val="2"/>
      </w:numPr>
    </w:pPr>
  </w:style>
  <w:style w:type="paragraph" w:styleId="ListBullet5">
    <w:name w:val="List Bullet 5"/>
    <w:basedOn w:val="List5"/>
    <w:rsid w:val="000B55C9"/>
    <w:pPr>
      <w:numPr>
        <w:numId w:val="3"/>
      </w:numPr>
    </w:pPr>
  </w:style>
  <w:style w:type="paragraph" w:styleId="ListContinue2">
    <w:name w:val="List Continue 2"/>
    <w:basedOn w:val="List2"/>
    <w:rsid w:val="000B55C9"/>
    <w:pPr>
      <w:ind w:firstLine="0"/>
    </w:pPr>
  </w:style>
  <w:style w:type="paragraph" w:styleId="ListContinue3">
    <w:name w:val="List Continue 3"/>
    <w:basedOn w:val="List3"/>
    <w:rsid w:val="000B55C9"/>
    <w:pPr>
      <w:ind w:left="1021" w:firstLine="0"/>
    </w:pPr>
  </w:style>
  <w:style w:type="paragraph" w:styleId="ListContinue4">
    <w:name w:val="List Continue 4"/>
    <w:basedOn w:val="List4"/>
    <w:rsid w:val="000B55C9"/>
    <w:pPr>
      <w:ind w:firstLine="0"/>
    </w:pPr>
  </w:style>
  <w:style w:type="paragraph" w:styleId="ListContinue5">
    <w:name w:val="List Continue 5"/>
    <w:basedOn w:val="List5"/>
    <w:rsid w:val="000B55C9"/>
    <w:pPr>
      <w:ind w:firstLine="0"/>
    </w:pPr>
  </w:style>
  <w:style w:type="paragraph" w:styleId="ListNumber3">
    <w:name w:val="List Number 3"/>
    <w:basedOn w:val="List3"/>
    <w:rsid w:val="000B55C9"/>
    <w:pPr>
      <w:numPr>
        <w:numId w:val="4"/>
      </w:numPr>
    </w:pPr>
  </w:style>
  <w:style w:type="paragraph" w:styleId="ListNumber4">
    <w:name w:val="List Number 4"/>
    <w:basedOn w:val="List4"/>
    <w:rsid w:val="000B55C9"/>
    <w:pPr>
      <w:numPr>
        <w:numId w:val="5"/>
      </w:numPr>
    </w:pPr>
  </w:style>
  <w:style w:type="paragraph" w:styleId="ListNumber5">
    <w:name w:val="List Number 5"/>
    <w:basedOn w:val="List5"/>
    <w:rsid w:val="000B55C9"/>
    <w:pPr>
      <w:numPr>
        <w:numId w:val="6"/>
      </w:numPr>
    </w:pPr>
  </w:style>
  <w:style w:type="paragraph" w:styleId="BlockText">
    <w:name w:val="Block Text"/>
    <w:basedOn w:val="Normal"/>
    <w:rsid w:val="000B55C9"/>
    <w:pPr>
      <w:spacing w:after="120"/>
      <w:ind w:left="1440" w:right="1440"/>
    </w:pPr>
  </w:style>
  <w:style w:type="character" w:customStyle="1" w:styleId="Subscript">
    <w:name w:val="Subscript"/>
    <w:basedOn w:val="DefaultParagraphFont"/>
    <w:rsid w:val="000B55C9"/>
    <w:rPr>
      <w:sz w:val="16"/>
      <w:vertAlign w:val="subscript"/>
    </w:rPr>
  </w:style>
  <w:style w:type="character" w:customStyle="1" w:styleId="Superscript">
    <w:name w:val="Superscript"/>
    <w:basedOn w:val="DefaultParagraphFont"/>
    <w:rsid w:val="000B55C9"/>
    <w:rPr>
      <w:sz w:val="16"/>
      <w:vertAlign w:val="superscript"/>
    </w:rPr>
  </w:style>
  <w:style w:type="character" w:customStyle="1" w:styleId="Symbols">
    <w:name w:val="Symbols"/>
    <w:basedOn w:val="DefaultParagraphFont"/>
    <w:rsid w:val="000B55C9"/>
    <w:rPr>
      <w:rFonts w:ascii="Symbol" w:hAnsi="Symbol"/>
    </w:rPr>
  </w:style>
  <w:style w:type="character" w:customStyle="1" w:styleId="MenuOptions">
    <w:name w:val="Menu Options"/>
    <w:basedOn w:val="DefaultParagraphFont"/>
    <w:rsid w:val="000B55C9"/>
    <w:rPr>
      <w:rFonts w:ascii="Arial Narrow" w:hAnsi="Arial Narrow"/>
      <w:smallCaps/>
    </w:rPr>
  </w:style>
  <w:style w:type="character" w:customStyle="1" w:styleId="Buttons">
    <w:name w:val="Buttons"/>
    <w:basedOn w:val="DefaultParagraphFont"/>
    <w:rsid w:val="000B55C9"/>
    <w:rPr>
      <w:b/>
    </w:rPr>
  </w:style>
  <w:style w:type="character" w:customStyle="1" w:styleId="Underlined">
    <w:name w:val="Underlined"/>
    <w:basedOn w:val="DefaultParagraphFont"/>
    <w:rsid w:val="000B55C9"/>
    <w:rPr>
      <w:u w:val="single"/>
    </w:rPr>
  </w:style>
  <w:style w:type="paragraph" w:customStyle="1" w:styleId="TableBodyTextRight">
    <w:name w:val="Table Body Text Right"/>
    <w:basedOn w:val="TableBodyText"/>
    <w:rsid w:val="000B55C9"/>
    <w:pPr>
      <w:widowControl w:val="0"/>
      <w:autoSpaceDE w:val="0"/>
      <w:autoSpaceDN w:val="0"/>
      <w:adjustRightInd w:val="0"/>
      <w:jc w:val="right"/>
    </w:pPr>
    <w:rPr>
      <w:rFonts w:cs="Arial"/>
      <w:szCs w:val="18"/>
    </w:rPr>
  </w:style>
  <w:style w:type="paragraph" w:customStyle="1" w:styleId="CopyrightText">
    <w:name w:val="Copyright Text"/>
    <w:basedOn w:val="BodyText"/>
    <w:rsid w:val="000B55C9"/>
    <w:rPr>
      <w:sz w:val="18"/>
    </w:rPr>
  </w:style>
  <w:style w:type="paragraph" w:customStyle="1" w:styleId="BodySmallRight">
    <w:name w:val="Body Small Right"/>
    <w:basedOn w:val="BodyTextRight"/>
    <w:rsid w:val="000B55C9"/>
    <w:rPr>
      <w:sz w:val="18"/>
      <w:szCs w:val="18"/>
    </w:rPr>
  </w:style>
  <w:style w:type="paragraph" w:customStyle="1" w:styleId="MarginEdition">
    <w:name w:val="Margin Edition"/>
    <w:basedOn w:val="MarginNote"/>
    <w:rsid w:val="000B55C9"/>
    <w:pPr>
      <w:spacing w:before="0" w:after="0"/>
    </w:pPr>
    <w:rPr>
      <w:rFonts w:ascii="Times New Roman" w:hAnsi="Times New Roman"/>
      <w:color w:val="999999"/>
    </w:rPr>
  </w:style>
  <w:style w:type="paragraph" w:customStyle="1" w:styleId="Spacer">
    <w:name w:val="Spacer"/>
    <w:basedOn w:val="Normal"/>
    <w:rsid w:val="000B55C9"/>
    <w:rPr>
      <w:sz w:val="2"/>
      <w:szCs w:val="2"/>
    </w:rPr>
  </w:style>
  <w:style w:type="character" w:customStyle="1" w:styleId="Small">
    <w:name w:val="Small"/>
    <w:basedOn w:val="DefaultParagraphFont"/>
    <w:rsid w:val="000B55C9"/>
    <w:rPr>
      <w:sz w:val="16"/>
    </w:rPr>
  </w:style>
  <w:style w:type="paragraph" w:customStyle="1" w:styleId="WideTable">
    <w:name w:val="Wide Table"/>
    <w:basedOn w:val="Normal"/>
    <w:rsid w:val="000B55C9"/>
    <w:pPr>
      <w:ind w:left="-1418"/>
    </w:pPr>
    <w:rPr>
      <w:sz w:val="2"/>
      <w:szCs w:val="2"/>
    </w:rPr>
  </w:style>
  <w:style w:type="character" w:styleId="PageNumber">
    <w:name w:val="page number"/>
    <w:basedOn w:val="DefaultParagraphFont"/>
    <w:rsid w:val="000B55C9"/>
  </w:style>
  <w:style w:type="paragraph" w:styleId="Quote">
    <w:name w:val="Quote"/>
    <w:basedOn w:val="Heading1"/>
    <w:link w:val="QuoteChar"/>
    <w:qFormat/>
    <w:rsid w:val="000B55C9"/>
    <w:rPr>
      <w:b w:val="0"/>
      <w:sz w:val="72"/>
      <w:szCs w:val="72"/>
      <w:lang w:val="en-NZ"/>
    </w:rPr>
  </w:style>
  <w:style w:type="character" w:customStyle="1" w:styleId="QuoteChar">
    <w:name w:val="Quote Char"/>
    <w:basedOn w:val="DefaultParagraphFont"/>
    <w:link w:val="Quote"/>
    <w:rsid w:val="000B55C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B55C9"/>
    <w:pPr>
      <w:pageBreakBefore/>
    </w:pPr>
  </w:style>
  <w:style w:type="paragraph" w:customStyle="1" w:styleId="Border">
    <w:name w:val="Border"/>
    <w:basedOn w:val="Normal"/>
    <w:qFormat/>
    <w:rsid w:val="000B55C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B55C9"/>
    <w:rPr>
      <w:b/>
      <w:bCs/>
      <w:i/>
      <w:iCs/>
      <w:color w:val="auto"/>
    </w:rPr>
  </w:style>
  <w:style w:type="paragraph" w:styleId="IntenseQuote">
    <w:name w:val="Intense Quote"/>
    <w:basedOn w:val="Normal"/>
    <w:next w:val="Normal"/>
    <w:link w:val="IntenseQuoteChar"/>
    <w:uiPriority w:val="30"/>
    <w:qFormat/>
    <w:rsid w:val="000B55C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B55C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B55C9"/>
    <w:rPr>
      <w:smallCaps/>
      <w:color w:val="auto"/>
      <w:u w:val="single"/>
    </w:rPr>
  </w:style>
  <w:style w:type="character" w:styleId="IntenseReference">
    <w:name w:val="Intense Reference"/>
    <w:basedOn w:val="DefaultParagraphFont"/>
    <w:uiPriority w:val="32"/>
    <w:qFormat/>
    <w:rsid w:val="000B55C9"/>
    <w:rPr>
      <w:b/>
      <w:bCs/>
      <w:smallCaps/>
      <w:color w:val="auto"/>
      <w:spacing w:val="5"/>
      <w:u w:val="single"/>
    </w:rPr>
  </w:style>
  <w:style w:type="paragraph" w:customStyle="1" w:styleId="2ColumnHeading">
    <w:name w:val="2Column Heading"/>
    <w:basedOn w:val="BodyText"/>
    <w:qFormat/>
    <w:rsid w:val="000B55C9"/>
    <w:pPr>
      <w:spacing w:after="60"/>
      <w:ind w:left="-2268"/>
    </w:pPr>
    <w:rPr>
      <w:b/>
    </w:rPr>
  </w:style>
  <w:style w:type="paragraph" w:customStyle="1" w:styleId="Heading1TOC">
    <w:name w:val="Heading1 TOC"/>
    <w:basedOn w:val="Normal"/>
    <w:qFormat/>
    <w:rsid w:val="000B55C9"/>
    <w:pPr>
      <w:spacing w:before="240" w:after="120"/>
    </w:pPr>
    <w:rPr>
      <w:rFonts w:ascii="Times New Roman" w:hAnsi="Times New Roman"/>
      <w:b/>
      <w:sz w:val="32"/>
    </w:rPr>
  </w:style>
  <w:style w:type="paragraph" w:customStyle="1" w:styleId="Heading2TOC">
    <w:name w:val="Heading2 TOC"/>
    <w:basedOn w:val="Normal"/>
    <w:qFormat/>
    <w:rsid w:val="000B55C9"/>
    <w:pPr>
      <w:spacing w:before="240" w:after="60"/>
    </w:pPr>
    <w:rPr>
      <w:rFonts w:ascii="Times New Roman" w:hAnsi="Times New Roman"/>
      <w:b/>
      <w:sz w:val="28"/>
    </w:rPr>
  </w:style>
  <w:style w:type="character" w:customStyle="1" w:styleId="Underline">
    <w:name w:val="Underline"/>
    <w:basedOn w:val="DefaultParagraphFont"/>
    <w:qFormat/>
    <w:rsid w:val="000B55C9"/>
    <w:rPr>
      <w:u w:val="single"/>
    </w:rPr>
  </w:style>
  <w:style w:type="character" w:customStyle="1" w:styleId="BoldandItalics">
    <w:name w:val="Bold and Italics"/>
    <w:qFormat/>
    <w:rsid w:val="000B55C9"/>
    <w:rPr>
      <w:b/>
      <w:i/>
      <w:u w:val="none"/>
    </w:rPr>
  </w:style>
  <w:style w:type="paragraph" w:styleId="BalloonText">
    <w:name w:val="Balloon Text"/>
    <w:basedOn w:val="Normal"/>
    <w:link w:val="BalloonTextChar"/>
    <w:rsid w:val="000B55C9"/>
    <w:rPr>
      <w:rFonts w:ascii="Tahoma" w:hAnsi="Tahoma" w:cs="Tahoma"/>
      <w:sz w:val="16"/>
      <w:szCs w:val="16"/>
    </w:rPr>
  </w:style>
  <w:style w:type="character" w:customStyle="1" w:styleId="BalloonTextChar">
    <w:name w:val="Balloon Text Char"/>
    <w:basedOn w:val="DefaultParagraphFont"/>
    <w:link w:val="BalloonText"/>
    <w:rsid w:val="000B55C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B55C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B55C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B55C9"/>
    <w:rPr>
      <w:b/>
      <w:color w:val="660033"/>
      <w:spacing w:val="0"/>
    </w:rPr>
  </w:style>
  <w:style w:type="paragraph" w:customStyle="1" w:styleId="Nameditemlist">
    <w:name w:val="Named item list"/>
    <w:basedOn w:val="BodyText"/>
    <w:qFormat/>
    <w:rsid w:val="000B55C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1208</Words>
  <Characters>7343</Characters>
  <Application>Microsoft Office Word</Application>
  <DocSecurity>0</DocSecurity>
  <Lines>247</Lines>
  <Paragraphs>109</Paragraphs>
  <ScaleCrop>false</ScaleCrop>
  <Company>Author-it Software Corporation Ltd.</Company>
  <LinksUpToDate>false</LinksUpToDate>
  <CharactersWithSpaces>8462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MSACMT661A Determine and establish information collection requirements and processes</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2012-10-11T21:24:00Z</dcterms:created>
  <dcterms:modified xsi:type="dcterms:W3CDTF">2012-10-11T21:24:00Z</dcterms:modified>
</cp:coreProperties>
</file>