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1E0" w:rsidP="00EB41E0">
      <w:pPr>
        <w:pStyle w:val="Title"/>
      </w:pPr>
      <w:r>
        <w:fldChar w:fldCharType="begin"/>
      </w:r>
      <w:r>
        <w:instrText xml:space="preserve"> TITLE   \* MERGEFORMAT </w:instrText>
      </w:r>
      <w:r>
        <w:fldChar w:fldCharType="separate"/>
      </w:r>
      <w:r>
        <w:t>MSACMT620A Develop quick changeover procedures</w:t>
      </w:r>
      <w:r>
        <w:fldChar w:fldCharType="end"/>
      </w:r>
    </w:p>
    <w:p w:rsidR="00EB41E0" w:rsidP="00EB41E0">
      <w:pPr>
        <w:pStyle w:val="Version"/>
        <w:sectPr w:rsidSect="00855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56F7" w:rsidP="008556F7">
      <w:pPr>
        <w:pStyle w:val="SuperHeading"/>
      </w:pPr>
      <w:r w:rsidRPr="008556F7">
        <w:t>MSACMT620A Develop quick changeover procedures</w:t>
      </w:r>
    </w:p>
    <w:p w:rsidR="00000000" w:rsidRPr="008556F7" w:rsidP="008556F7">
      <w:pPr>
        <w:pStyle w:val="SuperHeading"/>
      </w:pPr>
    </w:p>
    <w:p w:rsidR="00000000" w:rsidRPr="008556F7" w:rsidP="008556F7">
      <w:pPr>
        <w:pStyle w:val="Heading1"/>
      </w:pPr>
      <w:bookmarkStart w:id="1" w:name="O_100743"/>
      <w:bookmarkEnd w:id="1"/>
      <w:r w:rsidRPr="008556F7">
        <w:t>Modification History</w:t>
      </w:r>
    </w:p>
    <w:p w:rsidR="00000000" w:rsidRPr="008556F7" w:rsidP="008556F7">
      <w:pPr>
        <w:pStyle w:val="BodyText"/>
      </w:pPr>
      <w:r w:rsidRPr="008556F7">
        <w:t>Not applicable.</w:t>
      </w:r>
    </w:p>
    <w:p w:rsidR="00000000" w:rsidRPr="008556F7" w:rsidP="008556F7">
      <w:pPr>
        <w:pStyle w:val="AllowPageBreak"/>
      </w:pPr>
    </w:p>
    <w:p w:rsidR="00000000" w:rsidRPr="008556F7" w:rsidP="008556F7">
      <w:pPr>
        <w:pStyle w:val="Heading1"/>
      </w:pPr>
      <w:bookmarkStart w:id="2" w:name="O_100744"/>
      <w:bookmarkEnd w:id="2"/>
      <w:r w:rsidRPr="008556F7">
        <w:t>Unit Descriptor</w:t>
      </w:r>
    </w:p>
    <w:tbl>
      <w:tblPr>
        <w:tblW w:w="0" w:type="auto"/>
        <w:tblLayout w:type="fixed"/>
        <w:tblCellMar>
          <w:left w:w="62" w:type="dxa"/>
          <w:right w:w="62" w:type="dxa"/>
        </w:tblCellMar>
        <w:tblLook w:val="0000"/>
      </w:tblPr>
      <w:tblGrid>
        <w:gridCol w:w="2937"/>
        <w:gridCol w:w="5585"/>
      </w:tblGrid>
      <w:tr w:rsidTr="00EB41E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This unit covers the knowledge and skills needed to develop/improve changeovers.</w:t>
            </w: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3" w:name="O_100745"/>
      <w:bookmarkEnd w:id="3"/>
      <w:r w:rsidRPr="008556F7">
        <w:t>Application of the Unit</w:t>
      </w:r>
    </w:p>
    <w:tbl>
      <w:tblPr>
        <w:tblW w:w="0" w:type="auto"/>
        <w:tblLayout w:type="fixed"/>
        <w:tblCellMar>
          <w:left w:w="62" w:type="dxa"/>
          <w:right w:w="62" w:type="dxa"/>
        </w:tblCellMar>
        <w:tblLook w:val="0000"/>
      </w:tblPr>
      <w:tblGrid>
        <w:gridCol w:w="2937"/>
        <w:gridCol w:w="5585"/>
      </w:tblGrid>
      <w:tr w:rsidTr="00EB41E0">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 xml:space="preserve">In a typical scenario, an organisation has adopted/is adopting a </w:t>
            </w:r>
            <w:r w:rsidRPr="008556F7">
              <w:rPr>
                <w:rStyle w:val="BoldandItalics"/>
              </w:rPr>
              <w:t>quick changeover</w:t>
            </w:r>
            <w:r w:rsidRPr="008556F7">
              <w:t xml:space="preserve"> approach to its changeovers to equipment required for production. This unit applies to the structured development and/or improvement of changeover </w:t>
            </w:r>
            <w:r w:rsidRPr="008556F7">
              <w:rPr>
                <w:rStyle w:val="BoldandItalics"/>
              </w:rPr>
              <w:t>procedures</w:t>
            </w:r>
            <w:r w:rsidRPr="008556F7">
              <w:t xml:space="preserve">. To do this they will </w:t>
            </w:r>
            <w:r w:rsidRPr="008556F7">
              <w:rPr>
                <w:rStyle w:val="BoldandItalics"/>
              </w:rPr>
              <w:t>critically analyse</w:t>
            </w:r>
            <w:r w:rsidRPr="008556F7">
              <w:t xml:space="preserve"> the existing changeovers and by applying quick changeove</w:t>
            </w:r>
            <w:r w:rsidRPr="008556F7">
              <w:t xml:space="preserve">r principles, develop improved changeover procedures. </w:t>
            </w:r>
          </w:p>
          <w:p w:rsidR="00000000" w:rsidRPr="008556F7" w:rsidP="008556F7">
            <w:pPr>
              <w:pStyle w:val="BodyText"/>
            </w:pPr>
            <w:r w:rsidRPr="008556F7">
              <w:t>This unit requires the application of skills associated with communication, problem solving, initiative, enterprise, planning and organising in order to analyse and determine changeover procedures. Thi</w:t>
            </w:r>
            <w:r w:rsidRPr="008556F7">
              <w:t>s unit also requires aspects of self management and learning to ensure feedback and new learning is integrated into the development of procedures.</w:t>
            </w: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4" w:name="O_100746"/>
      <w:bookmarkEnd w:id="4"/>
      <w:r w:rsidRPr="008556F7">
        <w:t>Licensing/Regulatory Information</w:t>
      </w:r>
    </w:p>
    <w:p w:rsidR="00000000" w:rsidRPr="008556F7" w:rsidP="008556F7">
      <w:pPr>
        <w:pStyle w:val="BodyText"/>
      </w:pPr>
      <w:r w:rsidRPr="008556F7">
        <w:t>Not applicable.</w:t>
      </w:r>
    </w:p>
    <w:p w:rsidR="00000000" w:rsidRPr="008556F7" w:rsidP="008556F7">
      <w:pPr>
        <w:pStyle w:val="AllowPageBreak"/>
      </w:pPr>
    </w:p>
    <w:p w:rsidR="00000000" w:rsidRPr="008556F7" w:rsidP="008556F7">
      <w:pPr>
        <w:pStyle w:val="Heading1"/>
      </w:pPr>
      <w:bookmarkStart w:id="5" w:name="O_100747"/>
      <w:bookmarkEnd w:id="5"/>
      <w:r w:rsidRPr="008556F7">
        <w:t>Pre-Requisites</w:t>
      </w:r>
    </w:p>
    <w:tbl>
      <w:tblPr>
        <w:tblW w:w="0" w:type="auto"/>
        <w:tblLayout w:type="fixed"/>
        <w:tblCellMar>
          <w:left w:w="62" w:type="dxa"/>
          <w:right w:w="62" w:type="dxa"/>
        </w:tblCellMar>
        <w:tblLook w:val="0000"/>
      </w:tblPr>
      <w:tblGrid>
        <w:gridCol w:w="2937"/>
        <w:gridCol w:w="5585"/>
      </w:tblGrid>
      <w:tr w:rsidTr="00EB41E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Prerequis</w:t>
            </w:r>
            <w:r w:rsidRPr="008556F7">
              <w:rPr>
                <w:rStyle w:val="SpecialBold"/>
              </w:rPr>
              <w:t>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6" w:name="O_100748"/>
      <w:bookmarkEnd w:id="6"/>
      <w:r w:rsidRPr="008556F7">
        <w:t>Employability Skills Information</w:t>
      </w:r>
    </w:p>
    <w:tbl>
      <w:tblPr>
        <w:tblW w:w="0" w:type="auto"/>
        <w:tblLayout w:type="fixed"/>
        <w:tblCellMar>
          <w:left w:w="62" w:type="dxa"/>
          <w:right w:w="62" w:type="dxa"/>
        </w:tblCellMar>
        <w:tblLook w:val="0000"/>
      </w:tblPr>
      <w:tblGrid>
        <w:gridCol w:w="2937"/>
        <w:gridCol w:w="5585"/>
      </w:tblGrid>
      <w:tr w:rsidTr="00EB41E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This unit contains employability skills.</w:t>
            </w: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7" w:name="O_100749"/>
      <w:bookmarkEnd w:id="7"/>
      <w:r w:rsidRPr="008556F7">
        <w:t>Elements and Performance Criteria Pre-Content</w:t>
      </w:r>
    </w:p>
    <w:tbl>
      <w:tblPr>
        <w:tblW w:w="0" w:type="auto"/>
        <w:tblLayout w:type="fixed"/>
        <w:tblCellMar>
          <w:left w:w="62" w:type="dxa"/>
          <w:right w:w="62" w:type="dxa"/>
        </w:tblCellMar>
        <w:tblLook w:val="0000"/>
      </w:tblPr>
      <w:tblGrid>
        <w:gridCol w:w="2919"/>
        <w:gridCol w:w="5594"/>
      </w:tblGrid>
      <w:tr w:rsidTr="00EB41E0">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Performance Criteria describe the performance needed to demonstrate achievement of the Element. Where bold italicised text is used, further information is detailed in the required skills and knowledge section and the Range Statement. Assessment of performa</w:t>
            </w:r>
            <w:r w:rsidRPr="008556F7">
              <w:t>nce is to be consistent with the Evidence Guide.</w:t>
            </w: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8" w:name="O_100750"/>
      <w:bookmarkEnd w:id="8"/>
      <w:r w:rsidRPr="008556F7">
        <w:t>Elements and Performance Criteria</w:t>
      </w:r>
    </w:p>
    <w:tbl>
      <w:tblPr>
        <w:tblW w:w="0" w:type="auto"/>
        <w:tblLayout w:type="fixed"/>
        <w:tblCellMar>
          <w:left w:w="62" w:type="dxa"/>
          <w:right w:w="62" w:type="dxa"/>
        </w:tblCellMar>
        <w:tblLook w:val="0000"/>
      </w:tblPr>
      <w:tblGrid>
        <w:gridCol w:w="2919"/>
        <w:gridCol w:w="5585"/>
        <w:gridCol w:w="18"/>
      </w:tblGrid>
      <w:tr w:rsidTr="00EB41E0">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556F7" w:rsidP="008556F7">
            <w:pPr>
              <w:pStyle w:val="BodyText"/>
            </w:pPr>
            <w:r w:rsidRPr="008556F7">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PERFORMANCE CRITERIA</w:t>
            </w:r>
          </w:p>
        </w:tc>
      </w:tr>
      <w:tr w:rsidTr="00EB41E0">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List"/>
              <w:rPr>
                <w:lang w:val="en-NZ"/>
              </w:rPr>
            </w:pPr>
            <w:r w:rsidRPr="008556F7">
              <w:t>1.</w:t>
            </w:r>
            <w:r w:rsidRPr="008556F7">
              <w:tab/>
              <w:t>Analyse changeover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List2"/>
            </w:pPr>
            <w:r w:rsidRPr="008556F7">
              <w:t>1.1.</w:t>
            </w:r>
            <w:r w:rsidRPr="008556F7">
              <w:tab/>
              <w:t>Critically observe changeover process</w:t>
            </w:r>
          </w:p>
          <w:p w:rsidR="00000000" w:rsidRPr="008556F7" w:rsidP="008556F7">
            <w:pPr>
              <w:pStyle w:val="List2"/>
            </w:pPr>
            <w:r w:rsidRPr="008556F7">
              <w:t>1.2.</w:t>
            </w:r>
            <w:r w:rsidRPr="008556F7">
              <w:tab/>
              <w:t>Identify steps in changeover</w:t>
            </w:r>
          </w:p>
          <w:p w:rsidR="00000000" w:rsidP="008556F7">
            <w:pPr>
              <w:pStyle w:val="List2"/>
              <w:rPr>
                <w:lang w:val="en-NZ"/>
              </w:rPr>
            </w:pPr>
            <w:r w:rsidRPr="008556F7">
              <w:t>1.3.</w:t>
            </w:r>
            <w:r w:rsidRPr="008556F7">
              <w:tab/>
            </w:r>
            <w:r w:rsidRPr="008556F7">
              <w:t>Identify start situation and required finish situation for changeover</w:t>
            </w:r>
          </w:p>
        </w:tc>
      </w:tr>
      <w:tr w:rsidTr="00EB41E0">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List"/>
              <w:rPr>
                <w:lang w:val="en-NZ"/>
              </w:rPr>
            </w:pPr>
            <w:r w:rsidRPr="008556F7">
              <w:t>2.</w:t>
            </w:r>
            <w:r w:rsidRPr="008556F7">
              <w:tab/>
              <w:t>Apply quick changeover principles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List2"/>
            </w:pPr>
            <w:r w:rsidRPr="008556F7">
              <w:t>2.1.</w:t>
            </w:r>
            <w:r w:rsidRPr="008556F7">
              <w:tab/>
              <w:t>Identify changes to the start situation and required finish situation which are possible</w:t>
            </w:r>
          </w:p>
          <w:p w:rsidR="00000000" w:rsidRPr="008556F7" w:rsidP="008556F7">
            <w:pPr>
              <w:pStyle w:val="List2"/>
            </w:pPr>
            <w:r w:rsidRPr="008556F7">
              <w:t>2.2.</w:t>
            </w:r>
            <w:r w:rsidRPr="008556F7">
              <w:tab/>
            </w:r>
            <w:r w:rsidRPr="008556F7">
              <w:t>Identify internal and external changeover activities</w:t>
            </w:r>
          </w:p>
          <w:p w:rsidR="00000000" w:rsidRPr="008556F7" w:rsidP="008556F7">
            <w:pPr>
              <w:pStyle w:val="List2"/>
            </w:pPr>
            <w:r w:rsidRPr="008556F7">
              <w:t>2.3.</w:t>
            </w:r>
            <w:r w:rsidRPr="008556F7">
              <w:tab/>
              <w:t xml:space="preserve">Identify activities which could be </w:t>
            </w:r>
            <w:r w:rsidRPr="008556F7">
              <w:rPr>
                <w:rStyle w:val="BoldandItalics"/>
              </w:rPr>
              <w:t>improved</w:t>
            </w:r>
            <w:r w:rsidRPr="008556F7">
              <w:t>/</w:t>
            </w:r>
            <w:r w:rsidRPr="008556F7">
              <w:rPr>
                <w:rStyle w:val="BoldandItalics"/>
              </w:rPr>
              <w:t>eliminated</w:t>
            </w:r>
          </w:p>
          <w:p w:rsidR="00000000" w:rsidRPr="008556F7" w:rsidP="008556F7">
            <w:pPr>
              <w:pStyle w:val="List2"/>
            </w:pPr>
            <w:r w:rsidRPr="008556F7">
              <w:t>2.4.</w:t>
            </w:r>
            <w:r w:rsidRPr="008556F7">
              <w:tab/>
              <w:t>Eliminate/reduce adjustments required after changeover</w:t>
            </w:r>
          </w:p>
          <w:p w:rsidR="00000000" w:rsidRPr="008556F7" w:rsidP="008556F7">
            <w:pPr>
              <w:pStyle w:val="List2"/>
            </w:pPr>
            <w:r w:rsidRPr="008556F7">
              <w:t>2.5.</w:t>
            </w:r>
            <w:r w:rsidRPr="008556F7">
              <w:tab/>
              <w:t>Develop improved changeover process and recommendations for implementation pro</w:t>
            </w:r>
            <w:r w:rsidRPr="008556F7">
              <w:t>cedure</w:t>
            </w:r>
          </w:p>
          <w:p w:rsidR="00000000" w:rsidP="008556F7">
            <w:pPr>
              <w:pStyle w:val="List2"/>
              <w:rPr>
                <w:lang w:val="en-NZ"/>
              </w:rPr>
            </w:pPr>
            <w:r w:rsidRPr="008556F7">
              <w:t>2.6.</w:t>
            </w:r>
            <w:r w:rsidRPr="008556F7">
              <w:tab/>
              <w:t>Liaise with relevant people to validate recommendations</w:t>
            </w:r>
          </w:p>
        </w:tc>
      </w:tr>
      <w:tr w:rsidTr="00EB41E0">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List"/>
              <w:rPr>
                <w:lang w:val="en-NZ"/>
              </w:rPr>
            </w:pPr>
            <w:r w:rsidRPr="008556F7">
              <w:t>3.</w:t>
            </w:r>
            <w:r w:rsidRPr="008556F7">
              <w:tab/>
              <w:t>Design in good occupational health and safety (OHS)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List2"/>
            </w:pPr>
            <w:r w:rsidRPr="008556F7">
              <w:t>3.1.</w:t>
            </w:r>
            <w:r w:rsidRPr="008556F7">
              <w:tab/>
              <w:t>Analyse hazards and risks from all steps in changeover</w:t>
            </w:r>
          </w:p>
          <w:p w:rsidR="00000000" w:rsidRPr="008556F7" w:rsidP="008556F7">
            <w:pPr>
              <w:pStyle w:val="List2"/>
            </w:pPr>
            <w:r w:rsidRPr="008556F7">
              <w:t>3.2.</w:t>
            </w:r>
            <w:r w:rsidRPr="008556F7">
              <w:tab/>
              <w:t>Apply ergonomic principles and hierarchy of control to each hazard</w:t>
            </w:r>
          </w:p>
          <w:p w:rsidR="00000000" w:rsidP="008556F7">
            <w:pPr>
              <w:pStyle w:val="List2"/>
              <w:rPr>
                <w:lang w:val="en-NZ"/>
              </w:rPr>
            </w:pPr>
            <w:r w:rsidRPr="008556F7">
              <w:t>3.3.</w:t>
            </w:r>
            <w:r w:rsidRPr="008556F7">
              <w:tab/>
              <w:t xml:space="preserve">Minimise hazards during changeover ensuring final risk profile is </w:t>
            </w:r>
            <w:r w:rsidRPr="008556F7">
              <w:rPr>
                <w:rStyle w:val="BoldandItalics"/>
              </w:rPr>
              <w:t>acceptable</w:t>
            </w:r>
          </w:p>
        </w:tc>
      </w:tr>
      <w:tr w:rsidTr="00EB41E0">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List"/>
              <w:rPr>
                <w:lang w:val="en-NZ"/>
              </w:rPr>
            </w:pPr>
            <w:r w:rsidRPr="008556F7">
              <w:t>4.</w:t>
            </w:r>
            <w:r w:rsidRPr="008556F7">
              <w:tab/>
              <w:t>Implement improved changeover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List2"/>
            </w:pPr>
            <w:r w:rsidRPr="008556F7">
              <w:t>4.1.</w:t>
            </w:r>
            <w:r w:rsidRPr="008556F7">
              <w:tab/>
              <w:t>Acquire any required resources and approvals</w:t>
            </w:r>
          </w:p>
          <w:p w:rsidR="00000000" w:rsidRPr="008556F7" w:rsidP="008556F7">
            <w:pPr>
              <w:pStyle w:val="List2"/>
            </w:pPr>
            <w:r w:rsidRPr="008556F7">
              <w:t>4.2.</w:t>
            </w:r>
            <w:r w:rsidRPr="008556F7">
              <w:tab/>
              <w:t>Organise trials of improved changeover</w:t>
            </w:r>
          </w:p>
          <w:p w:rsidR="00000000" w:rsidRPr="008556F7" w:rsidP="008556F7">
            <w:pPr>
              <w:pStyle w:val="List2"/>
            </w:pPr>
            <w:r w:rsidRPr="008556F7">
              <w:t>4.3.</w:t>
            </w:r>
            <w:r w:rsidRPr="008556F7">
              <w:tab/>
              <w:t>Monitor trial</w:t>
            </w:r>
          </w:p>
          <w:p w:rsidR="00000000" w:rsidRPr="008556F7" w:rsidP="008556F7">
            <w:pPr>
              <w:pStyle w:val="List2"/>
            </w:pPr>
            <w:r w:rsidRPr="008556F7">
              <w:t>4.4.</w:t>
            </w:r>
            <w:r w:rsidRPr="008556F7">
              <w:tab/>
              <w:t>Make adjustments to ch</w:t>
            </w:r>
            <w:r w:rsidRPr="008556F7">
              <w:t>angeover process</w:t>
            </w:r>
          </w:p>
          <w:p w:rsidR="00000000" w:rsidRPr="008556F7" w:rsidP="008556F7">
            <w:pPr>
              <w:pStyle w:val="List2"/>
            </w:pPr>
            <w:r w:rsidRPr="008556F7">
              <w:t>4.5.</w:t>
            </w:r>
            <w:r w:rsidRPr="008556F7">
              <w:tab/>
              <w:t>Implement improved changeover process</w:t>
            </w: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9" w:name="O_100751"/>
      <w:bookmarkEnd w:id="9"/>
      <w:r w:rsidRPr="008556F7">
        <w:t>Required Skills and Knowledge</w:t>
      </w:r>
    </w:p>
    <w:tbl>
      <w:tblPr>
        <w:tblW w:w="0" w:type="auto"/>
        <w:tblLayout w:type="fixed"/>
        <w:tblCellMar>
          <w:left w:w="62" w:type="dxa"/>
          <w:right w:w="62" w:type="dxa"/>
        </w:tblCellMar>
        <w:tblLook w:val="0000"/>
      </w:tblPr>
      <w:tblGrid>
        <w:gridCol w:w="8513"/>
        <w:gridCol w:w="9"/>
      </w:tblGrid>
      <w:tr w:rsidTr="00EB41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REQUIRED SKILLS AND KNOWLEDGE</w:t>
            </w:r>
          </w:p>
        </w:tc>
      </w:tr>
      <w:tr w:rsidTr="00EB41E0">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This section describes the skills and knowledge required for this unit.</w:t>
            </w:r>
          </w:p>
        </w:tc>
      </w:tr>
      <w:tr w:rsidTr="00EB41E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Required skills</w:t>
            </w:r>
          </w:p>
        </w:tc>
      </w:tr>
      <w:tr w:rsidTr="00EB41E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ListBullet"/>
            </w:pPr>
            <w:r w:rsidRPr="008556F7">
              <w:t>ability to break changeover down into key steps</w:t>
            </w:r>
          </w:p>
          <w:p w:rsidR="00000000" w:rsidRPr="008556F7" w:rsidP="008556F7">
            <w:pPr>
              <w:pStyle w:val="ListBullet"/>
            </w:pPr>
            <w:r w:rsidRPr="008556F7">
              <w:t>communication</w:t>
            </w:r>
          </w:p>
          <w:p w:rsidR="00000000" w:rsidRPr="008556F7" w:rsidP="008556F7">
            <w:pPr>
              <w:pStyle w:val="ListBullet"/>
            </w:pPr>
            <w:r w:rsidRPr="008556F7">
              <w:t>teamwork</w:t>
            </w:r>
          </w:p>
          <w:p w:rsidR="00000000" w:rsidRPr="008556F7" w:rsidP="008556F7">
            <w:pPr>
              <w:pStyle w:val="ListBullet"/>
            </w:pPr>
            <w:r w:rsidRPr="008556F7">
              <w:t>negotiation</w:t>
            </w:r>
          </w:p>
          <w:p w:rsidR="00000000" w:rsidRPr="008556F7" w:rsidP="008556F7">
            <w:pPr>
              <w:pStyle w:val="ListBullet"/>
            </w:pPr>
            <w:r w:rsidRPr="008556F7">
              <w:t>problem solving</w:t>
            </w:r>
          </w:p>
          <w:p w:rsidR="00000000" w:rsidP="008556F7">
            <w:pPr>
              <w:pStyle w:val="ListBullet"/>
              <w:rPr>
                <w:lang w:val="en-NZ"/>
              </w:rPr>
            </w:pPr>
            <w:r w:rsidRPr="008556F7">
              <w:t>planning and organising</w:t>
            </w:r>
          </w:p>
        </w:tc>
      </w:tr>
      <w:tr w:rsidTr="00EB41E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Required knowledge</w:t>
            </w:r>
          </w:p>
        </w:tc>
      </w:tr>
      <w:tr w:rsidTr="00EB41E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ListBullet"/>
            </w:pPr>
            <w:r w:rsidRPr="008556F7">
              <w:t>principles of quick changeover</w:t>
            </w:r>
          </w:p>
          <w:p w:rsidR="00000000" w:rsidRPr="008556F7" w:rsidP="008556F7">
            <w:pPr>
              <w:pStyle w:val="ListBullet"/>
            </w:pPr>
            <w:r w:rsidRPr="008556F7">
              <w:t>safe movement and other relevant OHS principles</w:t>
            </w:r>
          </w:p>
          <w:p w:rsidR="00000000" w:rsidRPr="008556F7" w:rsidP="008556F7">
            <w:pPr>
              <w:pStyle w:val="ListBullet"/>
            </w:pPr>
            <w:r w:rsidRPr="008556F7">
              <w:t>relevant procedures</w:t>
            </w:r>
          </w:p>
          <w:p w:rsidR="00000000" w:rsidRPr="008556F7" w:rsidP="008556F7">
            <w:pPr>
              <w:pStyle w:val="ListBullet"/>
            </w:pPr>
            <w:r w:rsidRPr="008556F7">
              <w:t>purposes/requirements of changeover</w:t>
            </w:r>
          </w:p>
          <w:p w:rsidR="00000000" w:rsidRPr="008556F7" w:rsidP="008556F7">
            <w:pPr>
              <w:pStyle w:val="ListBullet"/>
            </w:pPr>
            <w:r w:rsidRPr="008556F7">
              <w:t>sourcing of resources</w:t>
            </w:r>
          </w:p>
          <w:p w:rsidR="00000000" w:rsidRPr="008556F7" w:rsidP="008556F7">
            <w:pPr>
              <w:pStyle w:val="ListBullet"/>
            </w:pPr>
            <w:r w:rsidRPr="008556F7">
              <w:t>trialling procedures</w:t>
            </w:r>
          </w:p>
          <w:p w:rsidR="00000000" w:rsidRPr="008556F7" w:rsidP="008556F7">
            <w:pPr>
              <w:pStyle w:val="ListBullet"/>
            </w:pPr>
            <w:r w:rsidRPr="008556F7">
              <w:t>ability to differentiate between habitual practice and necessary activity</w:t>
            </w: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10" w:name="O_100752"/>
      <w:bookmarkEnd w:id="10"/>
      <w:r w:rsidRPr="008556F7">
        <w:t>Evidence Guide</w:t>
      </w:r>
    </w:p>
    <w:tbl>
      <w:tblPr>
        <w:tblW w:w="0" w:type="auto"/>
        <w:tblCellMar>
          <w:left w:w="62" w:type="dxa"/>
          <w:right w:w="62" w:type="dxa"/>
        </w:tblCellMar>
        <w:tblLook w:val="0000"/>
      </w:tblPr>
      <w:tblGrid>
        <w:gridCol w:w="3204"/>
        <w:gridCol w:w="5992"/>
      </w:tblGrid>
      <w:tr w:rsidTr="00EB41E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EVIDENCE GUIDE</w:t>
            </w:r>
          </w:p>
        </w:tc>
      </w:tr>
      <w:tr w:rsidTr="00EB41E0">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The Evidence Guide provides advice on assessment and must be read in conjunction with the performance criteria, required skills and knowledge, the range statement and the assessment guidelines for this training package.</w:t>
            </w:r>
          </w:p>
        </w:tc>
      </w:tr>
      <w:tr w:rsidTr="00EB41E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Overview of assessment requirement</w:t>
            </w:r>
            <w:r w:rsidRPr="008556F7">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The person will be able to critically examine existing changeover procedures and develop and implement improved procedures which will steadily move the organisation to greater uptime/lower changeover caused downtime.</w:t>
            </w:r>
          </w:p>
        </w:tc>
      </w:tr>
      <w:tr w:rsidTr="00EB4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What are the specific resource requirements for this unit</w:t>
            </w:r>
            <w:r w:rsidRPr="008556F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Access to an organisation using quick changeover.</w:t>
            </w:r>
          </w:p>
        </w:tc>
      </w:tr>
      <w:tr w:rsidTr="00EB4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What critical aspects of evidence are required to demonstrate competency in this unit</w:t>
            </w:r>
            <w:r w:rsidRPr="008556F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 xml:space="preserve">Evidence of changeover procedures modified and improved in </w:t>
            </w:r>
            <w:r w:rsidRPr="008556F7">
              <w:t>accordance with the above criteria should be available.</w:t>
            </w:r>
          </w:p>
        </w:tc>
      </w:tr>
      <w:tr w:rsidTr="00EB4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In what context should assessment occur</w:t>
            </w:r>
            <w:r w:rsidRPr="008556F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Assessment will need to occur in an organisation following quick changeover or by a suitable project.</w:t>
            </w:r>
          </w:p>
        </w:tc>
      </w:tr>
      <w:tr w:rsidTr="00EB4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Are there any other units which could or s</w:t>
            </w:r>
            <w:r w:rsidRPr="008556F7">
              <w:rPr>
                <w:rStyle w:val="SpecialBold"/>
              </w:rPr>
              <w:t>hould be assessed with this unit or which relate directly to this unit</w:t>
            </w:r>
            <w:r w:rsidRPr="008556F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This unit may be assessed concurrently with other improvement units.</w:t>
            </w:r>
          </w:p>
          <w:p w:rsidR="00000000" w:rsidRPr="008556F7" w:rsidP="008556F7">
            <w:pPr>
              <w:pStyle w:val="BodyText"/>
            </w:pPr>
            <w:r w:rsidRPr="008556F7">
              <w:t>This unit is related to:</w:t>
            </w:r>
          </w:p>
          <w:p w:rsidR="00000000" w:rsidP="008556F7">
            <w:pPr>
              <w:pStyle w:val="ListBullet"/>
              <w:rPr>
                <w:lang w:val="en-NZ"/>
              </w:rPr>
            </w:pPr>
            <w:r w:rsidRPr="008556F7">
              <w:rPr>
                <w:rStyle w:val="Emphasis"/>
              </w:rPr>
              <w:t>MSACMT220A Apply quick changeover procedures</w:t>
            </w:r>
            <w:r w:rsidRPr="008556F7">
              <w:t xml:space="preserve"> which covers the doing quick changeovers. </w:t>
            </w:r>
          </w:p>
        </w:tc>
      </w:tr>
      <w:tr w:rsidTr="00EB4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What method of assessment should apply</w:t>
            </w:r>
            <w:r w:rsidRPr="008556F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Assessors must be satisfied that the person can consistently perform the unit as a whole, as defined by the Elements, Performance Criteria, skills and knowledge. A holistic approach should be taken to the assessment.</w:t>
            </w:r>
          </w:p>
          <w:p w:rsidR="00000000" w:rsidRPr="008556F7" w:rsidP="008556F7">
            <w:pPr>
              <w:pStyle w:val="BodyText"/>
            </w:pPr>
            <w:r w:rsidRPr="008556F7">
              <w:t>Assessors should gather sufficient, fair, valid, reliable, authentic and current evidence from a range of sources. Sources of evidence may include direct observation, reports from supervisors, peers and colleagues, project work, samples, organisation reco</w:t>
            </w:r>
            <w:r w:rsidRPr="008556F7">
              <w:t>rds and questioning. Assessment should not require language, literacy or numeracy skills beyond those required for the unit.</w:t>
            </w:r>
          </w:p>
          <w:p w:rsidR="00000000" w:rsidRPr="008556F7" w:rsidP="008556F7">
            <w:pPr>
              <w:pStyle w:val="BodyText"/>
            </w:pPr>
            <w:r w:rsidRPr="008556F7">
              <w:t>The assessee will have access to all techniques, procedures, information, resources and aids which would normally be available in t</w:t>
            </w:r>
            <w:r w:rsidRPr="008556F7">
              <w:t>he workplace.</w:t>
            </w:r>
          </w:p>
          <w:p w:rsidR="00000000" w:rsidP="008556F7">
            <w:pPr>
              <w:pStyle w:val="BodyText"/>
              <w:rPr>
                <w:lang w:val="en-NZ"/>
              </w:rPr>
            </w:pPr>
            <w:r w:rsidRPr="008556F7">
              <w:t>The method of assessment should be discussed and agreed with the assessee prior to the commencement of the assessment.</w:t>
            </w:r>
          </w:p>
        </w:tc>
      </w:tr>
      <w:tr w:rsidTr="00EB4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What evidence is required for demonstration of consistent performance</w:t>
            </w:r>
            <w:r w:rsidRPr="008556F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 xml:space="preserve">Where evidence is from a continuous improvement to </w:t>
            </w:r>
            <w:r w:rsidRPr="008556F7">
              <w:t>changeover then a range of improvements will be required to generate sufficient evidence. Where evidence is from the initial introduction of quick changeovers or a complex improvement, then the single project may generate sufficient evidence.</w:t>
            </w: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11" w:name="O_100753"/>
      <w:bookmarkEnd w:id="11"/>
      <w:r w:rsidRPr="008556F7">
        <w:t>Range Statement</w:t>
      </w:r>
    </w:p>
    <w:tbl>
      <w:tblPr>
        <w:tblW w:w="0" w:type="auto"/>
        <w:tblLayout w:type="fixed"/>
        <w:tblCellMar>
          <w:left w:w="62" w:type="dxa"/>
          <w:right w:w="62" w:type="dxa"/>
        </w:tblCellMar>
        <w:tblLook w:val="0000"/>
      </w:tblPr>
      <w:tblGrid>
        <w:gridCol w:w="2936"/>
        <w:gridCol w:w="5575"/>
        <w:gridCol w:w="9"/>
      </w:tblGrid>
      <w:tr w:rsidTr="00EB41E0">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RANGE STATEMENT</w:t>
            </w:r>
          </w:p>
        </w:tc>
      </w:tr>
      <w:tr w:rsidTr="00EB41E0">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 xml:space="preserve">The range statement relates to the unit of competency as a whole. It allows for different work environments and situations that may affect </w:t>
            </w:r>
            <w:r w:rsidRPr="008556F7">
              <w:t>performance. Bold italicised wording, if used in the performance criteria, is detailed below. Essential operating conditions that may be present with training and assessment (depending on the work situation, needs of the candidate, accessibility of the ite</w:t>
            </w:r>
            <w:r w:rsidRPr="008556F7">
              <w:t>m, and local industry and regional contexts) may also be included.</w:t>
            </w:r>
          </w:p>
        </w:tc>
      </w:tr>
      <w:tr w:rsidTr="00EB41E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Changeover</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 xml:space="preserve">Changeover may refer to an exchange of dies/tools (traditional), or a change between batches, or between campaigns. It may be any quantum equipment/process change to produce a </w:t>
            </w:r>
            <w:r w:rsidRPr="008556F7">
              <w:t xml:space="preserve">different product. It may sometimes be referred to as </w:t>
            </w:r>
            <w:r w:rsidRPr="008556F7">
              <w:rPr>
                <w:rStyle w:val="BoldandItalics"/>
              </w:rPr>
              <w:t>SMED</w:t>
            </w:r>
            <w:r w:rsidRPr="008556F7">
              <w:t xml:space="preserve"> which is an abbreviation for Single Minute Exchange of Die; literally, changing a die on a forming or stamping machine in a minute or less; or broadly the ability to perform any </w:t>
            </w:r>
            <w:r w:rsidRPr="008556F7">
              <w:rPr>
                <w:rStyle w:val="BoldandItalics"/>
              </w:rPr>
              <w:t>set</w:t>
            </w:r>
            <w:r w:rsidRPr="008556F7">
              <w:t>-</w:t>
            </w:r>
            <w:r w:rsidRPr="008556F7">
              <w:rPr>
                <w:rStyle w:val="BoldandItalics"/>
              </w:rPr>
              <w:t>up activity</w:t>
            </w:r>
            <w:r w:rsidRPr="008556F7">
              <w:t xml:space="preserve"> in </w:t>
            </w:r>
            <w:r w:rsidRPr="008556F7">
              <w:t xml:space="preserve">a minute or less of machine or process downtime. The key to doing this is frequently the capability to convert </w:t>
            </w:r>
            <w:r w:rsidRPr="008556F7">
              <w:rPr>
                <w:rStyle w:val="BoldandItalics"/>
              </w:rPr>
              <w:t>internal set</w:t>
            </w:r>
            <w:r w:rsidRPr="008556F7">
              <w:t>-</w:t>
            </w:r>
            <w:r w:rsidRPr="008556F7">
              <w:rPr>
                <w:rStyle w:val="BoldandItalics"/>
              </w:rPr>
              <w:t>up time</w:t>
            </w:r>
            <w:r w:rsidRPr="008556F7">
              <w:t xml:space="preserve"> to </w:t>
            </w:r>
            <w:r w:rsidRPr="008556F7">
              <w:rPr>
                <w:rStyle w:val="BoldandItalics"/>
              </w:rPr>
              <w:t>external set</w:t>
            </w:r>
            <w:r w:rsidRPr="008556F7">
              <w:t>-</w:t>
            </w:r>
            <w:r w:rsidRPr="008556F7">
              <w:rPr>
                <w:rStyle w:val="BoldandItalics"/>
              </w:rPr>
              <w:t>up time</w:t>
            </w:r>
            <w:r w:rsidRPr="008556F7">
              <w:t xml:space="preserve">; variations on SMED include: </w:t>
            </w:r>
          </w:p>
          <w:p w:rsidR="00000000" w:rsidRPr="008556F7" w:rsidP="008556F7">
            <w:pPr>
              <w:pStyle w:val="BodyText"/>
            </w:pPr>
            <w:r w:rsidRPr="008556F7">
              <w:t>Single-digit set-up: performing a set-up activity in a single-digit nu</w:t>
            </w:r>
            <w:r w:rsidRPr="008556F7">
              <w:t>mber of minutes, i.e. fewer than ten.</w:t>
            </w:r>
          </w:p>
          <w:p w:rsidR="00000000" w:rsidRPr="008556F7" w:rsidP="008556F7">
            <w:pPr>
              <w:pStyle w:val="BodyText"/>
            </w:pPr>
            <w:r w:rsidRPr="008556F7">
              <w:t>OTED: One touch exchange of die; literally, changing a die with one physical motion such as pushing a button; broadly, an extremely simple procedure for performing a set-up activity.</w:t>
            </w:r>
          </w:p>
          <w:p w:rsidR="00000000" w:rsidRPr="008556F7" w:rsidP="008556F7">
            <w:pPr>
              <w:pStyle w:val="BodyText"/>
            </w:pPr>
            <w:r w:rsidRPr="008556F7">
              <w:rPr>
                <w:rStyle w:val="BoldandItalics"/>
              </w:rPr>
              <w:t>Set</w:t>
            </w:r>
            <w:r w:rsidRPr="008556F7">
              <w:t>-</w:t>
            </w:r>
            <w:r w:rsidRPr="008556F7">
              <w:rPr>
                <w:rStyle w:val="BoldandItalics"/>
              </w:rPr>
              <w:t>up time</w:t>
            </w:r>
            <w:r w:rsidRPr="008556F7">
              <w:t xml:space="preserve"> - work required to chan</w:t>
            </w:r>
            <w:r w:rsidRPr="008556F7">
              <w:t xml:space="preserve">ge over a machine or process from one item or operation to the next item or operation; can be divided into two types: </w:t>
            </w:r>
          </w:p>
          <w:p w:rsidR="00000000" w:rsidRPr="008556F7" w:rsidP="008556F7">
            <w:pPr>
              <w:pStyle w:val="ListBullet"/>
            </w:pPr>
            <w:r w:rsidRPr="008556F7">
              <w:rPr>
                <w:rStyle w:val="BoldandItalics"/>
              </w:rPr>
              <w:t>internal set</w:t>
            </w:r>
            <w:r w:rsidRPr="008556F7">
              <w:t>-</w:t>
            </w:r>
            <w:r w:rsidRPr="008556F7">
              <w:rPr>
                <w:rStyle w:val="BoldandItalics"/>
              </w:rPr>
              <w:t>up</w:t>
            </w:r>
            <w:r w:rsidRPr="008556F7">
              <w:t xml:space="preserve"> work that can be done only when the machine or process is not actively engaged in production, or </w:t>
            </w:r>
          </w:p>
          <w:p w:rsidR="00000000" w:rsidRPr="008556F7" w:rsidP="008556F7">
            <w:pPr>
              <w:pStyle w:val="ListBullet"/>
            </w:pPr>
            <w:r w:rsidRPr="008556F7">
              <w:rPr>
                <w:rStyle w:val="BoldandItalics"/>
              </w:rPr>
              <w:t>external set</w:t>
            </w:r>
            <w:r w:rsidRPr="008556F7">
              <w:t>-</w:t>
            </w:r>
            <w:r w:rsidRPr="008556F7">
              <w:rPr>
                <w:rStyle w:val="BoldandItalics"/>
              </w:rPr>
              <w:t>up</w:t>
            </w:r>
            <w:r w:rsidRPr="008556F7">
              <w:t xml:space="preserve"> work that can be done concurrently with the machine or process performing production duties. </w:t>
            </w:r>
          </w:p>
          <w:p w:rsidR="00000000" w:rsidRPr="008556F7" w:rsidP="008556F7">
            <w:pPr>
              <w:pStyle w:val="BodyText"/>
            </w:pPr>
            <w:r w:rsidRPr="008556F7">
              <w:t>While the term die is the traditional term, competitive manufacturers who require changeovers using other equipment are also covered by this unit.</w:t>
            </w:r>
          </w:p>
          <w:p w:rsidR="00000000" w:rsidP="008556F7">
            <w:pPr>
              <w:pStyle w:val="BodyText"/>
              <w:rPr>
                <w:lang w:val="en-NZ"/>
              </w:rPr>
            </w:pPr>
            <w:r w:rsidRPr="008556F7">
              <w:t xml:space="preserve">This unit may </w:t>
            </w:r>
            <w:r w:rsidRPr="008556F7">
              <w:t>not be applicable to a totally continuous operation producing only the one product, or simultaneous range of products. This is not applicable to a maintenance/PVI shutdown as experienced by the continuous process manufacturers. However, where there is cont</w:t>
            </w:r>
            <w:r w:rsidRPr="008556F7">
              <w:t>inuous manufacturing on a campaign basis, it may be applied to the development of changeover procedures between campaigns or similar changeovers.</w:t>
            </w:r>
          </w:p>
        </w:tc>
      </w:tr>
      <w:tr w:rsidTr="00EB41E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Critically analyse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Critical analysis of the existing changeover involves a detailed examination to observe al</w:t>
            </w:r>
            <w:r w:rsidRPr="008556F7">
              <w:t>l actions and delays and the times taken.</w:t>
            </w:r>
          </w:p>
        </w:tc>
      </w:tr>
      <w:tr w:rsidTr="00EB41E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Principles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The principles of quick changeover include the principles of efficient movement as well as an understanding of jigs, fixtures, locating devices and mechanical aids which will reduce human effort and tim</w:t>
            </w:r>
            <w:r w:rsidRPr="008556F7">
              <w:t>e required.</w:t>
            </w:r>
          </w:p>
        </w:tc>
      </w:tr>
      <w:tr w:rsidTr="00EB41E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Improved</w:t>
            </w:r>
            <w:r w:rsidRPr="008556F7">
              <w:t>/</w:t>
            </w:r>
            <w:r w:rsidRPr="008556F7">
              <w:rPr>
                <w:rStyle w:val="SpecialBold"/>
              </w:rPr>
              <w:t>eliminated</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Activities which should be improved/eliminated include not only those which take time or are unreliable in terms of outcome, but also those which are difficult to do or have adverse OHS implications (eg repetitive strain in</w:t>
            </w:r>
            <w:r w:rsidRPr="008556F7">
              <w:t>jury, back injury, finger injuries).</w:t>
            </w:r>
          </w:p>
        </w:tc>
      </w:tr>
      <w:tr w:rsidTr="00EB41E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Acceptable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t>An acceptable risk profile is one which at the minimum meets regulatory and organisation requirements and does not increase the current risk profile.</w:t>
            </w:r>
          </w:p>
        </w:tc>
      </w:tr>
      <w:tr w:rsidTr="00EB41E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Procedures include all work instructions, standard operating procedures, formulas/recipes, batch sheets, temporary instructions and similar instructions provided for the smooth running of the plant. They may be written, verbal, computer based or in some ot</w:t>
            </w:r>
            <w:r w:rsidRPr="008556F7">
              <w:t>her form.</w:t>
            </w:r>
          </w:p>
          <w:p w:rsidR="00000000" w:rsidRPr="008556F7" w:rsidP="008556F7">
            <w:pPr>
              <w:pStyle w:val="BodyText"/>
            </w:pPr>
            <w:r w:rsidRPr="008556F7">
              <w:t>For the purposes of this Training Package, 'procedures' also includes good operating practice as may be defined by industry codes of practice (eg Good Manufacturing Practice (GMP), Responsible Care) and government regulations.</w:t>
            </w:r>
          </w:p>
        </w:tc>
      </w:tr>
    </w:tbl>
    <w:p w:rsidR="00EB41E0" w:rsidP="008556F7">
      <w:pPr>
        <w:pStyle w:val="BodyText"/>
      </w:pPr>
    </w:p>
    <w:p w:rsidR="00EB41E0" w:rsidP="008556F7">
      <w:pPr>
        <w:pStyle w:val="BodyText"/>
      </w:pPr>
    </w:p>
    <w:p w:rsidR="00000000" w:rsidRPr="008556F7" w:rsidP="008556F7">
      <w:pPr>
        <w:pStyle w:val="Heading1"/>
      </w:pPr>
      <w:bookmarkStart w:id="12" w:name="O_100754"/>
      <w:bookmarkEnd w:id="12"/>
      <w:r w:rsidRPr="008556F7">
        <w:t>Unit Sector(s)</w:t>
      </w:r>
    </w:p>
    <w:tbl>
      <w:tblPr>
        <w:tblW w:w="0" w:type="auto"/>
        <w:tblLayout w:type="fixed"/>
        <w:tblCellMar>
          <w:left w:w="62" w:type="dxa"/>
          <w:right w:w="62" w:type="dxa"/>
        </w:tblCellMar>
        <w:tblLook w:val="0000"/>
      </w:tblPr>
      <w:tblGrid>
        <w:gridCol w:w="2937"/>
        <w:gridCol w:w="5585"/>
      </w:tblGrid>
      <w:tr w:rsidTr="00EB41E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r w:rsidRPr="008556F7">
              <w:t>CM Tools</w:t>
            </w: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13" w:name="O_159219"/>
      <w:bookmarkEnd w:id="13"/>
      <w:r w:rsidRPr="008556F7">
        <w:t>Co-requisite units</w:t>
      </w:r>
    </w:p>
    <w:tbl>
      <w:tblPr>
        <w:tblW w:w="0" w:type="auto"/>
        <w:tblLayout w:type="fixed"/>
        <w:tblCellMar>
          <w:left w:w="62" w:type="dxa"/>
          <w:right w:w="62" w:type="dxa"/>
        </w:tblCellMar>
        <w:tblLook w:val="0000"/>
      </w:tblPr>
      <w:tblGrid>
        <w:gridCol w:w="2937"/>
        <w:gridCol w:w="5585"/>
      </w:tblGrid>
      <w:tr w:rsidTr="00EB41E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p>
        </w:tc>
      </w:tr>
    </w:tbl>
    <w:p w:rsidR="00000000" w:rsidRPr="008556F7" w:rsidP="008556F7">
      <w:pPr>
        <w:pStyle w:val="BodyText"/>
      </w:pPr>
    </w:p>
    <w:p w:rsidR="00000000" w:rsidRPr="008556F7" w:rsidP="008556F7">
      <w:pPr>
        <w:pStyle w:val="AllowPageBreak"/>
      </w:pPr>
    </w:p>
    <w:p w:rsidR="00000000" w:rsidRPr="008556F7" w:rsidP="008556F7">
      <w:pPr>
        <w:pStyle w:val="Heading1"/>
      </w:pPr>
      <w:bookmarkStart w:id="14" w:name="O_159220"/>
      <w:bookmarkEnd w:id="14"/>
      <w:r w:rsidRPr="008556F7">
        <w:t>Functional area</w:t>
      </w:r>
    </w:p>
    <w:tbl>
      <w:tblPr>
        <w:tblW w:w="0" w:type="auto"/>
        <w:tblLayout w:type="fixed"/>
        <w:tblCellMar>
          <w:left w:w="62" w:type="dxa"/>
          <w:right w:w="62" w:type="dxa"/>
        </w:tblCellMar>
        <w:tblLook w:val="0000"/>
      </w:tblPr>
      <w:tblGrid>
        <w:gridCol w:w="2937"/>
        <w:gridCol w:w="5585"/>
      </w:tblGrid>
      <w:tr w:rsidTr="00EB41E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6F7">
            <w:pPr>
              <w:pStyle w:val="BodyText"/>
              <w:rPr>
                <w:lang w:val="en-NZ"/>
              </w:rPr>
            </w:pPr>
            <w:r w:rsidRPr="008556F7">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6F7" w:rsidP="008556F7">
            <w:pPr>
              <w:pStyle w:val="BodyText"/>
            </w:pPr>
          </w:p>
        </w:tc>
      </w:tr>
    </w:tbl>
    <w:p w:rsidR="00000000" w:rsidRPr="008556F7" w:rsidP="008556F7">
      <w:pPr>
        <w:pStyle w:val="BodyText"/>
      </w:pPr>
    </w:p>
    <w:p w:rsidR="00000000" w:rsidRPr="008556F7" w:rsidP="008556F7"/>
    <w:sectPr w:rsidSect="00855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1E0" w:rsidP="00EB4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E0" w:rsidP="00855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41E0" w:rsidP="008556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41E0" w:rsidP="008556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1E0" w:rsidP="00EB41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E0" w:rsidP="008556F7">
    <w:pPr>
      <w:pStyle w:val="Header"/>
      <w:framePr w:wrap="around"/>
    </w:pPr>
    <w:r>
      <w:fldChar w:fldCharType="begin"/>
    </w:r>
    <w:r>
      <w:instrText xml:space="preserve"> TITLE   \* MERGEFORMAT </w:instrText>
    </w:r>
    <w:r>
      <w:fldChar w:fldCharType="separate"/>
    </w:r>
    <w:r>
      <w:t>MSACMT620A Develop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41E0" w:rsidP="008556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342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70B5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6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56F7"/>
    <w:pPr>
      <w:spacing w:before="360" w:after="60"/>
      <w:outlineLvl w:val="0"/>
    </w:pPr>
    <w:rPr>
      <w:sz w:val="32"/>
    </w:rPr>
  </w:style>
  <w:style w:type="paragraph" w:styleId="Heading2">
    <w:name w:val="heading 2"/>
    <w:basedOn w:val="HeadingBase"/>
    <w:next w:val="BodyText"/>
    <w:link w:val="Heading2Char"/>
    <w:qFormat/>
    <w:rsid w:val="008556F7"/>
    <w:pPr>
      <w:keepLines/>
      <w:spacing w:before="240" w:after="120"/>
      <w:outlineLvl w:val="1"/>
    </w:pPr>
    <w:rPr>
      <w:sz w:val="28"/>
      <w:szCs w:val="40"/>
    </w:rPr>
  </w:style>
  <w:style w:type="paragraph" w:styleId="Heading3">
    <w:name w:val="heading 3"/>
    <w:basedOn w:val="HeadingBase"/>
    <w:next w:val="BodyText"/>
    <w:link w:val="Heading3Char"/>
    <w:qFormat/>
    <w:rsid w:val="008556F7"/>
    <w:pPr>
      <w:spacing w:before="180" w:after="120"/>
      <w:outlineLvl w:val="2"/>
    </w:pPr>
    <w:rPr>
      <w:spacing w:val="-10"/>
      <w:kern w:val="32"/>
    </w:rPr>
  </w:style>
  <w:style w:type="paragraph" w:styleId="Heading4">
    <w:name w:val="heading 4"/>
    <w:basedOn w:val="HeadingBase"/>
    <w:next w:val="BodyText"/>
    <w:link w:val="Heading4Char"/>
    <w:qFormat/>
    <w:rsid w:val="008556F7"/>
    <w:pPr>
      <w:spacing w:before="160" w:after="120"/>
      <w:outlineLvl w:val="3"/>
    </w:pPr>
    <w:rPr>
      <w:sz w:val="22"/>
    </w:rPr>
  </w:style>
  <w:style w:type="paragraph" w:styleId="Heading5">
    <w:name w:val="heading 5"/>
    <w:basedOn w:val="HeadingBase"/>
    <w:next w:val="Normal"/>
    <w:link w:val="Heading5Char"/>
    <w:qFormat/>
    <w:rsid w:val="008556F7"/>
    <w:pPr>
      <w:spacing w:before="80"/>
      <w:outlineLvl w:val="4"/>
    </w:pPr>
    <w:rPr>
      <w:color w:val="918585"/>
      <w:sz w:val="20"/>
    </w:rPr>
  </w:style>
  <w:style w:type="paragraph" w:styleId="Heading6">
    <w:name w:val="heading 6"/>
    <w:basedOn w:val="HeadingBase"/>
    <w:next w:val="Normal"/>
    <w:link w:val="Heading6Char"/>
    <w:qFormat/>
    <w:rsid w:val="008556F7"/>
    <w:pPr>
      <w:spacing w:before="60"/>
      <w:outlineLvl w:val="5"/>
    </w:pPr>
    <w:rPr>
      <w:color w:val="918585"/>
      <w:sz w:val="20"/>
    </w:rPr>
  </w:style>
  <w:style w:type="paragraph" w:styleId="Heading7">
    <w:name w:val="heading 7"/>
    <w:basedOn w:val="Normal"/>
    <w:next w:val="Normal"/>
    <w:link w:val="Heading7Char"/>
    <w:qFormat/>
    <w:rsid w:val="008556F7"/>
    <w:pPr>
      <w:ind w:left="720"/>
      <w:outlineLvl w:val="6"/>
    </w:pPr>
    <w:rPr>
      <w:i/>
    </w:rPr>
  </w:style>
  <w:style w:type="paragraph" w:styleId="Heading8">
    <w:name w:val="heading 8"/>
    <w:basedOn w:val="Normal"/>
    <w:next w:val="Normal"/>
    <w:link w:val="Heading8Char"/>
    <w:qFormat/>
    <w:rsid w:val="008556F7"/>
    <w:pPr>
      <w:ind w:left="720"/>
      <w:outlineLvl w:val="7"/>
    </w:pPr>
    <w:rPr>
      <w:i/>
    </w:rPr>
  </w:style>
  <w:style w:type="paragraph" w:styleId="Heading9">
    <w:name w:val="heading 9"/>
    <w:basedOn w:val="Normal"/>
    <w:next w:val="Normal"/>
    <w:link w:val="Heading9Char"/>
    <w:qFormat/>
    <w:rsid w:val="008556F7"/>
    <w:pPr>
      <w:ind w:left="720"/>
      <w:outlineLvl w:val="8"/>
    </w:pPr>
    <w:rPr>
      <w:i/>
    </w:rPr>
  </w:style>
  <w:style w:type="character" w:default="1" w:styleId="DefaultParagraphFont">
    <w:name w:val="Default Paragraph Font"/>
    <w:uiPriority w:val="1"/>
    <w:unhideWhenUsed/>
    <w:rsid w:val="00855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6F7"/>
  </w:style>
  <w:style w:type="character" w:customStyle="1" w:styleId="Heading1Char">
    <w:name w:val="Heading 1 Char"/>
    <w:basedOn w:val="DefaultParagraphFont"/>
    <w:link w:val="Heading1"/>
    <w:rsid w:val="008556F7"/>
    <w:rPr>
      <w:rFonts w:ascii="Times New Roman" w:eastAsia="Times New Roman" w:hAnsi="Times New Roman" w:cs="Times New Roman"/>
      <w:b/>
      <w:sz w:val="32"/>
      <w:szCs w:val="20"/>
      <w:lang w:eastAsia="en-US"/>
    </w:rPr>
  </w:style>
  <w:style w:type="paragraph" w:styleId="BodyText">
    <w:name w:val="Body Text"/>
    <w:basedOn w:val="Normal"/>
    <w:link w:val="BodyTextChar"/>
    <w:rsid w:val="008556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56F7"/>
    <w:rPr>
      <w:rFonts w:ascii="Times New Roman" w:eastAsia="Times New Roman" w:hAnsi="Times New Roman" w:cs="Times New Roman"/>
      <w:sz w:val="24"/>
      <w:lang w:val="en-US" w:eastAsia="en-US"/>
    </w:rPr>
  </w:style>
  <w:style w:type="paragraph" w:styleId="Footer">
    <w:name w:val="footer"/>
    <w:basedOn w:val="Normal"/>
    <w:link w:val="FooterChar"/>
    <w:rsid w:val="00855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6F7"/>
    <w:rPr>
      <w:rFonts w:ascii="Times New Roman" w:eastAsia="Times New Roman" w:hAnsi="Times New Roman" w:cs="Times New Roman"/>
      <w:sz w:val="16"/>
      <w:lang w:val="en-US" w:eastAsia="en-US"/>
    </w:rPr>
  </w:style>
  <w:style w:type="paragraph" w:styleId="List">
    <w:name w:val="List"/>
    <w:basedOn w:val="BodyText"/>
    <w:next w:val="BodyText"/>
    <w:rsid w:val="008556F7"/>
    <w:pPr>
      <w:tabs>
        <w:tab w:val="left" w:pos="340"/>
      </w:tabs>
      <w:spacing w:before="60" w:after="60"/>
      <w:ind w:left="340" w:hanging="340"/>
    </w:pPr>
  </w:style>
  <w:style w:type="paragraph" w:styleId="ListBullet">
    <w:name w:val="List Bullet"/>
    <w:basedOn w:val="List"/>
    <w:rsid w:val="008556F7"/>
    <w:pPr>
      <w:numPr>
        <w:numId w:val="12"/>
      </w:numPr>
      <w:tabs>
        <w:tab w:val="clear" w:pos="340"/>
      </w:tabs>
      <w:spacing w:before="40" w:after="40"/>
    </w:pPr>
  </w:style>
  <w:style w:type="character" w:customStyle="1" w:styleId="SpecialBold">
    <w:name w:val="Special Bold"/>
    <w:basedOn w:val="DefaultParagraphFont"/>
    <w:rsid w:val="008556F7"/>
    <w:rPr>
      <w:b/>
      <w:spacing w:val="0"/>
    </w:rPr>
  </w:style>
  <w:style w:type="paragraph" w:styleId="Header">
    <w:name w:val="header"/>
    <w:basedOn w:val="Normal"/>
    <w:link w:val="HeaderChar"/>
    <w:rsid w:val="00855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6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56F7"/>
    <w:rPr>
      <w:i/>
    </w:rPr>
  </w:style>
  <w:style w:type="paragraph" w:customStyle="1" w:styleId="SuperHeading">
    <w:name w:val="SuperHeading"/>
    <w:basedOn w:val="Normal"/>
    <w:rsid w:val="008556F7"/>
    <w:pPr>
      <w:spacing w:before="240" w:after="120"/>
      <w:outlineLvl w:val="0"/>
    </w:pPr>
    <w:rPr>
      <w:rFonts w:ascii="Times New Roman" w:hAnsi="Times New Roman"/>
      <w:b/>
      <w:sz w:val="28"/>
    </w:rPr>
  </w:style>
  <w:style w:type="paragraph" w:customStyle="1" w:styleId="AllowPageBreak">
    <w:name w:val="AllowPageBreak"/>
    <w:rsid w:val="008556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56F7"/>
    <w:pPr>
      <w:tabs>
        <w:tab w:val="left" w:pos="680"/>
      </w:tabs>
      <w:spacing w:before="60" w:after="60"/>
      <w:ind w:left="680" w:hanging="340"/>
    </w:pPr>
  </w:style>
  <w:style w:type="character" w:customStyle="1" w:styleId="BoldandItalics">
    <w:name w:val="Bold and Italics"/>
    <w:qFormat/>
    <w:rsid w:val="008556F7"/>
    <w:rPr>
      <w:b/>
      <w:i/>
      <w:u w:val="none"/>
    </w:rPr>
  </w:style>
  <w:style w:type="character" w:customStyle="1" w:styleId="Heading2Char">
    <w:name w:val="Heading 2 Char"/>
    <w:basedOn w:val="DefaultParagraphFont"/>
    <w:link w:val="Heading2"/>
    <w:rsid w:val="00855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6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56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56F7"/>
    <w:rPr>
      <w:rFonts w:ascii="Courier New" w:eastAsia="Times New Roman" w:hAnsi="Courier New" w:cs="Times New Roman"/>
      <w:i/>
      <w:szCs w:val="20"/>
      <w:lang w:val="en-US" w:eastAsia="en-US"/>
    </w:rPr>
  </w:style>
  <w:style w:type="paragraph" w:customStyle="1" w:styleId="HeadingBase">
    <w:name w:val="Heading Base"/>
    <w:rsid w:val="00855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6F7"/>
    <w:pPr>
      <w:tabs>
        <w:tab w:val="right" w:leader="dot" w:pos="9072"/>
      </w:tabs>
      <w:ind w:left="567"/>
    </w:pPr>
    <w:rPr>
      <w:szCs w:val="22"/>
    </w:rPr>
  </w:style>
  <w:style w:type="paragraph" w:customStyle="1" w:styleId="TOCBase">
    <w:name w:val="TOC Base"/>
    <w:rsid w:val="00855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6F7"/>
    <w:pPr>
      <w:tabs>
        <w:tab w:val="right" w:leader="dot" w:pos="9072"/>
      </w:tabs>
      <w:spacing w:before="40" w:after="40"/>
      <w:ind w:left="284"/>
    </w:pPr>
    <w:rPr>
      <w:rFonts w:ascii="Times New Roman" w:hAnsi="Times New Roman"/>
    </w:rPr>
  </w:style>
  <w:style w:type="paragraph" w:styleId="TOC1">
    <w:name w:val="toc 1"/>
    <w:basedOn w:val="TOCBase"/>
    <w:next w:val="Normal"/>
    <w:rsid w:val="008556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56F7"/>
    <w:pPr>
      <w:spacing w:before="5040"/>
      <w:jc w:val="center"/>
    </w:pPr>
    <w:rPr>
      <w:sz w:val="48"/>
      <w:szCs w:val="72"/>
      <w:lang w:val="en-US"/>
    </w:rPr>
  </w:style>
  <w:style w:type="character" w:customStyle="1" w:styleId="TitleChar">
    <w:name w:val="Title Char"/>
    <w:basedOn w:val="DefaultParagraphFont"/>
    <w:link w:val="Title"/>
    <w:rsid w:val="00855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6F7"/>
    <w:pPr>
      <w:tabs>
        <w:tab w:val="left" w:pos="3600"/>
        <w:tab w:val="left" w:pos="3958"/>
      </w:tabs>
    </w:pPr>
  </w:style>
  <w:style w:type="paragraph" w:customStyle="1" w:styleId="Note">
    <w:name w:val="Note"/>
    <w:basedOn w:val="BodyText"/>
    <w:rsid w:val="00855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6F7"/>
    <w:pPr>
      <w:framePr w:wrap="auto" w:hAnchor="text" w:y="6049"/>
    </w:pPr>
    <w:rPr>
      <w:color w:val="000000"/>
      <w:sz w:val="40"/>
    </w:rPr>
  </w:style>
  <w:style w:type="paragraph" w:customStyle="1" w:styleId="TOCTitle">
    <w:name w:val="TOCTitle"/>
    <w:basedOn w:val="Heading1"/>
    <w:rsid w:val="008556F7"/>
    <w:pPr>
      <w:spacing w:after="240"/>
      <w:jc w:val="center"/>
      <w:outlineLvl w:val="9"/>
    </w:pPr>
    <w:rPr>
      <w:caps/>
    </w:rPr>
  </w:style>
  <w:style w:type="paragraph" w:customStyle="1" w:styleId="Version">
    <w:name w:val="Version"/>
    <w:rsid w:val="00855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56F7"/>
    <w:pPr>
      <w:numPr>
        <w:numId w:val="13"/>
      </w:numPr>
      <w:tabs>
        <w:tab w:val="clear" w:pos="680"/>
      </w:tabs>
    </w:pPr>
  </w:style>
  <w:style w:type="paragraph" w:styleId="Index1">
    <w:name w:val="index 1"/>
    <w:basedOn w:val="Normal"/>
    <w:next w:val="Normal"/>
    <w:semiHidden/>
    <w:rsid w:val="008556F7"/>
    <w:pPr>
      <w:keepNext w:val="0"/>
      <w:tabs>
        <w:tab w:val="right" w:pos="4176"/>
      </w:tabs>
      <w:ind w:left="198" w:hanging="198"/>
    </w:pPr>
    <w:rPr>
      <w:rFonts w:ascii="Garamond" w:hAnsi="Garamond"/>
    </w:rPr>
  </w:style>
  <w:style w:type="paragraph" w:styleId="IndexHeading">
    <w:name w:val="index heading"/>
    <w:basedOn w:val="Normal"/>
    <w:next w:val="Index1"/>
    <w:semiHidden/>
    <w:rsid w:val="008556F7"/>
    <w:pPr>
      <w:spacing w:before="120" w:after="120"/>
    </w:pPr>
    <w:rPr>
      <w:rFonts w:ascii="Arial" w:hAnsi="Arial"/>
      <w:b/>
      <w:color w:val="918585"/>
      <w:sz w:val="24"/>
    </w:rPr>
  </w:style>
  <w:style w:type="paragraph" w:customStyle="1" w:styleId="Chapter">
    <w:name w:val="Chapter"/>
    <w:basedOn w:val="Normal"/>
    <w:rsid w:val="008556F7"/>
    <w:pPr>
      <w:spacing w:before="240"/>
    </w:pPr>
    <w:rPr>
      <w:rFonts w:ascii="Times New Roman" w:hAnsi="Times New Roman"/>
      <w:smallCaps/>
      <w:spacing w:val="80"/>
      <w:sz w:val="28"/>
    </w:rPr>
  </w:style>
  <w:style w:type="paragraph" w:customStyle="1" w:styleId="InChapter">
    <w:name w:val="InChapter"/>
    <w:basedOn w:val="Heading3"/>
    <w:rsid w:val="008556F7"/>
    <w:pPr>
      <w:spacing w:after="240"/>
      <w:outlineLvl w:val="9"/>
    </w:pPr>
    <w:rPr>
      <w:noProof/>
    </w:rPr>
  </w:style>
  <w:style w:type="paragraph" w:styleId="Index2">
    <w:name w:val="index 2"/>
    <w:basedOn w:val="Normal"/>
    <w:next w:val="Normal"/>
    <w:semiHidden/>
    <w:rsid w:val="008556F7"/>
    <w:pPr>
      <w:tabs>
        <w:tab w:val="right" w:pos="4176"/>
      </w:tabs>
      <w:ind w:left="568" w:hanging="284"/>
    </w:pPr>
    <w:rPr>
      <w:rFonts w:ascii="Garamond" w:hAnsi="Garamond"/>
    </w:rPr>
  </w:style>
  <w:style w:type="paragraph" w:customStyle="1" w:styleId="Byline">
    <w:name w:val="Byline"/>
    <w:rsid w:val="00855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6F7"/>
    <w:pPr>
      <w:tabs>
        <w:tab w:val="clear" w:pos="3600"/>
        <w:tab w:val="clear" w:pos="3958"/>
      </w:tabs>
      <w:jc w:val="right"/>
    </w:pPr>
  </w:style>
  <w:style w:type="paragraph" w:styleId="Caption">
    <w:name w:val="caption"/>
    <w:basedOn w:val="BodyText"/>
    <w:next w:val="Normal"/>
    <w:qFormat/>
    <w:rsid w:val="008556F7"/>
    <w:pPr>
      <w:framePr w:w="2268" w:hSpace="181" w:vSpace="181" w:wrap="around" w:vAnchor="text" w:hAnchor="page" w:x="1135" w:y="285" w:anchorLock="1"/>
    </w:pPr>
    <w:rPr>
      <w:i/>
    </w:rPr>
  </w:style>
  <w:style w:type="paragraph" w:customStyle="1" w:styleId="MiniTOCTitle">
    <w:name w:val="MiniTOCTitle"/>
    <w:basedOn w:val="Heading4"/>
    <w:rsid w:val="008556F7"/>
    <w:pPr>
      <w:spacing w:before="240"/>
      <w:outlineLvl w:val="9"/>
    </w:pPr>
    <w:rPr>
      <w:noProof/>
      <w:sz w:val="24"/>
    </w:rPr>
  </w:style>
  <w:style w:type="paragraph" w:customStyle="1" w:styleId="MiniTOCItem">
    <w:name w:val="MiniTOCItem"/>
    <w:basedOn w:val="ListBullet"/>
    <w:rsid w:val="008556F7"/>
    <w:pPr>
      <w:numPr>
        <w:numId w:val="0"/>
      </w:numPr>
      <w:tabs>
        <w:tab w:val="right" w:leader="dot" w:pos="6521"/>
      </w:tabs>
      <w:spacing w:before="0" w:after="0"/>
    </w:pPr>
  </w:style>
  <w:style w:type="paragraph" w:customStyle="1" w:styleId="TOFTitle">
    <w:name w:val="TOFTitle"/>
    <w:basedOn w:val="TOCTitle"/>
    <w:rsid w:val="008556F7"/>
  </w:style>
  <w:style w:type="paragraph" w:styleId="TableofFigures">
    <w:name w:val="table of figures"/>
    <w:basedOn w:val="Normal"/>
    <w:next w:val="Normal"/>
    <w:semiHidden/>
    <w:rsid w:val="008556F7"/>
    <w:pPr>
      <w:tabs>
        <w:tab w:val="right" w:leader="dot" w:pos="9072"/>
      </w:tabs>
      <w:ind w:left="970" w:hanging="403"/>
    </w:pPr>
    <w:rPr>
      <w:rFonts w:ascii="Times New Roman" w:hAnsi="Times New Roman"/>
      <w:b/>
    </w:rPr>
  </w:style>
  <w:style w:type="paragraph" w:styleId="ListNumber">
    <w:name w:val="List Number"/>
    <w:basedOn w:val="List"/>
    <w:rsid w:val="008556F7"/>
    <w:pPr>
      <w:numPr>
        <w:numId w:val="10"/>
      </w:numPr>
    </w:pPr>
  </w:style>
  <w:style w:type="character" w:customStyle="1" w:styleId="WingdingSymbols">
    <w:name w:val="Wingding Symbols"/>
    <w:rsid w:val="008556F7"/>
    <w:rPr>
      <w:rFonts w:ascii="Wingdings" w:hAnsi="Wingdings"/>
    </w:rPr>
  </w:style>
  <w:style w:type="paragraph" w:customStyle="1" w:styleId="TableHeading">
    <w:name w:val="Table Heading"/>
    <w:basedOn w:val="HeadingBase"/>
    <w:rsid w:val="008556F7"/>
    <w:pPr>
      <w:keepLines/>
      <w:pBdr>
        <w:bottom w:val="single" w:sz="6" w:space="1" w:color="918585"/>
      </w:pBdr>
      <w:spacing w:before="240"/>
    </w:pPr>
  </w:style>
  <w:style w:type="character" w:customStyle="1" w:styleId="HotSpot">
    <w:name w:val="HotSpot"/>
    <w:rsid w:val="008556F7"/>
    <w:rPr>
      <w:color w:val="0033CC"/>
      <w:u w:val="none"/>
    </w:rPr>
  </w:style>
  <w:style w:type="paragraph" w:customStyle="1" w:styleId="BodyTextRight">
    <w:name w:val="Body Text Right"/>
    <w:basedOn w:val="BodyText"/>
    <w:rsid w:val="008556F7"/>
    <w:pPr>
      <w:spacing w:before="0" w:after="0"/>
      <w:jc w:val="right"/>
    </w:pPr>
  </w:style>
  <w:style w:type="paragraph" w:styleId="Index3">
    <w:name w:val="index 3"/>
    <w:basedOn w:val="ListNumber2"/>
    <w:next w:val="Normal"/>
    <w:semiHidden/>
    <w:rsid w:val="008556F7"/>
    <w:pPr>
      <w:numPr>
        <w:numId w:val="0"/>
      </w:numPr>
      <w:tabs>
        <w:tab w:val="right" w:leader="dot" w:pos="4176"/>
      </w:tabs>
    </w:pPr>
  </w:style>
  <w:style w:type="paragraph" w:styleId="ListNumber2">
    <w:name w:val="List Number 2"/>
    <w:basedOn w:val="List2"/>
    <w:rsid w:val="008556F7"/>
    <w:pPr>
      <w:numPr>
        <w:numId w:val="9"/>
      </w:numPr>
      <w:tabs>
        <w:tab w:val="clear" w:pos="1060"/>
      </w:tabs>
    </w:pPr>
  </w:style>
  <w:style w:type="paragraph" w:customStyle="1" w:styleId="MarginNote">
    <w:name w:val="Margin Note"/>
    <w:basedOn w:val="BodyText"/>
    <w:rsid w:val="00855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6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56F7"/>
    <w:rPr>
      <w:sz w:val="32"/>
    </w:rPr>
  </w:style>
  <w:style w:type="paragraph" w:customStyle="1" w:styleId="HeadingProcedure">
    <w:name w:val="Heading Procedure"/>
    <w:basedOn w:val="HeadingBase"/>
    <w:next w:val="Normal"/>
    <w:rsid w:val="008556F7"/>
    <w:pPr>
      <w:tabs>
        <w:tab w:val="left" w:pos="0"/>
      </w:tabs>
      <w:spacing w:before="120" w:after="60"/>
    </w:pPr>
    <w:rPr>
      <w:i/>
      <w:color w:val="918585"/>
      <w:sz w:val="22"/>
    </w:rPr>
  </w:style>
  <w:style w:type="paragraph" w:customStyle="1" w:styleId="TableBodyText">
    <w:name w:val="Table Body Text"/>
    <w:basedOn w:val="BodyText"/>
    <w:rsid w:val="008556F7"/>
    <w:pPr>
      <w:spacing w:before="60" w:after="60"/>
    </w:pPr>
  </w:style>
  <w:style w:type="paragraph" w:styleId="ListContinue">
    <w:name w:val="List Continue"/>
    <w:basedOn w:val="List"/>
    <w:rsid w:val="008556F7"/>
    <w:pPr>
      <w:ind w:firstLine="0"/>
    </w:pPr>
  </w:style>
  <w:style w:type="paragraph" w:customStyle="1" w:styleId="ListNote">
    <w:name w:val="List Note"/>
    <w:basedOn w:val="List"/>
    <w:rsid w:val="008556F7"/>
    <w:pPr>
      <w:pBdr>
        <w:top w:val="single" w:sz="6" w:space="2" w:color="918585"/>
        <w:bottom w:val="single" w:sz="6" w:space="2" w:color="918585"/>
      </w:pBdr>
      <w:tabs>
        <w:tab w:val="left" w:pos="1021"/>
      </w:tabs>
      <w:ind w:firstLine="0"/>
    </w:pPr>
  </w:style>
  <w:style w:type="paragraph" w:customStyle="1" w:styleId="Warning">
    <w:name w:val="Warning"/>
    <w:basedOn w:val="BodyText"/>
    <w:rsid w:val="008556F7"/>
    <w:pPr>
      <w:shd w:val="clear" w:color="auto" w:fill="D9D9D9"/>
      <w:tabs>
        <w:tab w:val="left" w:pos="992"/>
      </w:tabs>
      <w:ind w:left="119" w:right="119"/>
    </w:pPr>
    <w:rPr>
      <w:sz w:val="20"/>
    </w:rPr>
  </w:style>
  <w:style w:type="paragraph" w:customStyle="1" w:styleId="MarginIcons">
    <w:name w:val="Margin Icons"/>
    <w:basedOn w:val="BodyText"/>
    <w:rsid w:val="00855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6F7"/>
    <w:rPr>
      <w:rFonts w:ascii="Courier New" w:hAnsi="Courier New"/>
    </w:rPr>
  </w:style>
  <w:style w:type="paragraph" w:customStyle="1" w:styleId="NoteBullet">
    <w:name w:val="Note Bullet"/>
    <w:basedOn w:val="Note"/>
    <w:rsid w:val="008556F7"/>
    <w:pPr>
      <w:tabs>
        <w:tab w:val="clear" w:pos="680"/>
      </w:tabs>
      <w:spacing w:before="60" w:after="60"/>
    </w:pPr>
  </w:style>
  <w:style w:type="paragraph" w:customStyle="1" w:styleId="SubHeading2">
    <w:name w:val="SubHeading2"/>
    <w:basedOn w:val="HeadingBase"/>
    <w:rsid w:val="008556F7"/>
    <w:pPr>
      <w:spacing w:before="240" w:after="60"/>
    </w:pPr>
    <w:rPr>
      <w:sz w:val="20"/>
    </w:rPr>
  </w:style>
  <w:style w:type="paragraph" w:customStyle="1" w:styleId="SubHeading1">
    <w:name w:val="SubHeading1"/>
    <w:basedOn w:val="HeadingBase"/>
    <w:rsid w:val="008556F7"/>
    <w:pPr>
      <w:spacing w:before="240" w:after="60"/>
    </w:pPr>
    <w:rPr>
      <w:color w:val="918585"/>
      <w:sz w:val="22"/>
    </w:rPr>
  </w:style>
  <w:style w:type="paragraph" w:customStyle="1" w:styleId="SideHeading">
    <w:name w:val="Side Heading"/>
    <w:basedOn w:val="HeadingBase"/>
    <w:rsid w:val="00855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6F7"/>
    <w:pPr>
      <w:tabs>
        <w:tab w:val="num" w:pos="360"/>
      </w:tabs>
    </w:pPr>
  </w:style>
  <w:style w:type="paragraph" w:styleId="PlainText">
    <w:name w:val="Plain Text"/>
    <w:basedOn w:val="Normal"/>
    <w:link w:val="PlainTextChar"/>
    <w:rsid w:val="008556F7"/>
    <w:rPr>
      <w:sz w:val="20"/>
    </w:rPr>
  </w:style>
  <w:style w:type="character" w:customStyle="1" w:styleId="PlainTextChar">
    <w:name w:val="Plain Text Char"/>
    <w:basedOn w:val="DefaultParagraphFont"/>
    <w:link w:val="PlainText"/>
    <w:rsid w:val="008556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56F7"/>
    <w:rPr>
      <w:b/>
      <w:smallCaps/>
    </w:rPr>
  </w:style>
  <w:style w:type="paragraph" w:customStyle="1" w:styleId="TableListNumber">
    <w:name w:val="Table List Number"/>
    <w:basedOn w:val="ListNumber"/>
    <w:rsid w:val="008556F7"/>
    <w:pPr>
      <w:numPr>
        <w:numId w:val="0"/>
      </w:numPr>
    </w:pPr>
  </w:style>
  <w:style w:type="paragraph" w:styleId="TOC4">
    <w:name w:val="toc 4"/>
    <w:basedOn w:val="TOCBase"/>
    <w:next w:val="Normal"/>
    <w:semiHidden/>
    <w:rsid w:val="008556F7"/>
    <w:pPr>
      <w:tabs>
        <w:tab w:val="right" w:leader="dot" w:pos="9071"/>
      </w:tabs>
      <w:ind w:left="1701"/>
    </w:pPr>
  </w:style>
  <w:style w:type="paragraph" w:customStyle="1" w:styleId="ListAlpha">
    <w:name w:val="List Alpha"/>
    <w:basedOn w:val="List"/>
    <w:rsid w:val="008556F7"/>
    <w:pPr>
      <w:numPr>
        <w:numId w:val="8"/>
      </w:numPr>
    </w:pPr>
  </w:style>
  <w:style w:type="paragraph" w:customStyle="1" w:styleId="ListAlpha2">
    <w:name w:val="List Alpha 2"/>
    <w:basedOn w:val="List2"/>
    <w:rsid w:val="008556F7"/>
    <w:pPr>
      <w:numPr>
        <w:numId w:val="7"/>
      </w:numPr>
    </w:pPr>
  </w:style>
  <w:style w:type="paragraph" w:styleId="List3">
    <w:name w:val="List 3"/>
    <w:basedOn w:val="BodyText"/>
    <w:rsid w:val="008556F7"/>
    <w:pPr>
      <w:tabs>
        <w:tab w:val="left" w:pos="1021"/>
      </w:tabs>
      <w:spacing w:before="60" w:after="60"/>
      <w:ind w:left="1020" w:hanging="340"/>
    </w:pPr>
  </w:style>
  <w:style w:type="paragraph" w:styleId="List4">
    <w:name w:val="List 4"/>
    <w:basedOn w:val="BodyText"/>
    <w:rsid w:val="008556F7"/>
    <w:pPr>
      <w:tabs>
        <w:tab w:val="left" w:pos="1361"/>
      </w:tabs>
      <w:spacing w:before="60" w:after="60"/>
      <w:ind w:left="1361" w:hanging="340"/>
    </w:pPr>
  </w:style>
  <w:style w:type="paragraph" w:styleId="List5">
    <w:name w:val="List 5"/>
    <w:basedOn w:val="BodyText"/>
    <w:rsid w:val="008556F7"/>
    <w:pPr>
      <w:tabs>
        <w:tab w:val="left" w:pos="1701"/>
      </w:tabs>
      <w:spacing w:before="60" w:after="60"/>
      <w:ind w:left="1701" w:hanging="340"/>
    </w:pPr>
  </w:style>
  <w:style w:type="paragraph" w:styleId="ListBullet3">
    <w:name w:val="List Bullet 3"/>
    <w:basedOn w:val="List3"/>
    <w:rsid w:val="008556F7"/>
    <w:pPr>
      <w:numPr>
        <w:numId w:val="14"/>
      </w:numPr>
      <w:tabs>
        <w:tab w:val="clear" w:pos="1021"/>
      </w:tabs>
      <w:ind w:left="1037" w:hanging="357"/>
    </w:pPr>
  </w:style>
  <w:style w:type="paragraph" w:styleId="ListBullet4">
    <w:name w:val="List Bullet 4"/>
    <w:basedOn w:val="List4"/>
    <w:rsid w:val="008556F7"/>
    <w:pPr>
      <w:numPr>
        <w:numId w:val="2"/>
      </w:numPr>
    </w:pPr>
  </w:style>
  <w:style w:type="paragraph" w:styleId="ListBullet5">
    <w:name w:val="List Bullet 5"/>
    <w:basedOn w:val="List5"/>
    <w:rsid w:val="008556F7"/>
    <w:pPr>
      <w:numPr>
        <w:numId w:val="3"/>
      </w:numPr>
    </w:pPr>
  </w:style>
  <w:style w:type="paragraph" w:styleId="ListContinue2">
    <w:name w:val="List Continue 2"/>
    <w:basedOn w:val="List2"/>
    <w:rsid w:val="008556F7"/>
    <w:pPr>
      <w:ind w:firstLine="0"/>
    </w:pPr>
  </w:style>
  <w:style w:type="paragraph" w:styleId="ListContinue3">
    <w:name w:val="List Continue 3"/>
    <w:basedOn w:val="List3"/>
    <w:rsid w:val="008556F7"/>
    <w:pPr>
      <w:ind w:left="1021" w:firstLine="0"/>
    </w:pPr>
  </w:style>
  <w:style w:type="paragraph" w:styleId="ListContinue4">
    <w:name w:val="List Continue 4"/>
    <w:basedOn w:val="List4"/>
    <w:rsid w:val="008556F7"/>
    <w:pPr>
      <w:ind w:firstLine="0"/>
    </w:pPr>
  </w:style>
  <w:style w:type="paragraph" w:styleId="ListContinue5">
    <w:name w:val="List Continue 5"/>
    <w:basedOn w:val="List5"/>
    <w:rsid w:val="008556F7"/>
    <w:pPr>
      <w:ind w:firstLine="0"/>
    </w:pPr>
  </w:style>
  <w:style w:type="paragraph" w:styleId="ListNumber3">
    <w:name w:val="List Number 3"/>
    <w:basedOn w:val="List3"/>
    <w:rsid w:val="008556F7"/>
    <w:pPr>
      <w:numPr>
        <w:numId w:val="4"/>
      </w:numPr>
    </w:pPr>
  </w:style>
  <w:style w:type="paragraph" w:styleId="ListNumber4">
    <w:name w:val="List Number 4"/>
    <w:basedOn w:val="List4"/>
    <w:rsid w:val="008556F7"/>
    <w:pPr>
      <w:numPr>
        <w:numId w:val="5"/>
      </w:numPr>
    </w:pPr>
  </w:style>
  <w:style w:type="paragraph" w:styleId="ListNumber5">
    <w:name w:val="List Number 5"/>
    <w:basedOn w:val="List5"/>
    <w:rsid w:val="008556F7"/>
    <w:pPr>
      <w:numPr>
        <w:numId w:val="6"/>
      </w:numPr>
    </w:pPr>
  </w:style>
  <w:style w:type="paragraph" w:styleId="BlockText">
    <w:name w:val="Block Text"/>
    <w:basedOn w:val="Normal"/>
    <w:rsid w:val="008556F7"/>
    <w:pPr>
      <w:spacing w:after="120"/>
      <w:ind w:left="1440" w:right="1440"/>
    </w:pPr>
  </w:style>
  <w:style w:type="character" w:customStyle="1" w:styleId="Subscript">
    <w:name w:val="Subscript"/>
    <w:basedOn w:val="DefaultParagraphFont"/>
    <w:rsid w:val="008556F7"/>
    <w:rPr>
      <w:sz w:val="16"/>
      <w:vertAlign w:val="subscript"/>
    </w:rPr>
  </w:style>
  <w:style w:type="character" w:customStyle="1" w:styleId="Superscript">
    <w:name w:val="Superscript"/>
    <w:basedOn w:val="DefaultParagraphFont"/>
    <w:rsid w:val="008556F7"/>
    <w:rPr>
      <w:sz w:val="16"/>
      <w:vertAlign w:val="superscript"/>
    </w:rPr>
  </w:style>
  <w:style w:type="character" w:customStyle="1" w:styleId="Symbols">
    <w:name w:val="Symbols"/>
    <w:basedOn w:val="DefaultParagraphFont"/>
    <w:rsid w:val="008556F7"/>
    <w:rPr>
      <w:rFonts w:ascii="Symbol" w:hAnsi="Symbol"/>
    </w:rPr>
  </w:style>
  <w:style w:type="character" w:customStyle="1" w:styleId="MenuOptions">
    <w:name w:val="Menu Options"/>
    <w:basedOn w:val="DefaultParagraphFont"/>
    <w:rsid w:val="008556F7"/>
    <w:rPr>
      <w:rFonts w:ascii="Arial Narrow" w:hAnsi="Arial Narrow"/>
      <w:smallCaps/>
    </w:rPr>
  </w:style>
  <w:style w:type="character" w:customStyle="1" w:styleId="Buttons">
    <w:name w:val="Buttons"/>
    <w:basedOn w:val="DefaultParagraphFont"/>
    <w:rsid w:val="008556F7"/>
    <w:rPr>
      <w:b/>
    </w:rPr>
  </w:style>
  <w:style w:type="character" w:customStyle="1" w:styleId="Underlined">
    <w:name w:val="Underlined"/>
    <w:basedOn w:val="DefaultParagraphFont"/>
    <w:rsid w:val="008556F7"/>
    <w:rPr>
      <w:u w:val="single"/>
    </w:rPr>
  </w:style>
  <w:style w:type="paragraph" w:customStyle="1" w:styleId="TableBodyTextRight">
    <w:name w:val="Table Body Text Right"/>
    <w:basedOn w:val="TableBodyText"/>
    <w:rsid w:val="008556F7"/>
    <w:pPr>
      <w:widowControl w:val="0"/>
      <w:autoSpaceDE w:val="0"/>
      <w:autoSpaceDN w:val="0"/>
      <w:adjustRightInd w:val="0"/>
      <w:jc w:val="right"/>
    </w:pPr>
    <w:rPr>
      <w:rFonts w:cs="Arial"/>
      <w:szCs w:val="18"/>
    </w:rPr>
  </w:style>
  <w:style w:type="paragraph" w:customStyle="1" w:styleId="CopyrightText">
    <w:name w:val="Copyright Text"/>
    <w:basedOn w:val="BodyText"/>
    <w:rsid w:val="008556F7"/>
    <w:rPr>
      <w:sz w:val="18"/>
    </w:rPr>
  </w:style>
  <w:style w:type="paragraph" w:customStyle="1" w:styleId="BodySmallRight">
    <w:name w:val="Body Small Right"/>
    <w:basedOn w:val="BodyTextRight"/>
    <w:rsid w:val="008556F7"/>
    <w:rPr>
      <w:sz w:val="18"/>
      <w:szCs w:val="18"/>
    </w:rPr>
  </w:style>
  <w:style w:type="paragraph" w:customStyle="1" w:styleId="MarginEdition">
    <w:name w:val="Margin Edition"/>
    <w:basedOn w:val="MarginNote"/>
    <w:rsid w:val="008556F7"/>
    <w:pPr>
      <w:spacing w:before="0" w:after="0"/>
    </w:pPr>
    <w:rPr>
      <w:rFonts w:ascii="Times New Roman" w:hAnsi="Times New Roman"/>
      <w:color w:val="999999"/>
    </w:rPr>
  </w:style>
  <w:style w:type="paragraph" w:customStyle="1" w:styleId="Spacer">
    <w:name w:val="Spacer"/>
    <w:basedOn w:val="Normal"/>
    <w:rsid w:val="008556F7"/>
    <w:rPr>
      <w:sz w:val="2"/>
      <w:szCs w:val="2"/>
    </w:rPr>
  </w:style>
  <w:style w:type="character" w:customStyle="1" w:styleId="Small">
    <w:name w:val="Small"/>
    <w:basedOn w:val="DefaultParagraphFont"/>
    <w:rsid w:val="008556F7"/>
    <w:rPr>
      <w:sz w:val="16"/>
    </w:rPr>
  </w:style>
  <w:style w:type="paragraph" w:customStyle="1" w:styleId="WideTable">
    <w:name w:val="Wide Table"/>
    <w:basedOn w:val="Normal"/>
    <w:rsid w:val="008556F7"/>
    <w:pPr>
      <w:ind w:left="-1418"/>
    </w:pPr>
    <w:rPr>
      <w:sz w:val="2"/>
      <w:szCs w:val="2"/>
    </w:rPr>
  </w:style>
  <w:style w:type="character" w:styleId="PageNumber">
    <w:name w:val="page number"/>
    <w:basedOn w:val="DefaultParagraphFont"/>
    <w:rsid w:val="008556F7"/>
  </w:style>
  <w:style w:type="paragraph" w:styleId="Quote">
    <w:name w:val="Quote"/>
    <w:basedOn w:val="Heading1"/>
    <w:link w:val="QuoteChar"/>
    <w:qFormat/>
    <w:rsid w:val="008556F7"/>
    <w:rPr>
      <w:b w:val="0"/>
      <w:sz w:val="72"/>
      <w:szCs w:val="72"/>
      <w:lang w:val="en-NZ"/>
    </w:rPr>
  </w:style>
  <w:style w:type="character" w:customStyle="1" w:styleId="QuoteChar">
    <w:name w:val="Quote Char"/>
    <w:basedOn w:val="DefaultParagraphFont"/>
    <w:link w:val="Quote"/>
    <w:rsid w:val="00855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6F7"/>
    <w:pPr>
      <w:pageBreakBefore/>
    </w:pPr>
  </w:style>
  <w:style w:type="paragraph" w:customStyle="1" w:styleId="Border">
    <w:name w:val="Border"/>
    <w:basedOn w:val="Normal"/>
    <w:qFormat/>
    <w:rsid w:val="00855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6F7"/>
    <w:rPr>
      <w:b/>
      <w:bCs/>
      <w:i/>
      <w:iCs/>
      <w:color w:val="auto"/>
    </w:rPr>
  </w:style>
  <w:style w:type="paragraph" w:styleId="IntenseQuote">
    <w:name w:val="Intense Quote"/>
    <w:basedOn w:val="Normal"/>
    <w:next w:val="Normal"/>
    <w:link w:val="IntenseQuoteChar"/>
    <w:uiPriority w:val="30"/>
    <w:qFormat/>
    <w:rsid w:val="00855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6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56F7"/>
    <w:rPr>
      <w:smallCaps/>
      <w:color w:val="auto"/>
      <w:u w:val="single"/>
    </w:rPr>
  </w:style>
  <w:style w:type="character" w:styleId="IntenseReference">
    <w:name w:val="Intense Reference"/>
    <w:basedOn w:val="DefaultParagraphFont"/>
    <w:uiPriority w:val="32"/>
    <w:qFormat/>
    <w:rsid w:val="008556F7"/>
    <w:rPr>
      <w:b/>
      <w:bCs/>
      <w:smallCaps/>
      <w:color w:val="auto"/>
      <w:spacing w:val="5"/>
      <w:u w:val="single"/>
    </w:rPr>
  </w:style>
  <w:style w:type="paragraph" w:customStyle="1" w:styleId="2ColumnHeading">
    <w:name w:val="2Column Heading"/>
    <w:basedOn w:val="BodyText"/>
    <w:qFormat/>
    <w:rsid w:val="008556F7"/>
    <w:pPr>
      <w:spacing w:after="60"/>
      <w:ind w:left="-2268"/>
    </w:pPr>
    <w:rPr>
      <w:b/>
    </w:rPr>
  </w:style>
  <w:style w:type="paragraph" w:customStyle="1" w:styleId="Heading1TOC">
    <w:name w:val="Heading1 TOC"/>
    <w:basedOn w:val="Normal"/>
    <w:qFormat/>
    <w:rsid w:val="008556F7"/>
    <w:pPr>
      <w:spacing w:before="240" w:after="120"/>
    </w:pPr>
    <w:rPr>
      <w:rFonts w:ascii="Times New Roman" w:hAnsi="Times New Roman"/>
      <w:b/>
      <w:sz w:val="32"/>
    </w:rPr>
  </w:style>
  <w:style w:type="paragraph" w:customStyle="1" w:styleId="Heading2TOC">
    <w:name w:val="Heading2 TOC"/>
    <w:basedOn w:val="Normal"/>
    <w:qFormat/>
    <w:rsid w:val="008556F7"/>
    <w:pPr>
      <w:spacing w:before="240" w:after="60"/>
    </w:pPr>
    <w:rPr>
      <w:rFonts w:ascii="Times New Roman" w:hAnsi="Times New Roman"/>
      <w:b/>
      <w:sz w:val="28"/>
    </w:rPr>
  </w:style>
  <w:style w:type="character" w:customStyle="1" w:styleId="Underline">
    <w:name w:val="Underline"/>
    <w:basedOn w:val="DefaultParagraphFont"/>
    <w:qFormat/>
    <w:rsid w:val="008556F7"/>
    <w:rPr>
      <w:u w:val="single"/>
    </w:rPr>
  </w:style>
  <w:style w:type="paragraph" w:styleId="BalloonText">
    <w:name w:val="Balloon Text"/>
    <w:basedOn w:val="Normal"/>
    <w:link w:val="BalloonTextChar"/>
    <w:rsid w:val="008556F7"/>
    <w:rPr>
      <w:rFonts w:ascii="Tahoma" w:hAnsi="Tahoma" w:cs="Tahoma"/>
      <w:sz w:val="16"/>
      <w:szCs w:val="16"/>
    </w:rPr>
  </w:style>
  <w:style w:type="character" w:customStyle="1" w:styleId="BalloonTextChar">
    <w:name w:val="Balloon Text Char"/>
    <w:basedOn w:val="DefaultParagraphFont"/>
    <w:link w:val="BalloonText"/>
    <w:rsid w:val="008556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56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56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8313</Characters>
  <Application>Microsoft Office Word</Application>
  <DocSecurity>0</DocSecurity>
  <Lines>272</Lines>
  <Paragraphs>116</Paragraphs>
  <ScaleCrop>false</ScaleCrop>
  <Company>Author-it Software Corporation Ltd.</Company>
  <LinksUpToDate>false</LinksUpToDate>
  <CharactersWithSpaces>9603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MSACMT620A Develop quick changeover procedures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2012-05-26T18:26:00Z</dcterms:created>
  <dcterms:modified xsi:type="dcterms:W3CDTF">2012-05-26T18:26:00Z</dcterms:modified>
</cp:coreProperties>
</file>