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030" w:rsidP="003F5030">
      <w:pPr>
        <w:pStyle w:val="Title"/>
      </w:pPr>
      <w:r>
        <w:fldChar w:fldCharType="begin"/>
      </w:r>
      <w:r>
        <w:instrText xml:space="preserve"> TITLE   \* MERGEFORMAT </w:instrText>
      </w:r>
      <w:r>
        <w:fldChar w:fldCharType="separate"/>
      </w:r>
      <w:r>
        <w:t>MSACMT430A Improve cost factors in work practices</w:t>
      </w:r>
      <w:r>
        <w:fldChar w:fldCharType="end"/>
      </w:r>
    </w:p>
    <w:p w:rsidR="003F5030" w:rsidP="003F5030">
      <w:pPr>
        <w:pStyle w:val="Version"/>
        <w:sectPr w:rsidSect="001925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2506" w:rsidP="00192506">
      <w:pPr>
        <w:pStyle w:val="SuperHeading"/>
      </w:pPr>
      <w:r w:rsidRPr="00192506">
        <w:t>MSACMT430A Improve cost factors in work practices</w:t>
      </w:r>
    </w:p>
    <w:p w:rsidR="00000000" w:rsidRPr="00192506" w:rsidP="00192506">
      <w:pPr>
        <w:pStyle w:val="SuperHeading"/>
      </w:pPr>
    </w:p>
    <w:p w:rsidR="00000000" w:rsidRPr="00192506" w:rsidP="00192506">
      <w:pPr>
        <w:pStyle w:val="Heading1"/>
      </w:pPr>
      <w:bookmarkStart w:id="1" w:name="O_100587"/>
      <w:bookmarkEnd w:id="1"/>
      <w:r w:rsidRPr="00192506">
        <w:t>Modification History</w:t>
      </w:r>
    </w:p>
    <w:p w:rsidR="00000000" w:rsidRPr="00192506" w:rsidP="00192506">
      <w:pPr>
        <w:pStyle w:val="BodyText"/>
      </w:pPr>
      <w:r w:rsidRPr="00192506">
        <w:t>Not applicable.</w:t>
      </w:r>
    </w:p>
    <w:p w:rsidR="00000000" w:rsidRPr="00192506" w:rsidP="00192506">
      <w:pPr>
        <w:pStyle w:val="AllowPageBreak"/>
      </w:pPr>
    </w:p>
    <w:p w:rsidR="00000000" w:rsidRPr="00192506" w:rsidP="00192506">
      <w:pPr>
        <w:pStyle w:val="Heading1"/>
      </w:pPr>
      <w:bookmarkStart w:id="2" w:name="O_100588"/>
      <w:bookmarkEnd w:id="2"/>
      <w:r w:rsidRPr="00192506">
        <w:t>Unit Descriptor</w:t>
      </w:r>
    </w:p>
    <w:tbl>
      <w:tblPr>
        <w:tblW w:w="0" w:type="auto"/>
        <w:tblLayout w:type="fixed"/>
        <w:tblCellMar>
          <w:left w:w="62" w:type="dxa"/>
          <w:right w:w="62" w:type="dxa"/>
        </w:tblCellMar>
        <w:tblLook w:val="0000"/>
      </w:tblPr>
      <w:tblGrid>
        <w:gridCol w:w="2937"/>
        <w:gridCol w:w="5585"/>
      </w:tblGrid>
      <w:tr w:rsidTr="003F503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r w:rsidRPr="00192506">
              <w:t>This unit covers the knowledge and skills needed to evaluate the product or process outcomes of a t</w:t>
            </w:r>
            <w:r w:rsidRPr="00192506">
              <w:t>eam in terms of their cost components and to be able to determine in general terms the cost impacts of alternative actions.</w:t>
            </w:r>
          </w:p>
        </w:tc>
      </w:tr>
    </w:tbl>
    <w:p w:rsidR="00000000" w:rsidRPr="00192506" w:rsidP="00192506">
      <w:pPr>
        <w:pStyle w:val="BodyText"/>
      </w:pPr>
    </w:p>
    <w:p w:rsidR="00000000" w:rsidRPr="00192506" w:rsidP="00192506">
      <w:pPr>
        <w:pStyle w:val="AllowPageBreak"/>
      </w:pPr>
    </w:p>
    <w:p w:rsidR="00000000" w:rsidRPr="00192506" w:rsidP="00192506">
      <w:pPr>
        <w:pStyle w:val="Heading1"/>
      </w:pPr>
      <w:bookmarkStart w:id="3" w:name="O_100589"/>
      <w:bookmarkEnd w:id="3"/>
      <w:r w:rsidRPr="00192506">
        <w:t>Application of the Unit</w:t>
      </w:r>
    </w:p>
    <w:tbl>
      <w:tblPr>
        <w:tblW w:w="0" w:type="auto"/>
        <w:tblLayout w:type="fixed"/>
        <w:tblCellMar>
          <w:left w:w="62" w:type="dxa"/>
          <w:right w:w="62" w:type="dxa"/>
        </w:tblCellMar>
        <w:tblLook w:val="0000"/>
      </w:tblPr>
      <w:tblGrid>
        <w:gridCol w:w="2937"/>
        <w:gridCol w:w="5585"/>
      </w:tblGrid>
      <w:tr w:rsidTr="003F5030">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r w:rsidRPr="00192506">
              <w:t>In a typical scenario, a person</w:t>
            </w:r>
            <w:r w:rsidRPr="00192506">
              <w:t xml:space="preserve"> is able to assess the relative costs of alternatives and use this as one of the key factors in decision making. Typical decisions include the efficient organisation of work within a team and the improvement of throughput and cycle times.</w:t>
            </w:r>
          </w:p>
          <w:p w:rsidR="00000000" w:rsidRPr="00192506" w:rsidP="00192506">
            <w:pPr>
              <w:pStyle w:val="BodyText"/>
            </w:pPr>
            <w:r w:rsidRPr="00192506">
              <w:t>Decisions are mad</w:t>
            </w:r>
            <w:r w:rsidRPr="00192506">
              <w:t>e within the scope of the team's authority and according to procedures</w:t>
            </w:r>
          </w:p>
          <w:p w:rsidR="00000000" w:rsidRPr="00192506" w:rsidP="00192506">
            <w:pPr>
              <w:pStyle w:val="BodyText"/>
            </w:pPr>
            <w:r w:rsidRPr="00192506">
              <w:t>This unit primarily requires the application of skills associated with communication and information gathering, teamwork and problem solving to analyse the cost components of team proce</w:t>
            </w:r>
            <w:r w:rsidRPr="00192506">
              <w:t>sses. Initiative, enterprise, planning and organising are also required identify opportunities for improved cost efficiency. This unit also requires a degree of self management and learning to effectively operate and maintain skills and performance.</w:t>
            </w:r>
          </w:p>
        </w:tc>
      </w:tr>
    </w:tbl>
    <w:p w:rsidR="00000000" w:rsidRPr="00192506" w:rsidP="00192506">
      <w:pPr>
        <w:pStyle w:val="BodyText"/>
      </w:pPr>
    </w:p>
    <w:p w:rsidR="00000000" w:rsidRPr="00192506" w:rsidP="00192506">
      <w:pPr>
        <w:pStyle w:val="AllowPageBreak"/>
      </w:pPr>
    </w:p>
    <w:p w:rsidR="00000000" w:rsidRPr="00192506" w:rsidP="00192506">
      <w:pPr>
        <w:pStyle w:val="Heading1"/>
      </w:pPr>
      <w:bookmarkStart w:id="4" w:name="O_100590"/>
      <w:bookmarkEnd w:id="4"/>
      <w:r w:rsidRPr="00192506">
        <w:t>Licensing/Regulatory Information</w:t>
      </w:r>
    </w:p>
    <w:p w:rsidR="00000000" w:rsidRPr="00192506" w:rsidP="00192506">
      <w:pPr>
        <w:pStyle w:val="BodyText"/>
      </w:pPr>
      <w:r w:rsidRPr="00192506">
        <w:t>Not applicable.</w:t>
      </w:r>
    </w:p>
    <w:p w:rsidR="00000000" w:rsidRPr="00192506" w:rsidP="00192506">
      <w:pPr>
        <w:pStyle w:val="AllowPageBreak"/>
      </w:pPr>
    </w:p>
    <w:p w:rsidR="00000000" w:rsidRPr="00192506" w:rsidP="00192506">
      <w:pPr>
        <w:pStyle w:val="Heading1"/>
      </w:pPr>
      <w:bookmarkStart w:id="5" w:name="O_100592"/>
      <w:bookmarkEnd w:id="5"/>
      <w:r w:rsidRPr="00192506">
        <w:t>Pre-Requisites</w:t>
      </w:r>
    </w:p>
    <w:tbl>
      <w:tblPr>
        <w:tblW w:w="0" w:type="auto"/>
        <w:tblLayout w:type="fixed"/>
        <w:tblCellMar>
          <w:left w:w="62" w:type="dxa"/>
          <w:right w:w="62" w:type="dxa"/>
        </w:tblCellMar>
        <w:tblLook w:val="0000"/>
      </w:tblPr>
      <w:tblGrid>
        <w:gridCol w:w="2937"/>
        <w:gridCol w:w="5585"/>
      </w:tblGrid>
      <w:tr w:rsidTr="003F503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p>
        </w:tc>
      </w:tr>
    </w:tbl>
    <w:p w:rsidR="00000000" w:rsidRPr="00192506" w:rsidP="00192506">
      <w:pPr>
        <w:pStyle w:val="BodyText"/>
      </w:pPr>
    </w:p>
    <w:p w:rsidR="00000000" w:rsidRPr="00192506" w:rsidP="00192506">
      <w:pPr>
        <w:pStyle w:val="AllowPageBreak"/>
      </w:pPr>
    </w:p>
    <w:p w:rsidR="00000000" w:rsidRPr="00192506" w:rsidP="00192506">
      <w:pPr>
        <w:pStyle w:val="Heading1"/>
      </w:pPr>
      <w:bookmarkStart w:id="6" w:name="O_100591"/>
      <w:bookmarkEnd w:id="6"/>
      <w:r w:rsidRPr="00192506">
        <w:t>Employability Skills Information</w:t>
      </w:r>
    </w:p>
    <w:tbl>
      <w:tblPr>
        <w:tblW w:w="0" w:type="auto"/>
        <w:tblLayout w:type="fixed"/>
        <w:tblCellMar>
          <w:left w:w="62" w:type="dxa"/>
          <w:right w:w="62" w:type="dxa"/>
        </w:tblCellMar>
        <w:tblLook w:val="0000"/>
      </w:tblPr>
      <w:tblGrid>
        <w:gridCol w:w="2937"/>
        <w:gridCol w:w="5585"/>
      </w:tblGrid>
      <w:tr w:rsidTr="003F503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r w:rsidRPr="00192506">
              <w:t>This unit contains employability skills.</w:t>
            </w:r>
          </w:p>
        </w:tc>
      </w:tr>
    </w:tbl>
    <w:p w:rsidR="00000000" w:rsidRPr="00192506" w:rsidP="00192506">
      <w:pPr>
        <w:pStyle w:val="BodyText"/>
      </w:pPr>
    </w:p>
    <w:p w:rsidR="00000000" w:rsidRPr="00192506" w:rsidP="00192506">
      <w:pPr>
        <w:pStyle w:val="AllowPageBreak"/>
      </w:pPr>
    </w:p>
    <w:p w:rsidR="00000000" w:rsidRPr="00192506" w:rsidP="00192506">
      <w:pPr>
        <w:pStyle w:val="Heading1"/>
      </w:pPr>
      <w:bookmarkStart w:id="7" w:name="O_100593"/>
      <w:bookmarkEnd w:id="7"/>
      <w:r w:rsidRPr="00192506">
        <w:t>Elements and Performance Criteria Pre-Content</w:t>
      </w:r>
    </w:p>
    <w:tbl>
      <w:tblPr>
        <w:tblW w:w="0" w:type="auto"/>
        <w:tblLayout w:type="fixed"/>
        <w:tblCellMar>
          <w:left w:w="62" w:type="dxa"/>
          <w:right w:w="62" w:type="dxa"/>
        </w:tblCellMar>
        <w:tblLook w:val="0000"/>
      </w:tblPr>
      <w:tblGrid>
        <w:gridCol w:w="2927"/>
        <w:gridCol w:w="5586"/>
      </w:tblGrid>
      <w:tr w:rsidTr="003F5030">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r w:rsidRPr="00192506">
              <w:t>Performance criteria describe the performance needed to demonstrate achievement of the element. Where bold italicised text is used, further info</w:t>
            </w:r>
            <w:r w:rsidRPr="00192506">
              <w:t>rmation is detailed in the required skills and knowledge section and the range statement. Assessment of performance is to be consistent with the evidence guide.</w:t>
            </w:r>
          </w:p>
        </w:tc>
      </w:tr>
    </w:tbl>
    <w:p w:rsidR="00000000" w:rsidRPr="00192506" w:rsidP="00192506">
      <w:pPr>
        <w:pStyle w:val="BodyText"/>
      </w:pPr>
    </w:p>
    <w:p w:rsidR="00000000" w:rsidRPr="00192506" w:rsidP="00192506">
      <w:pPr>
        <w:pStyle w:val="AllowPageBreak"/>
      </w:pPr>
    </w:p>
    <w:p w:rsidR="00000000" w:rsidRPr="00192506" w:rsidP="00192506">
      <w:pPr>
        <w:pStyle w:val="Heading1"/>
      </w:pPr>
      <w:bookmarkStart w:id="8" w:name="O_100594"/>
      <w:bookmarkEnd w:id="8"/>
      <w:r w:rsidRPr="00192506">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3F5030">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92506" w:rsidP="00192506">
            <w:pPr>
              <w:pStyle w:val="BodyText"/>
            </w:pPr>
            <w:r w:rsidRPr="00192506">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PERFORMANCE CRITERIA</w:t>
            </w:r>
          </w:p>
        </w:tc>
      </w:tr>
      <w:tr w:rsidTr="003F5030">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192506">
            <w:pPr>
              <w:pStyle w:val="List"/>
              <w:rPr>
                <w:lang w:val="en-NZ"/>
              </w:rPr>
            </w:pPr>
            <w:r w:rsidRPr="00192506">
              <w:t>1.</w:t>
            </w:r>
            <w:r w:rsidRPr="00192506">
              <w:tab/>
            </w:r>
            <w:r w:rsidRPr="00192506">
              <w:t>Analyse cost components of team's function</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192506" w:rsidP="00192506">
            <w:pPr>
              <w:pStyle w:val="List2"/>
            </w:pPr>
            <w:r w:rsidRPr="00192506">
              <w:t>1.1.</w:t>
            </w:r>
            <w:r w:rsidRPr="00192506">
              <w:tab/>
              <w:t xml:space="preserve">Identify </w:t>
            </w:r>
            <w:r w:rsidRPr="00192506">
              <w:rPr>
                <w:rStyle w:val="BoldandItalics"/>
              </w:rPr>
              <w:t>cost components</w:t>
            </w:r>
            <w:r w:rsidRPr="00192506">
              <w:t xml:space="preserve"> in the product or </w:t>
            </w:r>
            <w:r w:rsidRPr="00192506">
              <w:rPr>
                <w:rStyle w:val="BoldandItalics"/>
              </w:rPr>
              <w:t>process</w:t>
            </w:r>
          </w:p>
          <w:p w:rsidR="00000000" w:rsidRPr="00192506" w:rsidP="00192506">
            <w:pPr>
              <w:pStyle w:val="List2"/>
            </w:pPr>
            <w:r w:rsidRPr="00192506">
              <w:t>1.2.</w:t>
            </w:r>
            <w:r w:rsidRPr="00192506">
              <w:tab/>
              <w:t>Identify costs factors under control of the team</w:t>
            </w:r>
          </w:p>
          <w:p w:rsidR="00000000" w:rsidRPr="00192506" w:rsidP="00192506">
            <w:pPr>
              <w:pStyle w:val="List2"/>
            </w:pPr>
            <w:r w:rsidRPr="00192506">
              <w:t>1.3.</w:t>
            </w:r>
            <w:r w:rsidRPr="00192506">
              <w:tab/>
              <w:t>Identify causes of variability in costs</w:t>
            </w:r>
          </w:p>
          <w:p w:rsidR="00000000" w:rsidP="00192506">
            <w:pPr>
              <w:pStyle w:val="List2"/>
              <w:rPr>
                <w:lang w:val="en-NZ"/>
              </w:rPr>
            </w:pPr>
            <w:r w:rsidRPr="00192506">
              <w:t>1.4.</w:t>
            </w:r>
            <w:r w:rsidRPr="00192506">
              <w:tab/>
            </w:r>
            <w:r w:rsidRPr="00192506">
              <w:t>Analyse impact of costs on production or process activities undertaken by team</w:t>
            </w:r>
          </w:p>
        </w:tc>
      </w:tr>
      <w:tr w:rsidTr="003F5030">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List"/>
              <w:rPr>
                <w:lang w:val="en-NZ"/>
              </w:rPr>
            </w:pPr>
            <w:r w:rsidRPr="00192506">
              <w:t>2.</w:t>
            </w:r>
            <w:r w:rsidRPr="00192506">
              <w:tab/>
              <w:t>Improve cost efficiency of team processes</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List2"/>
            </w:pPr>
            <w:r w:rsidRPr="00192506">
              <w:t>2.1.</w:t>
            </w:r>
            <w:r w:rsidRPr="00192506">
              <w:tab/>
              <w:t>Identify methods of improving productivity and/or reducing costs within team's area of responsibility</w:t>
            </w:r>
          </w:p>
          <w:p w:rsidR="00000000" w:rsidRPr="00192506" w:rsidP="00192506">
            <w:pPr>
              <w:pStyle w:val="List2"/>
            </w:pPr>
            <w:r w:rsidRPr="00192506">
              <w:t>2.2.</w:t>
            </w:r>
            <w:r w:rsidRPr="00192506">
              <w:tab/>
              <w:t xml:space="preserve">Determine cost/ </w:t>
            </w:r>
            <w:r w:rsidRPr="00192506">
              <w:rPr>
                <w:rStyle w:val="BoldandItalics"/>
              </w:rPr>
              <w:t>ben</w:t>
            </w:r>
            <w:r w:rsidRPr="00192506">
              <w:rPr>
                <w:rStyle w:val="BoldandItalics"/>
              </w:rPr>
              <w:t>efit</w:t>
            </w:r>
            <w:r w:rsidRPr="00192506">
              <w:t xml:space="preserve"> ratio of alternative methods improving productivity and/or reducing costs </w:t>
            </w:r>
          </w:p>
          <w:p w:rsidR="00000000" w:rsidRPr="00192506" w:rsidP="00192506">
            <w:pPr>
              <w:pStyle w:val="List2"/>
            </w:pPr>
            <w:r w:rsidRPr="00192506">
              <w:t>2.3.</w:t>
            </w:r>
            <w:r w:rsidRPr="00192506">
              <w:tab/>
              <w:t>Consult with all relevant stakeholders regarding possible changes</w:t>
            </w:r>
          </w:p>
          <w:p w:rsidR="00000000" w:rsidRPr="00192506" w:rsidP="00192506">
            <w:pPr>
              <w:pStyle w:val="List2"/>
            </w:pPr>
            <w:r w:rsidRPr="00192506">
              <w:t>2.4.</w:t>
            </w:r>
            <w:r w:rsidRPr="00192506">
              <w:tab/>
              <w:t>Recommend changes which will increase productivity and reduce cost and variability</w:t>
            </w:r>
          </w:p>
          <w:p w:rsidR="00000000" w:rsidRPr="00192506" w:rsidP="00192506">
            <w:pPr>
              <w:pStyle w:val="List2"/>
            </w:pPr>
            <w:r w:rsidRPr="00192506">
              <w:t>2.5.</w:t>
            </w:r>
            <w:r w:rsidRPr="00192506">
              <w:tab/>
              <w:t>Implement re</w:t>
            </w:r>
            <w:r w:rsidRPr="00192506">
              <w:t>commended changes in consultation with relevant stakeholders</w:t>
            </w:r>
          </w:p>
        </w:tc>
      </w:tr>
    </w:tbl>
    <w:p w:rsidR="00000000" w:rsidRPr="00192506" w:rsidP="00192506">
      <w:pPr>
        <w:pStyle w:val="BodyText"/>
      </w:pPr>
    </w:p>
    <w:p w:rsidR="00000000" w:rsidRPr="00192506" w:rsidP="00192506">
      <w:pPr>
        <w:pStyle w:val="AllowPageBreak"/>
      </w:pPr>
    </w:p>
    <w:p w:rsidR="00000000" w:rsidRPr="00192506" w:rsidP="00192506">
      <w:pPr>
        <w:pStyle w:val="Heading1"/>
      </w:pPr>
      <w:bookmarkStart w:id="9" w:name="O_100595"/>
      <w:bookmarkEnd w:id="9"/>
      <w:r w:rsidRPr="00192506">
        <w:t>Required Skills and Knowledge</w:t>
      </w:r>
    </w:p>
    <w:tbl>
      <w:tblPr>
        <w:tblW w:w="0" w:type="auto"/>
        <w:tblLayout w:type="fixed"/>
        <w:tblCellMar>
          <w:left w:w="62" w:type="dxa"/>
          <w:right w:w="62" w:type="dxa"/>
        </w:tblCellMar>
        <w:tblLook w:val="0000"/>
      </w:tblPr>
      <w:tblGrid>
        <w:gridCol w:w="8513"/>
        <w:gridCol w:w="9"/>
      </w:tblGrid>
      <w:tr w:rsidTr="003F50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REQUIRED SKILLS AND KNOWLEDGE</w:t>
            </w:r>
          </w:p>
        </w:tc>
      </w:tr>
      <w:tr w:rsidTr="003F5030">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This section describes the skills and knowledge required for this unit.</w:t>
            </w:r>
          </w:p>
        </w:tc>
      </w:tr>
      <w:tr w:rsidTr="003F503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Required skills</w:t>
            </w:r>
            <w:r w:rsidRPr="00192506">
              <w:t>:</w:t>
            </w:r>
          </w:p>
        </w:tc>
      </w:tr>
      <w:tr w:rsidTr="003F503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ListBullet"/>
              <w:rPr>
                <w:lang w:val="en-NZ"/>
              </w:rPr>
            </w:pPr>
            <w:r w:rsidRPr="00192506">
              <w:t>basic numeracy.</w:t>
            </w:r>
          </w:p>
        </w:tc>
      </w:tr>
      <w:tr w:rsidTr="003F503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Required knowledge</w:t>
            </w:r>
            <w:r w:rsidRPr="00192506">
              <w:t>:</w:t>
            </w:r>
          </w:p>
        </w:tc>
      </w:tr>
      <w:tr w:rsidTr="003F503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ListBullet"/>
            </w:pPr>
            <w:r w:rsidRPr="00192506">
              <w:t>cost components of products made</w:t>
            </w:r>
          </w:p>
          <w:p w:rsidR="00000000" w:rsidRPr="00192506" w:rsidP="00192506">
            <w:pPr>
              <w:pStyle w:val="ListBullet"/>
            </w:pPr>
            <w:r w:rsidRPr="00192506">
              <w:t>costs concepts such as expense, income and cost benefit</w:t>
            </w:r>
          </w:p>
          <w:p w:rsidR="00000000" w:rsidRPr="00192506" w:rsidP="00192506">
            <w:pPr>
              <w:pStyle w:val="ListBullet"/>
            </w:pPr>
            <w:r w:rsidRPr="00192506">
              <w:t>major cost contributors to product (e.g. energy)</w:t>
            </w:r>
          </w:p>
          <w:p w:rsidR="00000000" w:rsidRPr="00192506" w:rsidP="00192506">
            <w:pPr>
              <w:pStyle w:val="ListBullet"/>
            </w:pPr>
            <w:r w:rsidRPr="00192506">
              <w:t xml:space="preserve">the difference between internally and externally controlled costs </w:t>
            </w:r>
          </w:p>
          <w:p w:rsidR="00000000" w:rsidRPr="00192506" w:rsidP="00192506">
            <w:pPr>
              <w:pStyle w:val="ListBullet"/>
            </w:pPr>
            <w:r w:rsidRPr="00192506">
              <w:t xml:space="preserve">difference between overhead, </w:t>
            </w:r>
            <w:r w:rsidRPr="00192506">
              <w:t>labour and consumables.</w:t>
            </w:r>
          </w:p>
        </w:tc>
      </w:tr>
    </w:tbl>
    <w:p w:rsidR="00000000" w:rsidRPr="00192506" w:rsidP="00192506">
      <w:pPr>
        <w:pStyle w:val="BodyText"/>
      </w:pPr>
    </w:p>
    <w:p w:rsidR="00000000" w:rsidRPr="00192506" w:rsidP="00192506">
      <w:pPr>
        <w:pStyle w:val="AllowPageBreak"/>
      </w:pPr>
    </w:p>
    <w:p w:rsidR="00000000" w:rsidRPr="00192506" w:rsidP="00192506">
      <w:pPr>
        <w:pStyle w:val="Heading1"/>
      </w:pPr>
      <w:bookmarkStart w:id="10" w:name="O_100596"/>
      <w:bookmarkEnd w:id="10"/>
      <w:r w:rsidRPr="00192506">
        <w:t>Evidence Guide</w:t>
      </w:r>
    </w:p>
    <w:tbl>
      <w:tblPr>
        <w:tblW w:w="0" w:type="auto"/>
        <w:tblCellMar>
          <w:left w:w="62" w:type="dxa"/>
          <w:right w:w="62" w:type="dxa"/>
        </w:tblCellMar>
        <w:tblLook w:val="0000"/>
      </w:tblPr>
      <w:tblGrid>
        <w:gridCol w:w="3204"/>
        <w:gridCol w:w="5992"/>
      </w:tblGrid>
      <w:tr w:rsidTr="003F503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EVIDENCE GUIDE</w:t>
            </w:r>
          </w:p>
        </w:tc>
      </w:tr>
      <w:tr w:rsidTr="003F5030">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 xml:space="preserve">The Evidence Guide provides advice on assessment and must be read in conjunction with the performance criteria, required skills and knowledge, </w:t>
            </w:r>
            <w:r w:rsidRPr="00192506">
              <w:t>the range statement and the assessment guidelines for this training package.</w:t>
            </w:r>
          </w:p>
        </w:tc>
      </w:tr>
      <w:tr w:rsidTr="003F503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The person will as part of their routine decision making aim to maximise the cost efficiency of their work team within their scope of authori</w:t>
            </w:r>
            <w:r w:rsidRPr="00192506">
              <w:t>ty. There should be evidence of their doing so.</w:t>
            </w:r>
          </w:p>
        </w:tc>
      </w:tr>
      <w:tr w:rsidTr="003F50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What critical aspects of evidence are required to demonstrate competency in this unit</w:t>
            </w:r>
            <w:r w:rsidRPr="0019250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Evidence of routinely analysing cost factors relevant to their team's operation and implementing improvements to the team's cost efficiency.</w:t>
            </w:r>
          </w:p>
        </w:tc>
      </w:tr>
      <w:tr w:rsidTr="003F50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In what context should assessment occur</w:t>
            </w:r>
            <w:r w:rsidRPr="0019250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Assessment will need to occur in a workplace or by use of a work based ca</w:t>
            </w:r>
            <w:r w:rsidRPr="00192506">
              <w:t>se study.</w:t>
            </w:r>
          </w:p>
        </w:tc>
      </w:tr>
      <w:tr w:rsidTr="003F50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Are there any other units which could or should be assessed with this unit or which relate directly to this unit</w:t>
            </w:r>
            <w:r w:rsidRPr="0019250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This unit may be assessed concurrently with appropriate units on continuous improvement.</w:t>
            </w:r>
          </w:p>
        </w:tc>
      </w:tr>
      <w:tr w:rsidTr="003F50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What method of assessment should apply</w:t>
            </w:r>
            <w:r w:rsidRPr="0019250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r w:rsidRPr="00192506">
              <w:t>A</w:t>
            </w:r>
            <w:r w:rsidRPr="00192506">
              <w:t>ssessors must be satisfied that the person can consistently perform the unit as a whole, as defined by the elements, performance criteria, skills and knowledge. A holistic approach should be taken to the assessment.</w:t>
            </w:r>
          </w:p>
          <w:p w:rsidR="00000000" w:rsidRPr="00192506" w:rsidP="00192506">
            <w:pPr>
              <w:pStyle w:val="BodyText"/>
            </w:pPr>
            <w:r w:rsidRPr="00192506">
              <w:t>Assessors should gather sufficient, fair</w:t>
            </w:r>
            <w:r w:rsidRPr="00192506">
              <w:t>, valid, reliable, authentic and current evidence from a range of sources. Sources of evidence may include direct observation, reports from supervisors, peers and colleagues, project work, samples, organisation records and questioning. Assessment should no</w:t>
            </w:r>
            <w:r w:rsidRPr="00192506">
              <w:t>t require language, literacy or numeracy skills beyond those required for the unit.</w:t>
            </w:r>
          </w:p>
          <w:p w:rsidR="00000000" w:rsidRPr="00192506" w:rsidP="00192506">
            <w:pPr>
              <w:pStyle w:val="BodyText"/>
            </w:pPr>
            <w:r w:rsidRPr="00192506">
              <w:t>The assessee will have access to all techniques, procedures, information, resources and aids which would normally be available in the workplace.</w:t>
            </w:r>
          </w:p>
          <w:p w:rsidR="00000000" w:rsidP="00192506">
            <w:pPr>
              <w:pStyle w:val="BodyText"/>
              <w:rPr>
                <w:lang w:val="en-NZ"/>
              </w:rPr>
            </w:pPr>
            <w:r w:rsidRPr="00192506">
              <w:t>The method of assessment sh</w:t>
            </w:r>
            <w:r w:rsidRPr="00192506">
              <w:t>ould be discussed and agreed with the assessee prior to the commencement of the assessment.</w:t>
            </w:r>
          </w:p>
        </w:tc>
      </w:tr>
      <w:tr w:rsidTr="003F50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What evidence is required for demonstration of consistent performance</w:t>
            </w:r>
            <w:r w:rsidRPr="0019250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Evidence should be available over a period of time or from more than one process or product.</w:t>
            </w:r>
          </w:p>
        </w:tc>
      </w:tr>
      <w:tr w:rsidTr="003F50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What are the specific resource requirements for this unit</w:t>
            </w:r>
            <w:r w:rsidRPr="0019250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r w:rsidRPr="00192506">
              <w:t>Access to a workplace implementing competitive manufacturing strategies. No other specific resources are required.</w:t>
            </w:r>
          </w:p>
        </w:tc>
      </w:tr>
    </w:tbl>
    <w:p w:rsidR="00000000" w:rsidRPr="00192506" w:rsidP="00192506">
      <w:pPr>
        <w:pStyle w:val="BodyText"/>
      </w:pPr>
    </w:p>
    <w:p w:rsidR="00000000" w:rsidRPr="00192506" w:rsidP="00192506">
      <w:pPr>
        <w:pStyle w:val="AllowPageBreak"/>
      </w:pPr>
    </w:p>
    <w:p w:rsidR="00000000" w:rsidRPr="00192506" w:rsidP="00192506">
      <w:pPr>
        <w:pStyle w:val="Heading1"/>
      </w:pPr>
      <w:bookmarkStart w:id="11" w:name="O_100597"/>
      <w:bookmarkEnd w:id="11"/>
      <w:r w:rsidRPr="00192506">
        <w:t>Range Statement</w:t>
      </w:r>
    </w:p>
    <w:tbl>
      <w:tblPr>
        <w:tblW w:w="0" w:type="auto"/>
        <w:tblLayout w:type="fixed"/>
        <w:tblCellMar>
          <w:left w:w="62" w:type="dxa"/>
          <w:right w:w="62" w:type="dxa"/>
        </w:tblCellMar>
        <w:tblLook w:val="0000"/>
      </w:tblPr>
      <w:tblGrid>
        <w:gridCol w:w="2936"/>
        <w:gridCol w:w="5575"/>
        <w:gridCol w:w="9"/>
      </w:tblGrid>
      <w:tr w:rsidTr="003F5030">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RANGE STATEMENT</w:t>
            </w:r>
          </w:p>
        </w:tc>
      </w:tr>
      <w:tr w:rsidTr="003F5030">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The range statement relates to the unit of competency as a whole. It allows for different work environments and situations that may affect performance. Bold italicised wording, if used in the performance criteria, is detailed below. Essential operating con</w:t>
            </w:r>
            <w:r w:rsidRPr="00192506">
              <w:t>ditions that may be present with training and assessment (depending on the work situation, needs of the candidate, accessibility of the item, and local industry and regional contexts) may also be included.</w:t>
            </w:r>
          </w:p>
        </w:tc>
      </w:tr>
      <w:tr w:rsidTr="003F503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Cost components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 xml:space="preserve">Cost components may </w:t>
            </w:r>
            <w:r w:rsidRPr="00192506">
              <w:t>include fixed and variable costs such as power/energy, materials, plant and equipment, salary and wages, office expenses such as telephone, and government taxes and charges.</w:t>
            </w:r>
          </w:p>
        </w:tc>
      </w:tr>
      <w:tr w:rsidTr="003F503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Process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t>Process may include a production, maintenance, logistics or office proces</w:t>
            </w:r>
            <w:r w:rsidRPr="00192506">
              <w:t>s in a manufacturing environment.</w:t>
            </w:r>
          </w:p>
        </w:tc>
      </w:tr>
      <w:tr w:rsidTr="003F503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r w:rsidRPr="00192506">
              <w:t>Procedures include all work instructions, standard operating procedures, formulas/recipes, batch sheets, temporary instructions and similar instructions provided for the smooth running of the plant. They may be</w:t>
            </w:r>
            <w:r w:rsidRPr="00192506">
              <w:t xml:space="preserve"> written, verbal, computer based or in some other form.</w:t>
            </w:r>
          </w:p>
          <w:p w:rsidR="00000000" w:rsidP="00192506">
            <w:pPr>
              <w:pStyle w:val="BodyText"/>
              <w:rPr>
                <w:lang w:val="en-NZ"/>
              </w:rPr>
            </w:pPr>
            <w:r w:rsidRPr="00192506">
              <w:t>For the purposes of this Training Package, 'procedures' also includes good operating practice as may be defined by industry codes of practice (e.g. Good Manufacturing Practice (GMP), Responsible Care)</w:t>
            </w:r>
            <w:r w:rsidRPr="00192506">
              <w:t xml:space="preserve"> and government regulations.</w:t>
            </w:r>
          </w:p>
        </w:tc>
      </w:tr>
      <w:tr w:rsidTr="003F503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Benefits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r w:rsidRPr="00192506">
              <w:t>Benefits should include positive benefits as well as negative benefits such as quality, safety, reliability and similar issues which may be impacted by a cost saving.</w:t>
            </w:r>
          </w:p>
        </w:tc>
      </w:tr>
    </w:tbl>
    <w:p w:rsidR="003F5030" w:rsidP="00192506">
      <w:pPr>
        <w:pStyle w:val="BodyText"/>
      </w:pPr>
    </w:p>
    <w:p w:rsidR="003F5030" w:rsidP="00192506">
      <w:pPr>
        <w:pStyle w:val="BodyText"/>
      </w:pPr>
    </w:p>
    <w:p w:rsidR="00000000" w:rsidRPr="00192506" w:rsidP="00192506">
      <w:pPr>
        <w:pStyle w:val="Heading1"/>
      </w:pPr>
      <w:bookmarkStart w:id="12" w:name="O_100598"/>
      <w:bookmarkEnd w:id="12"/>
      <w:r w:rsidRPr="00192506">
        <w:t>Unit Sector(s)</w:t>
      </w:r>
    </w:p>
    <w:tbl>
      <w:tblPr>
        <w:tblW w:w="0" w:type="auto"/>
        <w:tblLayout w:type="fixed"/>
        <w:tblCellMar>
          <w:left w:w="62" w:type="dxa"/>
          <w:right w:w="62" w:type="dxa"/>
        </w:tblCellMar>
        <w:tblLook w:val="0000"/>
      </w:tblPr>
      <w:tblGrid>
        <w:gridCol w:w="2937"/>
        <w:gridCol w:w="5585"/>
      </w:tblGrid>
      <w:tr w:rsidTr="003F503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r w:rsidRPr="00192506">
              <w:t>CM Tools</w:t>
            </w:r>
          </w:p>
        </w:tc>
      </w:tr>
    </w:tbl>
    <w:p w:rsidR="00000000" w:rsidRPr="00192506" w:rsidP="00192506">
      <w:pPr>
        <w:pStyle w:val="BodyText"/>
      </w:pPr>
    </w:p>
    <w:p w:rsidR="00000000" w:rsidRPr="00192506" w:rsidP="00192506">
      <w:pPr>
        <w:pStyle w:val="AllowPageBreak"/>
      </w:pPr>
    </w:p>
    <w:p w:rsidR="00000000" w:rsidRPr="00192506" w:rsidP="00192506">
      <w:pPr>
        <w:pStyle w:val="Heading1"/>
      </w:pPr>
      <w:bookmarkStart w:id="13" w:name="O_159193"/>
      <w:bookmarkEnd w:id="13"/>
      <w:r w:rsidRPr="00192506">
        <w:t>corequisite units</w:t>
      </w:r>
    </w:p>
    <w:tbl>
      <w:tblPr>
        <w:tblW w:w="0" w:type="auto"/>
        <w:tblLayout w:type="fixed"/>
        <w:tblCellMar>
          <w:left w:w="62" w:type="dxa"/>
          <w:right w:w="62" w:type="dxa"/>
        </w:tblCellMar>
        <w:tblLook w:val="0000"/>
      </w:tblPr>
      <w:tblGrid>
        <w:gridCol w:w="2937"/>
        <w:gridCol w:w="5585"/>
      </w:tblGrid>
      <w:tr w:rsidTr="003F503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p>
        </w:tc>
      </w:tr>
    </w:tbl>
    <w:p w:rsidR="00000000" w:rsidRPr="00192506" w:rsidP="00192506">
      <w:pPr>
        <w:pStyle w:val="BodyText"/>
      </w:pPr>
    </w:p>
    <w:p w:rsidR="00000000" w:rsidRPr="00192506" w:rsidP="00192506">
      <w:pPr>
        <w:pStyle w:val="AllowPageBreak"/>
      </w:pPr>
    </w:p>
    <w:p w:rsidR="00000000" w:rsidRPr="00192506" w:rsidP="00192506">
      <w:pPr>
        <w:pStyle w:val="Heading1"/>
      </w:pPr>
      <w:bookmarkStart w:id="14" w:name="O_159194"/>
      <w:bookmarkEnd w:id="14"/>
      <w:r w:rsidRPr="00192506">
        <w:t>Functional area</w:t>
      </w:r>
    </w:p>
    <w:tbl>
      <w:tblPr>
        <w:tblW w:w="0" w:type="auto"/>
        <w:tblLayout w:type="fixed"/>
        <w:tblCellMar>
          <w:left w:w="62" w:type="dxa"/>
          <w:right w:w="62" w:type="dxa"/>
        </w:tblCellMar>
        <w:tblLook w:val="0000"/>
      </w:tblPr>
      <w:tblGrid>
        <w:gridCol w:w="2937"/>
        <w:gridCol w:w="5585"/>
      </w:tblGrid>
      <w:tr w:rsidTr="003F503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506">
            <w:pPr>
              <w:pStyle w:val="BodyText"/>
              <w:rPr>
                <w:lang w:val="en-NZ"/>
              </w:rPr>
            </w:pPr>
            <w:r w:rsidRPr="00192506">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506" w:rsidP="00192506">
            <w:pPr>
              <w:pStyle w:val="BodyText"/>
            </w:pPr>
          </w:p>
        </w:tc>
      </w:tr>
    </w:tbl>
    <w:p w:rsidR="00000000" w:rsidRPr="00192506" w:rsidP="00192506">
      <w:pPr>
        <w:pStyle w:val="BodyText"/>
      </w:pPr>
    </w:p>
    <w:p w:rsidR="00000000" w:rsidRPr="00192506" w:rsidP="00192506"/>
    <w:sectPr w:rsidSect="001925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030" w:rsidP="003F50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30" w:rsidP="00192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F5030" w:rsidP="001925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5030" w:rsidP="001925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030" w:rsidP="003F50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30" w:rsidP="00192506">
    <w:pPr>
      <w:pStyle w:val="Header"/>
      <w:framePr w:wrap="around"/>
    </w:pPr>
    <w:r>
      <w:fldChar w:fldCharType="begin"/>
    </w:r>
    <w:r>
      <w:instrText xml:space="preserve"> TITLE   \* MERGEFORMAT </w:instrText>
    </w:r>
    <w:r>
      <w:fldChar w:fldCharType="separate"/>
    </w:r>
    <w:r>
      <w:t>MSACMT430A Improve cost factors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5030" w:rsidP="001925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464D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2236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5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2506"/>
    <w:pPr>
      <w:spacing w:before="360" w:after="60"/>
      <w:outlineLvl w:val="0"/>
    </w:pPr>
    <w:rPr>
      <w:sz w:val="32"/>
    </w:rPr>
  </w:style>
  <w:style w:type="paragraph" w:styleId="Heading2">
    <w:name w:val="heading 2"/>
    <w:basedOn w:val="HeadingBase"/>
    <w:next w:val="BodyText"/>
    <w:link w:val="Heading2Char"/>
    <w:qFormat/>
    <w:rsid w:val="00192506"/>
    <w:pPr>
      <w:keepLines/>
      <w:spacing w:before="240" w:after="120"/>
      <w:outlineLvl w:val="1"/>
    </w:pPr>
    <w:rPr>
      <w:sz w:val="28"/>
      <w:szCs w:val="40"/>
    </w:rPr>
  </w:style>
  <w:style w:type="paragraph" w:styleId="Heading3">
    <w:name w:val="heading 3"/>
    <w:basedOn w:val="HeadingBase"/>
    <w:next w:val="BodyText"/>
    <w:link w:val="Heading3Char"/>
    <w:qFormat/>
    <w:rsid w:val="00192506"/>
    <w:pPr>
      <w:spacing w:before="180" w:after="120"/>
      <w:outlineLvl w:val="2"/>
    </w:pPr>
    <w:rPr>
      <w:spacing w:val="-10"/>
      <w:kern w:val="32"/>
    </w:rPr>
  </w:style>
  <w:style w:type="paragraph" w:styleId="Heading4">
    <w:name w:val="heading 4"/>
    <w:basedOn w:val="HeadingBase"/>
    <w:next w:val="BodyText"/>
    <w:link w:val="Heading4Char"/>
    <w:qFormat/>
    <w:rsid w:val="00192506"/>
    <w:pPr>
      <w:spacing w:before="160" w:after="120"/>
      <w:outlineLvl w:val="3"/>
    </w:pPr>
    <w:rPr>
      <w:sz w:val="22"/>
    </w:rPr>
  </w:style>
  <w:style w:type="paragraph" w:styleId="Heading5">
    <w:name w:val="heading 5"/>
    <w:basedOn w:val="HeadingBase"/>
    <w:next w:val="Normal"/>
    <w:link w:val="Heading5Char"/>
    <w:qFormat/>
    <w:rsid w:val="00192506"/>
    <w:pPr>
      <w:spacing w:before="80"/>
      <w:outlineLvl w:val="4"/>
    </w:pPr>
    <w:rPr>
      <w:color w:val="918585"/>
      <w:sz w:val="20"/>
    </w:rPr>
  </w:style>
  <w:style w:type="paragraph" w:styleId="Heading6">
    <w:name w:val="heading 6"/>
    <w:basedOn w:val="HeadingBase"/>
    <w:next w:val="Normal"/>
    <w:link w:val="Heading6Char"/>
    <w:qFormat/>
    <w:rsid w:val="00192506"/>
    <w:pPr>
      <w:spacing w:before="60"/>
      <w:outlineLvl w:val="5"/>
    </w:pPr>
    <w:rPr>
      <w:color w:val="918585"/>
      <w:sz w:val="20"/>
    </w:rPr>
  </w:style>
  <w:style w:type="paragraph" w:styleId="Heading7">
    <w:name w:val="heading 7"/>
    <w:basedOn w:val="Normal"/>
    <w:next w:val="Normal"/>
    <w:link w:val="Heading7Char"/>
    <w:qFormat/>
    <w:rsid w:val="00192506"/>
    <w:pPr>
      <w:ind w:left="720"/>
      <w:outlineLvl w:val="6"/>
    </w:pPr>
    <w:rPr>
      <w:i/>
    </w:rPr>
  </w:style>
  <w:style w:type="paragraph" w:styleId="Heading8">
    <w:name w:val="heading 8"/>
    <w:basedOn w:val="Normal"/>
    <w:next w:val="Normal"/>
    <w:link w:val="Heading8Char"/>
    <w:qFormat/>
    <w:rsid w:val="00192506"/>
    <w:pPr>
      <w:ind w:left="720"/>
      <w:outlineLvl w:val="7"/>
    </w:pPr>
    <w:rPr>
      <w:i/>
    </w:rPr>
  </w:style>
  <w:style w:type="paragraph" w:styleId="Heading9">
    <w:name w:val="heading 9"/>
    <w:basedOn w:val="Normal"/>
    <w:next w:val="Normal"/>
    <w:link w:val="Heading9Char"/>
    <w:qFormat/>
    <w:rsid w:val="00192506"/>
    <w:pPr>
      <w:ind w:left="720"/>
      <w:outlineLvl w:val="8"/>
    </w:pPr>
    <w:rPr>
      <w:i/>
    </w:rPr>
  </w:style>
  <w:style w:type="character" w:default="1" w:styleId="DefaultParagraphFont">
    <w:name w:val="Default Paragraph Font"/>
    <w:uiPriority w:val="1"/>
    <w:unhideWhenUsed/>
    <w:rsid w:val="00192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506"/>
  </w:style>
  <w:style w:type="character" w:customStyle="1" w:styleId="Heading1Char">
    <w:name w:val="Heading 1 Char"/>
    <w:basedOn w:val="DefaultParagraphFont"/>
    <w:link w:val="Heading1"/>
    <w:rsid w:val="00192506"/>
    <w:rPr>
      <w:rFonts w:ascii="Times New Roman" w:eastAsia="Times New Roman" w:hAnsi="Times New Roman" w:cs="Times New Roman"/>
      <w:b/>
      <w:sz w:val="32"/>
      <w:szCs w:val="20"/>
      <w:lang w:eastAsia="en-US"/>
    </w:rPr>
  </w:style>
  <w:style w:type="paragraph" w:styleId="BodyText">
    <w:name w:val="Body Text"/>
    <w:basedOn w:val="Normal"/>
    <w:link w:val="BodyTextChar"/>
    <w:rsid w:val="001925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2506"/>
    <w:rPr>
      <w:rFonts w:ascii="Times New Roman" w:eastAsia="Times New Roman" w:hAnsi="Times New Roman" w:cs="Times New Roman"/>
      <w:sz w:val="24"/>
      <w:lang w:val="en-US" w:eastAsia="en-US"/>
    </w:rPr>
  </w:style>
  <w:style w:type="paragraph" w:styleId="Footer">
    <w:name w:val="footer"/>
    <w:basedOn w:val="Normal"/>
    <w:link w:val="FooterChar"/>
    <w:rsid w:val="00192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506"/>
    <w:rPr>
      <w:rFonts w:ascii="Times New Roman" w:eastAsia="Times New Roman" w:hAnsi="Times New Roman" w:cs="Times New Roman"/>
      <w:sz w:val="16"/>
      <w:lang w:val="en-US" w:eastAsia="en-US"/>
    </w:rPr>
  </w:style>
  <w:style w:type="paragraph" w:styleId="List">
    <w:name w:val="List"/>
    <w:basedOn w:val="BodyText"/>
    <w:next w:val="BodyText"/>
    <w:rsid w:val="00192506"/>
    <w:pPr>
      <w:tabs>
        <w:tab w:val="left" w:pos="340"/>
      </w:tabs>
      <w:spacing w:before="60" w:after="60"/>
      <w:ind w:left="340" w:hanging="340"/>
    </w:pPr>
  </w:style>
  <w:style w:type="paragraph" w:styleId="ListBullet">
    <w:name w:val="List Bullet"/>
    <w:basedOn w:val="List"/>
    <w:rsid w:val="00192506"/>
    <w:pPr>
      <w:numPr>
        <w:numId w:val="12"/>
      </w:numPr>
      <w:tabs>
        <w:tab w:val="clear" w:pos="340"/>
      </w:tabs>
      <w:spacing w:before="40" w:after="40"/>
    </w:pPr>
  </w:style>
  <w:style w:type="character" w:customStyle="1" w:styleId="SpecialBold">
    <w:name w:val="Special Bold"/>
    <w:basedOn w:val="DefaultParagraphFont"/>
    <w:rsid w:val="00192506"/>
    <w:rPr>
      <w:b/>
      <w:spacing w:val="0"/>
    </w:rPr>
  </w:style>
  <w:style w:type="paragraph" w:styleId="Header">
    <w:name w:val="header"/>
    <w:basedOn w:val="Normal"/>
    <w:link w:val="HeaderChar"/>
    <w:rsid w:val="00192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5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2506"/>
    <w:pPr>
      <w:spacing w:before="240" w:after="120"/>
      <w:outlineLvl w:val="0"/>
    </w:pPr>
    <w:rPr>
      <w:rFonts w:ascii="Times New Roman" w:hAnsi="Times New Roman"/>
      <w:b/>
      <w:sz w:val="28"/>
    </w:rPr>
  </w:style>
  <w:style w:type="paragraph" w:customStyle="1" w:styleId="AllowPageBreak">
    <w:name w:val="AllowPageBreak"/>
    <w:rsid w:val="001925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2506"/>
    <w:pPr>
      <w:tabs>
        <w:tab w:val="left" w:pos="680"/>
      </w:tabs>
      <w:spacing w:before="60" w:after="60"/>
      <w:ind w:left="680" w:hanging="340"/>
    </w:pPr>
  </w:style>
  <w:style w:type="character" w:customStyle="1" w:styleId="BoldandItalics">
    <w:name w:val="Bold and Italics"/>
    <w:qFormat/>
    <w:rsid w:val="00192506"/>
    <w:rPr>
      <w:b/>
      <w:i/>
      <w:u w:val="none"/>
    </w:rPr>
  </w:style>
  <w:style w:type="character" w:customStyle="1" w:styleId="Heading2Char">
    <w:name w:val="Heading 2 Char"/>
    <w:basedOn w:val="DefaultParagraphFont"/>
    <w:link w:val="Heading2"/>
    <w:rsid w:val="00192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5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25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2506"/>
    <w:rPr>
      <w:rFonts w:ascii="Courier New" w:eastAsia="Times New Roman" w:hAnsi="Courier New" w:cs="Times New Roman"/>
      <w:i/>
      <w:szCs w:val="20"/>
      <w:lang w:val="en-US" w:eastAsia="en-US"/>
    </w:rPr>
  </w:style>
  <w:style w:type="paragraph" w:customStyle="1" w:styleId="HeadingBase">
    <w:name w:val="Heading Base"/>
    <w:rsid w:val="00192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506"/>
    <w:pPr>
      <w:tabs>
        <w:tab w:val="right" w:leader="dot" w:pos="9072"/>
      </w:tabs>
      <w:ind w:left="567"/>
    </w:pPr>
    <w:rPr>
      <w:szCs w:val="22"/>
    </w:rPr>
  </w:style>
  <w:style w:type="paragraph" w:customStyle="1" w:styleId="TOCBase">
    <w:name w:val="TOC Base"/>
    <w:rsid w:val="00192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506"/>
    <w:pPr>
      <w:tabs>
        <w:tab w:val="right" w:leader="dot" w:pos="9072"/>
      </w:tabs>
      <w:spacing w:before="40" w:after="40"/>
      <w:ind w:left="284"/>
    </w:pPr>
    <w:rPr>
      <w:rFonts w:ascii="Times New Roman" w:hAnsi="Times New Roman"/>
    </w:rPr>
  </w:style>
  <w:style w:type="paragraph" w:styleId="TOC1">
    <w:name w:val="toc 1"/>
    <w:basedOn w:val="TOCBase"/>
    <w:next w:val="Normal"/>
    <w:rsid w:val="001925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2506"/>
    <w:pPr>
      <w:spacing w:before="5040"/>
      <w:jc w:val="center"/>
    </w:pPr>
    <w:rPr>
      <w:sz w:val="48"/>
      <w:szCs w:val="72"/>
      <w:lang w:val="en-US"/>
    </w:rPr>
  </w:style>
  <w:style w:type="character" w:customStyle="1" w:styleId="TitleChar">
    <w:name w:val="Title Char"/>
    <w:basedOn w:val="DefaultParagraphFont"/>
    <w:link w:val="Title"/>
    <w:rsid w:val="00192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506"/>
    <w:pPr>
      <w:tabs>
        <w:tab w:val="left" w:pos="3600"/>
        <w:tab w:val="left" w:pos="3958"/>
      </w:tabs>
    </w:pPr>
  </w:style>
  <w:style w:type="paragraph" w:customStyle="1" w:styleId="Note">
    <w:name w:val="Note"/>
    <w:basedOn w:val="BodyText"/>
    <w:rsid w:val="00192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506"/>
    <w:pPr>
      <w:framePr w:wrap="auto" w:hAnchor="text" w:y="6049"/>
    </w:pPr>
    <w:rPr>
      <w:color w:val="000000"/>
      <w:sz w:val="40"/>
    </w:rPr>
  </w:style>
  <w:style w:type="paragraph" w:customStyle="1" w:styleId="TOCTitle">
    <w:name w:val="TOCTitle"/>
    <w:basedOn w:val="Heading1"/>
    <w:rsid w:val="00192506"/>
    <w:pPr>
      <w:spacing w:after="240"/>
      <w:jc w:val="center"/>
      <w:outlineLvl w:val="9"/>
    </w:pPr>
    <w:rPr>
      <w:caps/>
    </w:rPr>
  </w:style>
  <w:style w:type="paragraph" w:customStyle="1" w:styleId="Version">
    <w:name w:val="Version"/>
    <w:rsid w:val="001925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2506"/>
    <w:pPr>
      <w:numPr>
        <w:numId w:val="13"/>
      </w:numPr>
      <w:tabs>
        <w:tab w:val="clear" w:pos="680"/>
      </w:tabs>
    </w:pPr>
  </w:style>
  <w:style w:type="paragraph" w:styleId="Index1">
    <w:name w:val="index 1"/>
    <w:basedOn w:val="Normal"/>
    <w:next w:val="Normal"/>
    <w:semiHidden/>
    <w:rsid w:val="00192506"/>
    <w:pPr>
      <w:keepNext w:val="0"/>
      <w:tabs>
        <w:tab w:val="right" w:pos="4176"/>
      </w:tabs>
      <w:ind w:left="198" w:hanging="198"/>
    </w:pPr>
    <w:rPr>
      <w:rFonts w:ascii="Garamond" w:hAnsi="Garamond"/>
    </w:rPr>
  </w:style>
  <w:style w:type="paragraph" w:styleId="IndexHeading">
    <w:name w:val="index heading"/>
    <w:basedOn w:val="Normal"/>
    <w:next w:val="Index1"/>
    <w:semiHidden/>
    <w:rsid w:val="00192506"/>
    <w:pPr>
      <w:spacing w:before="120" w:after="120"/>
    </w:pPr>
    <w:rPr>
      <w:rFonts w:ascii="Arial" w:hAnsi="Arial"/>
      <w:b/>
      <w:color w:val="918585"/>
      <w:sz w:val="24"/>
    </w:rPr>
  </w:style>
  <w:style w:type="paragraph" w:customStyle="1" w:styleId="Chapter">
    <w:name w:val="Chapter"/>
    <w:basedOn w:val="Normal"/>
    <w:rsid w:val="00192506"/>
    <w:pPr>
      <w:spacing w:before="240"/>
    </w:pPr>
    <w:rPr>
      <w:rFonts w:ascii="Times New Roman" w:hAnsi="Times New Roman"/>
      <w:smallCaps/>
      <w:spacing w:val="80"/>
      <w:sz w:val="28"/>
    </w:rPr>
  </w:style>
  <w:style w:type="paragraph" w:customStyle="1" w:styleId="InChapter">
    <w:name w:val="InChapter"/>
    <w:basedOn w:val="Heading3"/>
    <w:rsid w:val="00192506"/>
    <w:pPr>
      <w:spacing w:after="240"/>
      <w:outlineLvl w:val="9"/>
    </w:pPr>
    <w:rPr>
      <w:noProof/>
    </w:rPr>
  </w:style>
  <w:style w:type="paragraph" w:styleId="Index2">
    <w:name w:val="index 2"/>
    <w:basedOn w:val="Normal"/>
    <w:next w:val="Normal"/>
    <w:semiHidden/>
    <w:rsid w:val="00192506"/>
    <w:pPr>
      <w:tabs>
        <w:tab w:val="right" w:pos="4176"/>
      </w:tabs>
      <w:ind w:left="568" w:hanging="284"/>
    </w:pPr>
    <w:rPr>
      <w:rFonts w:ascii="Garamond" w:hAnsi="Garamond"/>
    </w:rPr>
  </w:style>
  <w:style w:type="paragraph" w:customStyle="1" w:styleId="Byline">
    <w:name w:val="Byline"/>
    <w:rsid w:val="00192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506"/>
    <w:pPr>
      <w:tabs>
        <w:tab w:val="clear" w:pos="3600"/>
        <w:tab w:val="clear" w:pos="3958"/>
      </w:tabs>
      <w:jc w:val="right"/>
    </w:pPr>
  </w:style>
  <w:style w:type="character" w:styleId="Emphasis">
    <w:name w:val="Emphasis"/>
    <w:basedOn w:val="DefaultParagraphFont"/>
    <w:qFormat/>
    <w:rsid w:val="00192506"/>
    <w:rPr>
      <w:i/>
    </w:rPr>
  </w:style>
  <w:style w:type="paragraph" w:styleId="Caption">
    <w:name w:val="caption"/>
    <w:basedOn w:val="BodyText"/>
    <w:next w:val="Normal"/>
    <w:qFormat/>
    <w:rsid w:val="00192506"/>
    <w:pPr>
      <w:framePr w:w="2268" w:hSpace="181" w:vSpace="181" w:wrap="around" w:vAnchor="text" w:hAnchor="page" w:x="1135" w:y="285" w:anchorLock="1"/>
    </w:pPr>
    <w:rPr>
      <w:i/>
    </w:rPr>
  </w:style>
  <w:style w:type="paragraph" w:customStyle="1" w:styleId="MiniTOCTitle">
    <w:name w:val="MiniTOCTitle"/>
    <w:basedOn w:val="Heading4"/>
    <w:rsid w:val="00192506"/>
    <w:pPr>
      <w:spacing w:before="240"/>
      <w:outlineLvl w:val="9"/>
    </w:pPr>
    <w:rPr>
      <w:noProof/>
      <w:sz w:val="24"/>
    </w:rPr>
  </w:style>
  <w:style w:type="paragraph" w:customStyle="1" w:styleId="MiniTOCItem">
    <w:name w:val="MiniTOCItem"/>
    <w:basedOn w:val="ListBullet"/>
    <w:rsid w:val="00192506"/>
    <w:pPr>
      <w:numPr>
        <w:numId w:val="0"/>
      </w:numPr>
      <w:tabs>
        <w:tab w:val="right" w:leader="dot" w:pos="6521"/>
      </w:tabs>
      <w:spacing w:before="0" w:after="0"/>
    </w:pPr>
  </w:style>
  <w:style w:type="paragraph" w:customStyle="1" w:styleId="TOFTitle">
    <w:name w:val="TOFTitle"/>
    <w:basedOn w:val="TOCTitle"/>
    <w:rsid w:val="00192506"/>
  </w:style>
  <w:style w:type="paragraph" w:styleId="TableofFigures">
    <w:name w:val="table of figures"/>
    <w:basedOn w:val="Normal"/>
    <w:next w:val="Normal"/>
    <w:semiHidden/>
    <w:rsid w:val="00192506"/>
    <w:pPr>
      <w:tabs>
        <w:tab w:val="right" w:leader="dot" w:pos="9072"/>
      </w:tabs>
      <w:ind w:left="970" w:hanging="403"/>
    </w:pPr>
    <w:rPr>
      <w:rFonts w:ascii="Times New Roman" w:hAnsi="Times New Roman"/>
      <w:b/>
    </w:rPr>
  </w:style>
  <w:style w:type="paragraph" w:styleId="ListNumber">
    <w:name w:val="List Number"/>
    <w:basedOn w:val="List"/>
    <w:rsid w:val="00192506"/>
    <w:pPr>
      <w:numPr>
        <w:numId w:val="10"/>
      </w:numPr>
    </w:pPr>
  </w:style>
  <w:style w:type="character" w:customStyle="1" w:styleId="WingdingSymbols">
    <w:name w:val="Wingding Symbols"/>
    <w:rsid w:val="00192506"/>
    <w:rPr>
      <w:rFonts w:ascii="Wingdings" w:hAnsi="Wingdings"/>
    </w:rPr>
  </w:style>
  <w:style w:type="paragraph" w:customStyle="1" w:styleId="TableHeading">
    <w:name w:val="Table Heading"/>
    <w:basedOn w:val="HeadingBase"/>
    <w:rsid w:val="00192506"/>
    <w:pPr>
      <w:keepLines/>
      <w:pBdr>
        <w:bottom w:val="single" w:sz="6" w:space="1" w:color="918585"/>
      </w:pBdr>
      <w:spacing w:before="240"/>
    </w:pPr>
  </w:style>
  <w:style w:type="character" w:customStyle="1" w:styleId="HotSpot">
    <w:name w:val="HotSpot"/>
    <w:rsid w:val="00192506"/>
    <w:rPr>
      <w:color w:val="0033CC"/>
      <w:u w:val="none"/>
    </w:rPr>
  </w:style>
  <w:style w:type="paragraph" w:customStyle="1" w:styleId="BodyTextRight">
    <w:name w:val="Body Text Right"/>
    <w:basedOn w:val="BodyText"/>
    <w:rsid w:val="00192506"/>
    <w:pPr>
      <w:spacing w:before="0" w:after="0"/>
      <w:jc w:val="right"/>
    </w:pPr>
  </w:style>
  <w:style w:type="paragraph" w:styleId="Index3">
    <w:name w:val="index 3"/>
    <w:basedOn w:val="ListNumber2"/>
    <w:next w:val="Normal"/>
    <w:semiHidden/>
    <w:rsid w:val="00192506"/>
    <w:pPr>
      <w:numPr>
        <w:numId w:val="0"/>
      </w:numPr>
      <w:tabs>
        <w:tab w:val="right" w:leader="dot" w:pos="4176"/>
      </w:tabs>
    </w:pPr>
  </w:style>
  <w:style w:type="paragraph" w:styleId="ListNumber2">
    <w:name w:val="List Number 2"/>
    <w:basedOn w:val="List2"/>
    <w:rsid w:val="00192506"/>
    <w:pPr>
      <w:numPr>
        <w:numId w:val="9"/>
      </w:numPr>
      <w:tabs>
        <w:tab w:val="clear" w:pos="1060"/>
      </w:tabs>
    </w:pPr>
  </w:style>
  <w:style w:type="paragraph" w:customStyle="1" w:styleId="MarginNote">
    <w:name w:val="Margin Note"/>
    <w:basedOn w:val="BodyText"/>
    <w:rsid w:val="00192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5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2506"/>
    <w:rPr>
      <w:sz w:val="32"/>
    </w:rPr>
  </w:style>
  <w:style w:type="paragraph" w:customStyle="1" w:styleId="HeadingProcedure">
    <w:name w:val="Heading Procedure"/>
    <w:basedOn w:val="HeadingBase"/>
    <w:next w:val="Normal"/>
    <w:rsid w:val="00192506"/>
    <w:pPr>
      <w:tabs>
        <w:tab w:val="left" w:pos="0"/>
      </w:tabs>
      <w:spacing w:before="120" w:after="60"/>
    </w:pPr>
    <w:rPr>
      <w:i/>
      <w:color w:val="918585"/>
      <w:sz w:val="22"/>
    </w:rPr>
  </w:style>
  <w:style w:type="paragraph" w:customStyle="1" w:styleId="TableBodyText">
    <w:name w:val="Table Body Text"/>
    <w:basedOn w:val="BodyText"/>
    <w:rsid w:val="00192506"/>
    <w:pPr>
      <w:spacing w:before="60" w:after="60"/>
    </w:pPr>
  </w:style>
  <w:style w:type="paragraph" w:styleId="ListContinue">
    <w:name w:val="List Continue"/>
    <w:basedOn w:val="List"/>
    <w:rsid w:val="00192506"/>
    <w:pPr>
      <w:ind w:firstLine="0"/>
    </w:pPr>
  </w:style>
  <w:style w:type="paragraph" w:customStyle="1" w:styleId="ListNote">
    <w:name w:val="List Note"/>
    <w:basedOn w:val="List"/>
    <w:rsid w:val="00192506"/>
    <w:pPr>
      <w:pBdr>
        <w:top w:val="single" w:sz="6" w:space="2" w:color="918585"/>
        <w:bottom w:val="single" w:sz="6" w:space="2" w:color="918585"/>
      </w:pBdr>
      <w:tabs>
        <w:tab w:val="left" w:pos="1021"/>
      </w:tabs>
      <w:ind w:firstLine="0"/>
    </w:pPr>
  </w:style>
  <w:style w:type="paragraph" w:customStyle="1" w:styleId="Warning">
    <w:name w:val="Warning"/>
    <w:basedOn w:val="BodyText"/>
    <w:rsid w:val="00192506"/>
    <w:pPr>
      <w:shd w:val="clear" w:color="auto" w:fill="D9D9D9"/>
      <w:tabs>
        <w:tab w:val="left" w:pos="992"/>
      </w:tabs>
      <w:ind w:left="119" w:right="119"/>
    </w:pPr>
    <w:rPr>
      <w:sz w:val="20"/>
    </w:rPr>
  </w:style>
  <w:style w:type="paragraph" w:customStyle="1" w:styleId="MarginIcons">
    <w:name w:val="Margin Icons"/>
    <w:basedOn w:val="BodyText"/>
    <w:rsid w:val="00192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506"/>
    <w:rPr>
      <w:rFonts w:ascii="Courier New" w:hAnsi="Courier New"/>
    </w:rPr>
  </w:style>
  <w:style w:type="paragraph" w:customStyle="1" w:styleId="NoteBullet">
    <w:name w:val="Note Bullet"/>
    <w:basedOn w:val="Note"/>
    <w:rsid w:val="00192506"/>
    <w:pPr>
      <w:tabs>
        <w:tab w:val="clear" w:pos="680"/>
      </w:tabs>
      <w:spacing w:before="60" w:after="60"/>
    </w:pPr>
  </w:style>
  <w:style w:type="paragraph" w:customStyle="1" w:styleId="SubHeading2">
    <w:name w:val="SubHeading2"/>
    <w:basedOn w:val="HeadingBase"/>
    <w:rsid w:val="00192506"/>
    <w:pPr>
      <w:spacing w:before="240" w:after="60"/>
    </w:pPr>
    <w:rPr>
      <w:sz w:val="20"/>
    </w:rPr>
  </w:style>
  <w:style w:type="paragraph" w:customStyle="1" w:styleId="SubHeading1">
    <w:name w:val="SubHeading1"/>
    <w:basedOn w:val="HeadingBase"/>
    <w:rsid w:val="00192506"/>
    <w:pPr>
      <w:spacing w:before="240" w:after="60"/>
    </w:pPr>
    <w:rPr>
      <w:color w:val="918585"/>
      <w:sz w:val="22"/>
    </w:rPr>
  </w:style>
  <w:style w:type="paragraph" w:customStyle="1" w:styleId="SideHeading">
    <w:name w:val="Side Heading"/>
    <w:basedOn w:val="HeadingBase"/>
    <w:rsid w:val="00192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506"/>
    <w:pPr>
      <w:tabs>
        <w:tab w:val="num" w:pos="360"/>
      </w:tabs>
    </w:pPr>
  </w:style>
  <w:style w:type="paragraph" w:styleId="PlainText">
    <w:name w:val="Plain Text"/>
    <w:basedOn w:val="Normal"/>
    <w:link w:val="PlainTextChar"/>
    <w:rsid w:val="00192506"/>
    <w:rPr>
      <w:sz w:val="20"/>
    </w:rPr>
  </w:style>
  <w:style w:type="character" w:customStyle="1" w:styleId="PlainTextChar">
    <w:name w:val="Plain Text Char"/>
    <w:basedOn w:val="DefaultParagraphFont"/>
    <w:link w:val="PlainText"/>
    <w:rsid w:val="001925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2506"/>
    <w:rPr>
      <w:b/>
      <w:smallCaps/>
    </w:rPr>
  </w:style>
  <w:style w:type="paragraph" w:customStyle="1" w:styleId="TableListNumber">
    <w:name w:val="Table List Number"/>
    <w:basedOn w:val="ListNumber"/>
    <w:rsid w:val="00192506"/>
    <w:pPr>
      <w:numPr>
        <w:numId w:val="0"/>
      </w:numPr>
    </w:pPr>
  </w:style>
  <w:style w:type="paragraph" w:styleId="TOC4">
    <w:name w:val="toc 4"/>
    <w:basedOn w:val="TOCBase"/>
    <w:next w:val="Normal"/>
    <w:semiHidden/>
    <w:rsid w:val="00192506"/>
    <w:pPr>
      <w:tabs>
        <w:tab w:val="right" w:leader="dot" w:pos="9071"/>
      </w:tabs>
      <w:ind w:left="1701"/>
    </w:pPr>
  </w:style>
  <w:style w:type="paragraph" w:customStyle="1" w:styleId="ListAlpha">
    <w:name w:val="List Alpha"/>
    <w:basedOn w:val="List"/>
    <w:rsid w:val="00192506"/>
    <w:pPr>
      <w:numPr>
        <w:numId w:val="8"/>
      </w:numPr>
    </w:pPr>
  </w:style>
  <w:style w:type="paragraph" w:customStyle="1" w:styleId="ListAlpha2">
    <w:name w:val="List Alpha 2"/>
    <w:basedOn w:val="List2"/>
    <w:rsid w:val="00192506"/>
    <w:pPr>
      <w:numPr>
        <w:numId w:val="7"/>
      </w:numPr>
    </w:pPr>
  </w:style>
  <w:style w:type="paragraph" w:styleId="List3">
    <w:name w:val="List 3"/>
    <w:basedOn w:val="BodyText"/>
    <w:rsid w:val="00192506"/>
    <w:pPr>
      <w:tabs>
        <w:tab w:val="left" w:pos="1021"/>
      </w:tabs>
      <w:spacing w:before="60" w:after="60"/>
      <w:ind w:left="1020" w:hanging="340"/>
    </w:pPr>
  </w:style>
  <w:style w:type="paragraph" w:styleId="List4">
    <w:name w:val="List 4"/>
    <w:basedOn w:val="BodyText"/>
    <w:rsid w:val="00192506"/>
    <w:pPr>
      <w:tabs>
        <w:tab w:val="left" w:pos="1361"/>
      </w:tabs>
      <w:spacing w:before="60" w:after="60"/>
      <w:ind w:left="1361" w:hanging="340"/>
    </w:pPr>
  </w:style>
  <w:style w:type="paragraph" w:styleId="List5">
    <w:name w:val="List 5"/>
    <w:basedOn w:val="BodyText"/>
    <w:rsid w:val="00192506"/>
    <w:pPr>
      <w:tabs>
        <w:tab w:val="left" w:pos="1701"/>
      </w:tabs>
      <w:spacing w:before="60" w:after="60"/>
      <w:ind w:left="1701" w:hanging="340"/>
    </w:pPr>
  </w:style>
  <w:style w:type="paragraph" w:styleId="ListBullet3">
    <w:name w:val="List Bullet 3"/>
    <w:basedOn w:val="List3"/>
    <w:rsid w:val="00192506"/>
    <w:pPr>
      <w:numPr>
        <w:numId w:val="14"/>
      </w:numPr>
      <w:tabs>
        <w:tab w:val="clear" w:pos="1021"/>
      </w:tabs>
      <w:ind w:left="1037" w:hanging="357"/>
    </w:pPr>
  </w:style>
  <w:style w:type="paragraph" w:styleId="ListBullet4">
    <w:name w:val="List Bullet 4"/>
    <w:basedOn w:val="List4"/>
    <w:rsid w:val="00192506"/>
    <w:pPr>
      <w:numPr>
        <w:numId w:val="2"/>
      </w:numPr>
    </w:pPr>
  </w:style>
  <w:style w:type="paragraph" w:styleId="ListBullet5">
    <w:name w:val="List Bullet 5"/>
    <w:basedOn w:val="List5"/>
    <w:rsid w:val="00192506"/>
    <w:pPr>
      <w:numPr>
        <w:numId w:val="3"/>
      </w:numPr>
    </w:pPr>
  </w:style>
  <w:style w:type="paragraph" w:styleId="ListContinue2">
    <w:name w:val="List Continue 2"/>
    <w:basedOn w:val="List2"/>
    <w:rsid w:val="00192506"/>
    <w:pPr>
      <w:ind w:firstLine="0"/>
    </w:pPr>
  </w:style>
  <w:style w:type="paragraph" w:styleId="ListContinue3">
    <w:name w:val="List Continue 3"/>
    <w:basedOn w:val="List3"/>
    <w:rsid w:val="00192506"/>
    <w:pPr>
      <w:ind w:left="1021" w:firstLine="0"/>
    </w:pPr>
  </w:style>
  <w:style w:type="paragraph" w:styleId="ListContinue4">
    <w:name w:val="List Continue 4"/>
    <w:basedOn w:val="List4"/>
    <w:rsid w:val="00192506"/>
    <w:pPr>
      <w:ind w:firstLine="0"/>
    </w:pPr>
  </w:style>
  <w:style w:type="paragraph" w:styleId="ListContinue5">
    <w:name w:val="List Continue 5"/>
    <w:basedOn w:val="List5"/>
    <w:rsid w:val="00192506"/>
    <w:pPr>
      <w:ind w:firstLine="0"/>
    </w:pPr>
  </w:style>
  <w:style w:type="paragraph" w:styleId="ListNumber3">
    <w:name w:val="List Number 3"/>
    <w:basedOn w:val="List3"/>
    <w:rsid w:val="00192506"/>
    <w:pPr>
      <w:numPr>
        <w:numId w:val="4"/>
      </w:numPr>
    </w:pPr>
  </w:style>
  <w:style w:type="paragraph" w:styleId="ListNumber4">
    <w:name w:val="List Number 4"/>
    <w:basedOn w:val="List4"/>
    <w:rsid w:val="00192506"/>
    <w:pPr>
      <w:numPr>
        <w:numId w:val="5"/>
      </w:numPr>
    </w:pPr>
  </w:style>
  <w:style w:type="paragraph" w:styleId="ListNumber5">
    <w:name w:val="List Number 5"/>
    <w:basedOn w:val="List5"/>
    <w:rsid w:val="00192506"/>
    <w:pPr>
      <w:numPr>
        <w:numId w:val="6"/>
      </w:numPr>
    </w:pPr>
  </w:style>
  <w:style w:type="paragraph" w:styleId="BlockText">
    <w:name w:val="Block Text"/>
    <w:basedOn w:val="Normal"/>
    <w:rsid w:val="00192506"/>
    <w:pPr>
      <w:spacing w:after="120"/>
      <w:ind w:left="1440" w:right="1440"/>
    </w:pPr>
  </w:style>
  <w:style w:type="character" w:customStyle="1" w:styleId="Subscript">
    <w:name w:val="Subscript"/>
    <w:basedOn w:val="DefaultParagraphFont"/>
    <w:rsid w:val="00192506"/>
    <w:rPr>
      <w:sz w:val="16"/>
      <w:vertAlign w:val="subscript"/>
    </w:rPr>
  </w:style>
  <w:style w:type="character" w:customStyle="1" w:styleId="Superscript">
    <w:name w:val="Superscript"/>
    <w:basedOn w:val="DefaultParagraphFont"/>
    <w:rsid w:val="00192506"/>
    <w:rPr>
      <w:sz w:val="16"/>
      <w:vertAlign w:val="superscript"/>
    </w:rPr>
  </w:style>
  <w:style w:type="character" w:customStyle="1" w:styleId="Symbols">
    <w:name w:val="Symbols"/>
    <w:basedOn w:val="DefaultParagraphFont"/>
    <w:rsid w:val="00192506"/>
    <w:rPr>
      <w:rFonts w:ascii="Symbol" w:hAnsi="Symbol"/>
    </w:rPr>
  </w:style>
  <w:style w:type="character" w:customStyle="1" w:styleId="MenuOptions">
    <w:name w:val="Menu Options"/>
    <w:basedOn w:val="DefaultParagraphFont"/>
    <w:rsid w:val="00192506"/>
    <w:rPr>
      <w:rFonts w:ascii="Arial Narrow" w:hAnsi="Arial Narrow"/>
      <w:smallCaps/>
    </w:rPr>
  </w:style>
  <w:style w:type="character" w:customStyle="1" w:styleId="Buttons">
    <w:name w:val="Buttons"/>
    <w:basedOn w:val="DefaultParagraphFont"/>
    <w:rsid w:val="00192506"/>
    <w:rPr>
      <w:b/>
    </w:rPr>
  </w:style>
  <w:style w:type="character" w:customStyle="1" w:styleId="Underlined">
    <w:name w:val="Underlined"/>
    <w:basedOn w:val="DefaultParagraphFont"/>
    <w:rsid w:val="00192506"/>
    <w:rPr>
      <w:u w:val="single"/>
    </w:rPr>
  </w:style>
  <w:style w:type="paragraph" w:customStyle="1" w:styleId="TableBodyTextRight">
    <w:name w:val="Table Body Text Right"/>
    <w:basedOn w:val="TableBodyText"/>
    <w:rsid w:val="00192506"/>
    <w:pPr>
      <w:widowControl w:val="0"/>
      <w:autoSpaceDE w:val="0"/>
      <w:autoSpaceDN w:val="0"/>
      <w:adjustRightInd w:val="0"/>
      <w:jc w:val="right"/>
    </w:pPr>
    <w:rPr>
      <w:rFonts w:cs="Arial"/>
      <w:szCs w:val="18"/>
    </w:rPr>
  </w:style>
  <w:style w:type="paragraph" w:customStyle="1" w:styleId="CopyrightText">
    <w:name w:val="Copyright Text"/>
    <w:basedOn w:val="BodyText"/>
    <w:rsid w:val="00192506"/>
    <w:rPr>
      <w:sz w:val="18"/>
    </w:rPr>
  </w:style>
  <w:style w:type="paragraph" w:customStyle="1" w:styleId="BodySmallRight">
    <w:name w:val="Body Small Right"/>
    <w:basedOn w:val="BodyTextRight"/>
    <w:rsid w:val="00192506"/>
    <w:rPr>
      <w:sz w:val="18"/>
      <w:szCs w:val="18"/>
    </w:rPr>
  </w:style>
  <w:style w:type="paragraph" w:customStyle="1" w:styleId="MarginEdition">
    <w:name w:val="Margin Edition"/>
    <w:basedOn w:val="MarginNote"/>
    <w:rsid w:val="00192506"/>
    <w:pPr>
      <w:spacing w:before="0" w:after="0"/>
    </w:pPr>
    <w:rPr>
      <w:rFonts w:ascii="Times New Roman" w:hAnsi="Times New Roman"/>
      <w:color w:val="999999"/>
    </w:rPr>
  </w:style>
  <w:style w:type="paragraph" w:customStyle="1" w:styleId="Spacer">
    <w:name w:val="Spacer"/>
    <w:basedOn w:val="Normal"/>
    <w:rsid w:val="00192506"/>
    <w:rPr>
      <w:sz w:val="2"/>
      <w:szCs w:val="2"/>
    </w:rPr>
  </w:style>
  <w:style w:type="character" w:customStyle="1" w:styleId="Small">
    <w:name w:val="Small"/>
    <w:basedOn w:val="DefaultParagraphFont"/>
    <w:rsid w:val="00192506"/>
    <w:rPr>
      <w:sz w:val="16"/>
    </w:rPr>
  </w:style>
  <w:style w:type="paragraph" w:customStyle="1" w:styleId="WideTable">
    <w:name w:val="Wide Table"/>
    <w:basedOn w:val="Normal"/>
    <w:rsid w:val="00192506"/>
    <w:pPr>
      <w:ind w:left="-1418"/>
    </w:pPr>
    <w:rPr>
      <w:sz w:val="2"/>
      <w:szCs w:val="2"/>
    </w:rPr>
  </w:style>
  <w:style w:type="character" w:styleId="PageNumber">
    <w:name w:val="page number"/>
    <w:basedOn w:val="DefaultParagraphFont"/>
    <w:rsid w:val="00192506"/>
  </w:style>
  <w:style w:type="paragraph" w:styleId="Quote">
    <w:name w:val="Quote"/>
    <w:basedOn w:val="Heading1"/>
    <w:link w:val="QuoteChar"/>
    <w:qFormat/>
    <w:rsid w:val="00192506"/>
    <w:rPr>
      <w:b w:val="0"/>
      <w:sz w:val="72"/>
      <w:szCs w:val="72"/>
      <w:lang w:val="en-NZ"/>
    </w:rPr>
  </w:style>
  <w:style w:type="character" w:customStyle="1" w:styleId="QuoteChar">
    <w:name w:val="Quote Char"/>
    <w:basedOn w:val="DefaultParagraphFont"/>
    <w:link w:val="Quote"/>
    <w:rsid w:val="00192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506"/>
    <w:pPr>
      <w:pageBreakBefore/>
    </w:pPr>
  </w:style>
  <w:style w:type="paragraph" w:customStyle="1" w:styleId="Border">
    <w:name w:val="Border"/>
    <w:basedOn w:val="Normal"/>
    <w:qFormat/>
    <w:rsid w:val="00192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506"/>
    <w:rPr>
      <w:b/>
      <w:bCs/>
      <w:i/>
      <w:iCs/>
      <w:color w:val="auto"/>
    </w:rPr>
  </w:style>
  <w:style w:type="paragraph" w:styleId="IntenseQuote">
    <w:name w:val="Intense Quote"/>
    <w:basedOn w:val="Normal"/>
    <w:next w:val="Normal"/>
    <w:link w:val="IntenseQuoteChar"/>
    <w:uiPriority w:val="30"/>
    <w:qFormat/>
    <w:rsid w:val="00192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5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2506"/>
    <w:rPr>
      <w:smallCaps/>
      <w:color w:val="auto"/>
      <w:u w:val="single"/>
    </w:rPr>
  </w:style>
  <w:style w:type="character" w:styleId="IntenseReference">
    <w:name w:val="Intense Reference"/>
    <w:basedOn w:val="DefaultParagraphFont"/>
    <w:uiPriority w:val="32"/>
    <w:qFormat/>
    <w:rsid w:val="00192506"/>
    <w:rPr>
      <w:b/>
      <w:bCs/>
      <w:smallCaps/>
      <w:color w:val="auto"/>
      <w:spacing w:val="5"/>
      <w:u w:val="single"/>
    </w:rPr>
  </w:style>
  <w:style w:type="paragraph" w:customStyle="1" w:styleId="2ColumnHeading">
    <w:name w:val="2Column Heading"/>
    <w:basedOn w:val="BodyText"/>
    <w:qFormat/>
    <w:rsid w:val="00192506"/>
    <w:pPr>
      <w:spacing w:after="60"/>
      <w:ind w:left="-2268"/>
    </w:pPr>
    <w:rPr>
      <w:b/>
    </w:rPr>
  </w:style>
  <w:style w:type="paragraph" w:customStyle="1" w:styleId="Heading1TOC">
    <w:name w:val="Heading1 TOC"/>
    <w:basedOn w:val="Normal"/>
    <w:qFormat/>
    <w:rsid w:val="00192506"/>
    <w:pPr>
      <w:spacing w:before="240" w:after="120"/>
    </w:pPr>
    <w:rPr>
      <w:rFonts w:ascii="Times New Roman" w:hAnsi="Times New Roman"/>
      <w:b/>
      <w:sz w:val="32"/>
    </w:rPr>
  </w:style>
  <w:style w:type="paragraph" w:customStyle="1" w:styleId="Heading2TOC">
    <w:name w:val="Heading2 TOC"/>
    <w:basedOn w:val="Normal"/>
    <w:qFormat/>
    <w:rsid w:val="00192506"/>
    <w:pPr>
      <w:spacing w:before="240" w:after="60"/>
    </w:pPr>
    <w:rPr>
      <w:rFonts w:ascii="Times New Roman" w:hAnsi="Times New Roman"/>
      <w:b/>
      <w:sz w:val="28"/>
    </w:rPr>
  </w:style>
  <w:style w:type="character" w:customStyle="1" w:styleId="Underline">
    <w:name w:val="Underline"/>
    <w:basedOn w:val="DefaultParagraphFont"/>
    <w:qFormat/>
    <w:rsid w:val="00192506"/>
    <w:rPr>
      <w:u w:val="single"/>
    </w:rPr>
  </w:style>
  <w:style w:type="paragraph" w:styleId="BalloonText">
    <w:name w:val="Balloon Text"/>
    <w:basedOn w:val="Normal"/>
    <w:link w:val="BalloonTextChar"/>
    <w:rsid w:val="00192506"/>
    <w:rPr>
      <w:rFonts w:ascii="Tahoma" w:hAnsi="Tahoma" w:cs="Tahoma"/>
      <w:sz w:val="16"/>
      <w:szCs w:val="16"/>
    </w:rPr>
  </w:style>
  <w:style w:type="character" w:customStyle="1" w:styleId="BalloonTextChar">
    <w:name w:val="Balloon Text Char"/>
    <w:basedOn w:val="DefaultParagraphFont"/>
    <w:link w:val="BalloonText"/>
    <w:rsid w:val="001925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25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25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5996</Characters>
  <Application>Microsoft Office Word</Application>
  <DocSecurity>0</DocSecurity>
  <Lines>205</Lines>
  <Paragraphs>87</Paragraphs>
  <ScaleCrop>false</ScaleCrop>
  <Company>Author-it Software Corporation Ltd.</Company>
  <LinksUpToDate>false</LinksUpToDate>
  <CharactersWithSpaces>6929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MSACMT430A Improve cost factors in work practices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2012-05-26T18:25:00Z</dcterms:created>
  <dcterms:modified xsi:type="dcterms:W3CDTF">2012-05-26T18:25:00Z</dcterms:modified>
</cp:coreProperties>
</file>