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A3A" w:rsidP="00977A3A">
      <w:pPr>
        <w:pStyle w:val="Title"/>
      </w:pPr>
      <w:bookmarkStart w:id="0" w:name="_GoBack"/>
      <w:bookmarkEnd w:id="0"/>
      <w:r>
        <w:fldChar w:fldCharType="begin"/>
      </w:r>
      <w:r>
        <w:instrText xml:space="preserve"> TITLE   \* MERGEFORMAT </w:instrText>
      </w:r>
      <w:r>
        <w:fldChar w:fldCharType="separate"/>
      </w:r>
      <w:r>
        <w:t>MSACMS604A Manage competitive manufacturing processes in a jobbing shop environment</w:t>
      </w:r>
      <w:r>
        <w:fldChar w:fldCharType="end"/>
      </w:r>
    </w:p>
    <w:p w:rsidR="00977A3A" w:rsidP="00977A3A">
      <w:pPr>
        <w:pStyle w:val="Version"/>
        <w:sectPr w:rsidSect="00D83D0F">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D0F" w:rsidP="00D83D0F">
      <w:pPr>
        <w:pStyle w:val="SuperHeading"/>
      </w:pPr>
      <w:r w:rsidRPr="00D83D0F">
        <w:t>MSACMS604A Manage competitive manufacturing processes in a jobbing shop environment</w:t>
      </w:r>
    </w:p>
    <w:p w:rsidR="00000000" w:rsidRPr="00D83D0F" w:rsidP="00D83D0F">
      <w:pPr>
        <w:pStyle w:val="Heading1"/>
      </w:pPr>
      <w:bookmarkStart w:id="1" w:name="O_100371"/>
      <w:bookmarkEnd w:id="1"/>
      <w:r w:rsidRPr="00D83D0F">
        <w:t>Modification History</w:t>
      </w:r>
    </w:p>
    <w:p w:rsidR="00000000" w:rsidRPr="00D83D0F" w:rsidP="00D83D0F">
      <w:pPr>
        <w:pStyle w:val="BodyText"/>
      </w:pPr>
      <w:r w:rsidRPr="00D83D0F">
        <w:t>Not applicable.</w:t>
      </w:r>
    </w:p>
    <w:p w:rsidR="00000000" w:rsidRPr="00D83D0F" w:rsidP="00D83D0F">
      <w:pPr>
        <w:pStyle w:val="AllowPageBreak"/>
      </w:pPr>
    </w:p>
    <w:p w:rsidR="00000000" w:rsidRPr="00D83D0F" w:rsidP="00D83D0F">
      <w:pPr>
        <w:pStyle w:val="Heading1"/>
      </w:pPr>
      <w:bookmarkStart w:id="2" w:name="O_100372"/>
      <w:bookmarkEnd w:id="2"/>
      <w:r w:rsidRPr="00D83D0F">
        <w:t>Unit Descrip</w:t>
      </w:r>
      <w:r w:rsidRPr="00D83D0F">
        <w:t>tor</w:t>
      </w:r>
    </w:p>
    <w:tbl>
      <w:tblPr>
        <w:tblW w:w="0" w:type="auto"/>
        <w:tblLayout w:type="fixed"/>
        <w:tblCellMar>
          <w:left w:w="62" w:type="dxa"/>
          <w:right w:w="62" w:type="dxa"/>
        </w:tblCellMar>
        <w:tblLook w:val="0000"/>
      </w:tblPr>
      <w:tblGrid>
        <w:gridCol w:w="2937"/>
        <w:gridCol w:w="5585"/>
      </w:tblGrid>
      <w:tr w:rsidTr="00977A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This unit covers the knowledge and skills required to prepare for, and manage the introduction of, a competitive manufacturing process in a jobbing/batching/contracting manufacturing environment.</w:t>
            </w:r>
          </w:p>
        </w:tc>
      </w:tr>
    </w:tbl>
    <w:p w:rsidR="00000000" w:rsidRPr="00D83D0F" w:rsidP="00D83D0F">
      <w:pPr>
        <w:pStyle w:val="BodyText"/>
      </w:pPr>
    </w:p>
    <w:p w:rsidR="00000000" w:rsidRPr="00D83D0F" w:rsidP="00D83D0F">
      <w:pPr>
        <w:pStyle w:val="AllowPageBreak"/>
      </w:pPr>
    </w:p>
    <w:p w:rsidR="00000000" w:rsidRPr="00D83D0F" w:rsidP="00D83D0F">
      <w:pPr>
        <w:pStyle w:val="Heading1"/>
      </w:pPr>
      <w:bookmarkStart w:id="3" w:name="O_100373"/>
      <w:bookmarkEnd w:id="3"/>
      <w:r w:rsidRPr="00D83D0F">
        <w:t>Application of the Unit</w:t>
      </w:r>
    </w:p>
    <w:tbl>
      <w:tblPr>
        <w:tblW w:w="0" w:type="auto"/>
        <w:tblLayout w:type="fixed"/>
        <w:tblCellMar>
          <w:left w:w="62" w:type="dxa"/>
          <w:right w:w="62" w:type="dxa"/>
        </w:tblCellMar>
        <w:tblLook w:val="0000"/>
      </w:tblPr>
      <w:tblGrid>
        <w:gridCol w:w="2937"/>
        <w:gridCol w:w="5585"/>
      </w:tblGrid>
      <w:tr w:rsidTr="00977A3A">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This unit applies to the introduction of competitive manufacturing processes in an environment where the enterprise specialises in one off or small batch product or process manufacturing or overhaul of equipm</w:t>
            </w:r>
            <w:r w:rsidRPr="00D83D0F">
              <w:t>ent</w:t>
            </w:r>
          </w:p>
          <w:p w:rsidR="00000000" w:rsidRPr="00D83D0F" w:rsidP="00D83D0F">
            <w:pPr>
              <w:pStyle w:val="BodyText"/>
            </w:pPr>
            <w:r w:rsidRPr="00D83D0F">
              <w:t>This unit describes the skills needed to restructure the process, work organisation to allow the application of competitive manufacturing principles.</w:t>
            </w:r>
          </w:p>
          <w:p w:rsidR="00000000" w:rsidRPr="00D83D0F" w:rsidP="00D83D0F">
            <w:pPr>
              <w:pStyle w:val="BodyText"/>
            </w:pPr>
            <w:r w:rsidRPr="00D83D0F">
              <w:t xml:space="preserve">This unit requires the application of skills associated with problem solving, initiative, enterprise, </w:t>
            </w:r>
            <w:r w:rsidRPr="00D83D0F">
              <w:t xml:space="preserve">planning and organising in order to manage competitive manufacturing processes in a jobbing shop environment. This unit also requires communication and teamwork skills to gather information about processes and implement redesign plans. </w:t>
            </w:r>
          </w:p>
        </w:tc>
      </w:tr>
    </w:tbl>
    <w:p w:rsidR="00000000" w:rsidRPr="00D83D0F" w:rsidP="00D83D0F">
      <w:pPr>
        <w:pStyle w:val="BodyText"/>
      </w:pPr>
    </w:p>
    <w:p w:rsidR="00000000" w:rsidRPr="00D83D0F" w:rsidP="00D83D0F">
      <w:pPr>
        <w:pStyle w:val="AllowPageBreak"/>
      </w:pPr>
    </w:p>
    <w:p w:rsidR="00000000" w:rsidRPr="00D83D0F" w:rsidP="00D83D0F">
      <w:pPr>
        <w:pStyle w:val="Heading1"/>
      </w:pPr>
      <w:bookmarkStart w:id="4" w:name="O_100374"/>
      <w:bookmarkEnd w:id="4"/>
      <w:r w:rsidRPr="00D83D0F">
        <w:t>Licensing/Regulatory Information</w:t>
      </w:r>
    </w:p>
    <w:p w:rsidR="00000000" w:rsidRPr="00D83D0F" w:rsidP="00D83D0F">
      <w:pPr>
        <w:pStyle w:val="BodyText"/>
      </w:pPr>
      <w:r w:rsidRPr="00D83D0F">
        <w:t>Not applicable.</w:t>
      </w:r>
    </w:p>
    <w:p w:rsidR="00000000" w:rsidRPr="00D83D0F" w:rsidP="00D83D0F">
      <w:pPr>
        <w:pStyle w:val="AllowPageBreak"/>
      </w:pPr>
    </w:p>
    <w:p w:rsidR="00000000" w:rsidRPr="00D83D0F" w:rsidP="00D83D0F">
      <w:pPr>
        <w:pStyle w:val="Heading1"/>
      </w:pPr>
      <w:bookmarkStart w:id="5" w:name="O_100376"/>
      <w:bookmarkEnd w:id="5"/>
      <w:r w:rsidRPr="00D83D0F">
        <w:t>Pre-Requisites</w:t>
      </w:r>
    </w:p>
    <w:tbl>
      <w:tblPr>
        <w:tblW w:w="0" w:type="auto"/>
        <w:tblLayout w:type="fixed"/>
        <w:tblCellMar>
          <w:left w:w="62" w:type="dxa"/>
          <w:right w:w="62" w:type="dxa"/>
        </w:tblCellMar>
        <w:tblLook w:val="0000"/>
      </w:tblPr>
      <w:tblGrid>
        <w:gridCol w:w="2604"/>
        <w:gridCol w:w="2931"/>
        <w:gridCol w:w="2987"/>
      </w:tblGrid>
      <w:tr w:rsidTr="00977A3A">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rPr>
                <w:rStyle w:val="SpecialBold"/>
              </w:rPr>
              <w:t>Prerequisite units</w:t>
            </w:r>
          </w:p>
        </w:tc>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rPr>
                <w:rStyle w:val="Emphasis"/>
              </w:rPr>
              <w:t>MSACMS601A</w:t>
            </w:r>
          </w:p>
        </w:tc>
        <w:tc>
          <w:tcPr>
            <w:tcW w:w="2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Emphasis"/>
              </w:rPr>
              <w:t>Analyse and map a value chain</w:t>
            </w:r>
          </w:p>
        </w:tc>
      </w:tr>
      <w:tr w:rsidTr="00977A3A">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pPr>
              <w:pStyle w:val="BodyText"/>
              <w:keepNext w:val="0"/>
              <w:keepLines w:val="0"/>
              <w:contextualSpacing w:val="0"/>
            </w:pPr>
          </w:p>
        </w:tc>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rPr>
                <w:rStyle w:val="Emphasis"/>
              </w:rPr>
              <w:t>MSACMT280A</w:t>
            </w:r>
          </w:p>
        </w:tc>
        <w:tc>
          <w:tcPr>
            <w:tcW w:w="2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Emphasis"/>
              </w:rPr>
              <w:t>Undertake root cause analysis</w:t>
            </w:r>
          </w:p>
        </w:tc>
      </w:tr>
      <w:tr w:rsidTr="00977A3A">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pPr>
              <w:pStyle w:val="BodyText"/>
              <w:keepNext w:val="0"/>
              <w:keepLines w:val="0"/>
              <w:contextualSpacing w:val="0"/>
            </w:pPr>
          </w:p>
        </w:tc>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rPr>
                <w:rStyle w:val="Emphasis"/>
              </w:rPr>
              <w:t>MSACMT631A</w:t>
            </w:r>
          </w:p>
        </w:tc>
        <w:tc>
          <w:tcPr>
            <w:tcW w:w="2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rPr>
                <w:rStyle w:val="Emphasis"/>
              </w:rPr>
              <w:t>Undertake value analysis of product costs in terms of customer requirements</w:t>
            </w:r>
          </w:p>
        </w:tc>
      </w:tr>
    </w:tbl>
    <w:p w:rsidR="00000000" w:rsidRPr="00D83D0F" w:rsidP="00D83D0F">
      <w:pPr>
        <w:pStyle w:val="BodyText"/>
      </w:pPr>
    </w:p>
    <w:p w:rsidR="00000000" w:rsidRPr="00D83D0F" w:rsidP="00D83D0F">
      <w:pPr>
        <w:pStyle w:val="AllowPageBreak"/>
      </w:pPr>
    </w:p>
    <w:p w:rsidR="00000000" w:rsidRPr="00D83D0F" w:rsidP="00D83D0F">
      <w:pPr>
        <w:pStyle w:val="Heading1"/>
      </w:pPr>
      <w:bookmarkStart w:id="6" w:name="O_100375"/>
      <w:bookmarkEnd w:id="6"/>
      <w:r w:rsidRPr="00D83D0F">
        <w:t>Employability Skills Information</w:t>
      </w:r>
    </w:p>
    <w:tbl>
      <w:tblPr>
        <w:tblW w:w="0" w:type="auto"/>
        <w:tblLayout w:type="fixed"/>
        <w:tblCellMar>
          <w:left w:w="62" w:type="dxa"/>
          <w:right w:w="62" w:type="dxa"/>
        </w:tblCellMar>
        <w:tblLook w:val="0000"/>
      </w:tblPr>
      <w:tblGrid>
        <w:gridCol w:w="2937"/>
        <w:gridCol w:w="5585"/>
      </w:tblGrid>
      <w:tr w:rsidTr="00977A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This unit contains employability skills.</w:t>
            </w:r>
          </w:p>
        </w:tc>
      </w:tr>
    </w:tbl>
    <w:p w:rsidR="00000000" w:rsidRPr="00D83D0F" w:rsidP="00D83D0F">
      <w:pPr>
        <w:pStyle w:val="BodyText"/>
      </w:pPr>
    </w:p>
    <w:p w:rsidR="00000000" w:rsidRPr="00D83D0F" w:rsidP="00D83D0F">
      <w:pPr>
        <w:pStyle w:val="AllowPageBreak"/>
      </w:pPr>
    </w:p>
    <w:p w:rsidR="00000000" w:rsidRPr="00D83D0F" w:rsidP="00D83D0F">
      <w:pPr>
        <w:pStyle w:val="Heading1"/>
      </w:pPr>
      <w:bookmarkStart w:id="7" w:name="O_100377"/>
      <w:bookmarkEnd w:id="7"/>
      <w:r w:rsidRPr="00D83D0F">
        <w:t>Elements and Performance Criteria Pre-Content</w:t>
      </w:r>
    </w:p>
    <w:tbl>
      <w:tblPr>
        <w:tblW w:w="0" w:type="auto"/>
        <w:tblLayout w:type="fixed"/>
        <w:tblCellMar>
          <w:left w:w="62" w:type="dxa"/>
          <w:right w:w="62" w:type="dxa"/>
        </w:tblCellMar>
        <w:tblLook w:val="0000"/>
      </w:tblPr>
      <w:tblGrid>
        <w:gridCol w:w="2921"/>
        <w:gridCol w:w="5584"/>
      </w:tblGrid>
      <w:tr w:rsidTr="00977A3A">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Performance Criteria describe the performance needed to demonstrate achievement of the Element. Where bold italicised text is used, further information is detailed in the required skills and</w:t>
            </w:r>
            <w:r w:rsidRPr="00D83D0F">
              <w:t xml:space="preserve"> knowledge section and the Range Statement. Assessment of performance is to be consistent with the Evidence Guide.</w:t>
            </w:r>
          </w:p>
        </w:tc>
      </w:tr>
    </w:tbl>
    <w:p w:rsidR="00000000" w:rsidRPr="00D83D0F" w:rsidP="00D83D0F">
      <w:pPr>
        <w:pStyle w:val="BodyText"/>
      </w:pPr>
    </w:p>
    <w:p w:rsidR="00000000" w:rsidRPr="00D83D0F" w:rsidP="00D83D0F">
      <w:pPr>
        <w:pStyle w:val="AllowPageBreak"/>
      </w:pPr>
    </w:p>
    <w:p w:rsidR="00000000" w:rsidRPr="00D83D0F" w:rsidP="00D83D0F">
      <w:pPr>
        <w:pStyle w:val="Heading1"/>
      </w:pPr>
      <w:bookmarkStart w:id="8" w:name="O_100378"/>
      <w:bookmarkEnd w:id="8"/>
      <w:r w:rsidRPr="00D83D0F">
        <w:t>Elements and Performance Criteria</w:t>
      </w:r>
    </w:p>
    <w:tbl>
      <w:tblPr>
        <w:tblW w:w="0" w:type="auto"/>
        <w:tblLayout w:type="fixed"/>
        <w:tblCellMar>
          <w:left w:w="62" w:type="dxa"/>
          <w:right w:w="62" w:type="dxa"/>
        </w:tblCellMar>
        <w:tblLook w:val="0000"/>
      </w:tblPr>
      <w:tblGrid>
        <w:gridCol w:w="2921"/>
        <w:gridCol w:w="5584"/>
      </w:tblGrid>
      <w:tr w:rsidTr="00977A3A">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83D0F" w:rsidP="00D83D0F">
            <w:pPr>
              <w:pStyle w:val="BodyText"/>
            </w:pPr>
            <w:r w:rsidRPr="00D83D0F">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PERFORMANCE CRITERIA</w:t>
            </w:r>
          </w:p>
        </w:tc>
      </w:tr>
      <w:tr w:rsidTr="00977A3A">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List"/>
              <w:rPr>
                <w:lang w:val="en-NZ"/>
              </w:rPr>
            </w:pPr>
            <w:r w:rsidRPr="00D83D0F">
              <w:t>1.</w:t>
            </w:r>
            <w:r w:rsidRPr="00D83D0F">
              <w:tab/>
              <w:t>Analyse the existing manufacturing process.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List2"/>
            </w:pPr>
            <w:r w:rsidRPr="00D83D0F">
              <w:t>1.1.</w:t>
            </w:r>
            <w:r w:rsidRPr="00D83D0F">
              <w:tab/>
            </w:r>
            <w:r w:rsidRPr="00D83D0F">
              <w:t>Identify enterprise capability for products and processes</w:t>
            </w:r>
          </w:p>
          <w:p w:rsidR="00000000" w:rsidRPr="00D83D0F" w:rsidP="00D83D0F">
            <w:pPr>
              <w:pStyle w:val="List2"/>
            </w:pPr>
            <w:r w:rsidRPr="00D83D0F">
              <w:t>1.2.</w:t>
            </w:r>
            <w:r w:rsidRPr="00D83D0F">
              <w:tab/>
              <w:t>Identify the major processing steps in meeting customer order or orders</w:t>
            </w:r>
          </w:p>
          <w:p w:rsidR="00000000" w:rsidRPr="00D83D0F" w:rsidP="00D83D0F">
            <w:pPr>
              <w:pStyle w:val="List2"/>
            </w:pPr>
            <w:r w:rsidRPr="00D83D0F">
              <w:t>1.3.</w:t>
            </w:r>
            <w:r w:rsidRPr="00D83D0F">
              <w:tab/>
              <w:t xml:space="preserve">Consult with employees, managers and other major stakeholders on major expected benefits from a move to a </w:t>
            </w:r>
            <w:r w:rsidRPr="00D83D0F">
              <w:rPr>
                <w:rStyle w:val="BoldandItalics"/>
              </w:rPr>
              <w:t>competitiv</w:t>
            </w:r>
            <w:r w:rsidRPr="00D83D0F">
              <w:rPr>
                <w:rStyle w:val="BoldandItalics"/>
              </w:rPr>
              <w:t>e manufacturing strategy</w:t>
            </w:r>
          </w:p>
          <w:p w:rsidR="00000000" w:rsidRPr="00D83D0F" w:rsidP="00D83D0F">
            <w:pPr>
              <w:pStyle w:val="List2"/>
            </w:pPr>
            <w:r w:rsidRPr="00D83D0F">
              <w:t>1.4.</w:t>
            </w:r>
            <w:r w:rsidRPr="00D83D0F">
              <w:tab/>
              <w:t>Identify lead times, throughput times and waiting times throughout process of meeting a customer order</w:t>
            </w:r>
          </w:p>
          <w:p w:rsidR="00000000" w:rsidRPr="00D83D0F" w:rsidP="00D83D0F">
            <w:pPr>
              <w:pStyle w:val="List2"/>
            </w:pPr>
            <w:r w:rsidRPr="00D83D0F">
              <w:t>1.5.</w:t>
            </w:r>
            <w:r w:rsidRPr="00D83D0F">
              <w:tab/>
              <w:t xml:space="preserve">Identify </w:t>
            </w:r>
            <w:r w:rsidRPr="00D83D0F">
              <w:rPr>
                <w:rStyle w:val="BoldandItalics"/>
              </w:rPr>
              <w:t>variations</w:t>
            </w:r>
            <w:r w:rsidRPr="00D83D0F">
              <w:t xml:space="preserve"> within the process </w:t>
            </w:r>
          </w:p>
          <w:p w:rsidR="00000000" w:rsidP="00D83D0F">
            <w:pPr>
              <w:pStyle w:val="List2"/>
              <w:rPr>
                <w:lang w:val="en-NZ"/>
              </w:rPr>
            </w:pPr>
            <w:r w:rsidRPr="00D83D0F">
              <w:t>1.6.</w:t>
            </w:r>
            <w:r w:rsidRPr="00D83D0F">
              <w:tab/>
              <w:t>Identify causes of the variations</w:t>
            </w:r>
          </w:p>
        </w:tc>
      </w:tr>
      <w:tr w:rsidTr="00977A3A">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List"/>
              <w:rPr>
                <w:lang w:val="en-NZ"/>
              </w:rPr>
            </w:pPr>
            <w:r w:rsidRPr="00D83D0F">
              <w:t>2.</w:t>
            </w:r>
            <w:r w:rsidRPr="00D83D0F">
              <w:tab/>
              <w:t>Draft a virtual flow process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List2"/>
            </w:pPr>
            <w:r w:rsidRPr="00D83D0F">
              <w:t>2.1.</w:t>
            </w:r>
            <w:r w:rsidRPr="00D83D0F">
              <w:tab/>
              <w:t>M</w:t>
            </w:r>
            <w:r w:rsidRPr="00D83D0F">
              <w:t>ap flow of information, material, and people for each product family</w:t>
            </w:r>
          </w:p>
          <w:p w:rsidR="00000000" w:rsidRPr="00D83D0F" w:rsidP="00D83D0F">
            <w:pPr>
              <w:pStyle w:val="List2"/>
            </w:pPr>
            <w:r w:rsidRPr="00D83D0F">
              <w:t>2.2.</w:t>
            </w:r>
            <w:r w:rsidRPr="00D83D0F">
              <w:tab/>
              <w:t>Draw a current state value stream map for the process as a virtual flow process.</w:t>
            </w:r>
          </w:p>
          <w:p w:rsidR="00000000" w:rsidRPr="00D83D0F" w:rsidP="00D83D0F">
            <w:pPr>
              <w:pStyle w:val="List2"/>
            </w:pPr>
            <w:r w:rsidRPr="00D83D0F">
              <w:t>2.3.</w:t>
            </w:r>
            <w:r w:rsidRPr="00D83D0F">
              <w:tab/>
              <w:t xml:space="preserve">Analyse the current value stream map for </w:t>
            </w:r>
            <w:r w:rsidRPr="00D83D0F">
              <w:rPr>
                <w:rStyle w:val="BoldandItalics"/>
              </w:rPr>
              <w:t>waste</w:t>
            </w:r>
          </w:p>
          <w:p w:rsidR="00000000" w:rsidRPr="00D83D0F" w:rsidP="00D83D0F">
            <w:pPr>
              <w:pStyle w:val="List2"/>
            </w:pPr>
            <w:r w:rsidRPr="00D83D0F">
              <w:t>2.4.</w:t>
            </w:r>
            <w:r w:rsidRPr="00D83D0F">
              <w:tab/>
              <w:t>Draft possible future state value stream map</w:t>
            </w:r>
            <w:r w:rsidRPr="00D83D0F">
              <w:t>(s)</w:t>
            </w:r>
          </w:p>
          <w:p w:rsidR="00000000" w:rsidRPr="00D83D0F" w:rsidP="00D83D0F">
            <w:pPr>
              <w:pStyle w:val="List2"/>
            </w:pPr>
            <w:r w:rsidRPr="00D83D0F">
              <w:t>2.5.</w:t>
            </w:r>
            <w:r w:rsidRPr="00D83D0F">
              <w:tab/>
              <w:t>Calculate benefits flowing from future State map(s)</w:t>
            </w:r>
          </w:p>
          <w:p w:rsidR="00000000" w:rsidP="00D83D0F">
            <w:pPr>
              <w:pStyle w:val="List2"/>
              <w:rPr>
                <w:lang w:val="en-NZ"/>
              </w:rPr>
            </w:pPr>
            <w:r w:rsidRPr="00D83D0F">
              <w:t>2.6.</w:t>
            </w:r>
            <w:r w:rsidRPr="00D83D0F">
              <w:tab/>
              <w:t>Consult with stakeholders to validate these benefits</w:t>
            </w:r>
          </w:p>
        </w:tc>
      </w:tr>
      <w:tr w:rsidTr="00977A3A">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List"/>
              <w:rPr>
                <w:lang w:val="en-NZ"/>
              </w:rPr>
            </w:pPr>
            <w:r w:rsidRPr="00D83D0F">
              <w:t>3.</w:t>
            </w:r>
            <w:r w:rsidRPr="00D83D0F">
              <w:tab/>
              <w:t>Prepare proposals for process redesign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List2"/>
            </w:pPr>
            <w:r w:rsidRPr="00D83D0F">
              <w:t>3.1.</w:t>
            </w:r>
            <w:r w:rsidRPr="00D83D0F">
              <w:tab/>
            </w:r>
            <w:r w:rsidRPr="00D83D0F">
              <w:t>Identify options for the delivery of changes required to move to future state value stream map(s)</w:t>
            </w:r>
          </w:p>
          <w:p w:rsidR="00000000" w:rsidRPr="00D83D0F" w:rsidP="00D83D0F">
            <w:pPr>
              <w:pStyle w:val="List2"/>
            </w:pPr>
            <w:r w:rsidRPr="00D83D0F">
              <w:t>3.2.</w:t>
            </w:r>
            <w:r w:rsidRPr="00D83D0F">
              <w:tab/>
              <w:t>Plan as to how these changes might be implemented including resource, industrial relations, workforce development and occupational health and safety cons</w:t>
            </w:r>
            <w:r w:rsidRPr="00D83D0F">
              <w:t>iderations and implications</w:t>
            </w:r>
          </w:p>
          <w:p w:rsidR="00000000" w:rsidRPr="00D83D0F" w:rsidP="00D83D0F">
            <w:pPr>
              <w:pStyle w:val="List2"/>
            </w:pPr>
            <w:r w:rsidRPr="00D83D0F">
              <w:t>3.3.</w:t>
            </w:r>
            <w:r w:rsidRPr="00D83D0F">
              <w:tab/>
              <w:t>Cost the proposed changes and determine benefit cost ratios</w:t>
            </w:r>
          </w:p>
          <w:p w:rsidR="00000000" w:rsidRPr="00D83D0F" w:rsidP="00D83D0F">
            <w:pPr>
              <w:pStyle w:val="List2"/>
            </w:pPr>
            <w:r w:rsidRPr="00D83D0F">
              <w:t>3.4.</w:t>
            </w:r>
            <w:r w:rsidRPr="00D83D0F">
              <w:tab/>
              <w:t>Prepare recommendations for change</w:t>
            </w:r>
          </w:p>
          <w:p w:rsidR="00000000" w:rsidP="00D83D0F">
            <w:pPr>
              <w:pStyle w:val="List2"/>
              <w:rPr>
                <w:lang w:val="en-NZ"/>
              </w:rPr>
            </w:pPr>
            <w:r w:rsidRPr="00D83D0F">
              <w:t>3.5.</w:t>
            </w:r>
            <w:r w:rsidRPr="00D83D0F">
              <w:tab/>
              <w:t xml:space="preserve">Negotiate/consult with relevant </w:t>
            </w:r>
            <w:r w:rsidRPr="00D83D0F">
              <w:rPr>
                <w:rStyle w:val="BoldandItalics"/>
              </w:rPr>
              <w:t>stakeholders</w:t>
            </w:r>
            <w:r w:rsidRPr="00D83D0F">
              <w:t xml:space="preserve"> to establish the preferred option. </w:t>
            </w:r>
          </w:p>
        </w:tc>
      </w:tr>
      <w:tr w:rsidTr="00977A3A">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List"/>
              <w:rPr>
                <w:lang w:val="en-NZ"/>
              </w:rPr>
            </w:pPr>
            <w:r w:rsidRPr="00D83D0F">
              <w:t>4.</w:t>
            </w:r>
            <w:r w:rsidRPr="00D83D0F">
              <w:tab/>
              <w:t>Implement the plan.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List2"/>
            </w:pPr>
            <w:r w:rsidRPr="00D83D0F">
              <w:t>4.1.</w:t>
            </w:r>
            <w:r w:rsidRPr="00D83D0F">
              <w:tab/>
              <w:t xml:space="preserve">Arrange </w:t>
            </w:r>
            <w:r w:rsidRPr="00D83D0F">
              <w:t>for altered process layout as required</w:t>
            </w:r>
          </w:p>
          <w:p w:rsidR="00000000" w:rsidRPr="00D83D0F" w:rsidP="00D83D0F">
            <w:pPr>
              <w:pStyle w:val="List2"/>
            </w:pPr>
            <w:r w:rsidRPr="00D83D0F">
              <w:t>4.2.</w:t>
            </w:r>
            <w:r w:rsidRPr="00D83D0F">
              <w:tab/>
              <w:t xml:space="preserve">Arrange for altered </w:t>
            </w:r>
            <w:r w:rsidRPr="00D83D0F">
              <w:rPr>
                <w:rStyle w:val="BoldandItalics"/>
              </w:rPr>
              <w:t>infrastructure needs</w:t>
            </w:r>
            <w:r w:rsidRPr="00D83D0F">
              <w:t xml:space="preserve"> as required </w:t>
            </w:r>
          </w:p>
          <w:p w:rsidR="00000000" w:rsidRPr="00D83D0F" w:rsidP="00D83D0F">
            <w:pPr>
              <w:pStyle w:val="List2"/>
            </w:pPr>
            <w:r w:rsidRPr="00D83D0F">
              <w:t>4.3.</w:t>
            </w:r>
            <w:r w:rsidRPr="00D83D0F">
              <w:tab/>
              <w:t>Monitor the implementation of the plan, making adjustments as required</w:t>
            </w:r>
          </w:p>
          <w:p w:rsidR="00000000" w:rsidRPr="00D83D0F" w:rsidP="00D83D0F">
            <w:pPr>
              <w:pStyle w:val="List2"/>
            </w:pPr>
            <w:r w:rsidRPr="00D83D0F">
              <w:t>4.4.</w:t>
            </w:r>
            <w:r w:rsidRPr="00D83D0F">
              <w:tab/>
              <w:t>Review the new value stream and check that expected benefits have been obtain</w:t>
            </w:r>
            <w:r w:rsidRPr="00D83D0F">
              <w:t>ed</w:t>
            </w:r>
          </w:p>
          <w:p w:rsidR="00000000" w:rsidRPr="00D83D0F" w:rsidP="00D83D0F">
            <w:pPr>
              <w:pStyle w:val="List2"/>
            </w:pPr>
            <w:r w:rsidRPr="00D83D0F">
              <w:t>4.5.</w:t>
            </w:r>
            <w:r w:rsidRPr="00D83D0F">
              <w:tab/>
              <w:t>Put in place a continuous improvement mechanism for the new value stream.</w:t>
            </w:r>
          </w:p>
        </w:tc>
      </w:tr>
    </w:tbl>
    <w:p w:rsidR="00000000" w:rsidRPr="00D83D0F" w:rsidP="00D83D0F">
      <w:pPr>
        <w:pStyle w:val="BodyText"/>
      </w:pPr>
    </w:p>
    <w:p w:rsidR="00000000" w:rsidRPr="00D83D0F" w:rsidP="00D83D0F">
      <w:pPr>
        <w:pStyle w:val="AllowPageBreak"/>
      </w:pPr>
    </w:p>
    <w:p w:rsidR="00000000" w:rsidRPr="00D83D0F" w:rsidP="00D83D0F">
      <w:pPr>
        <w:pStyle w:val="Heading1"/>
      </w:pPr>
      <w:bookmarkStart w:id="9" w:name="O_100379"/>
      <w:bookmarkEnd w:id="9"/>
      <w:r w:rsidRPr="00D83D0F">
        <w:t>Required Skills and Knowledge</w:t>
      </w:r>
    </w:p>
    <w:tbl>
      <w:tblPr>
        <w:tblW w:w="0" w:type="auto"/>
        <w:tblLayout w:type="fixed"/>
        <w:tblCellMar>
          <w:left w:w="62" w:type="dxa"/>
          <w:right w:w="62" w:type="dxa"/>
        </w:tblCellMar>
        <w:tblLook w:val="0000"/>
      </w:tblPr>
      <w:tblGrid>
        <w:gridCol w:w="8513"/>
      </w:tblGrid>
      <w:tr w:rsidTr="00977A3A">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REQUIRED SKILLS AND KNOWLEDGE</w:t>
            </w:r>
          </w:p>
        </w:tc>
      </w:tr>
      <w:tr w:rsidTr="00977A3A">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t>This section describes the skills and knowledge required for this unit.</w:t>
            </w:r>
          </w:p>
        </w:tc>
      </w:tr>
      <w:tr w:rsidTr="00977A3A">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Required skills</w:t>
            </w:r>
          </w:p>
        </w:tc>
      </w:tr>
      <w:tr w:rsidTr="00977A3A">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ListBullet"/>
            </w:pPr>
            <w:r w:rsidRPr="00D83D0F">
              <w:t>analysis</w:t>
            </w:r>
          </w:p>
          <w:p w:rsidR="00000000" w:rsidRPr="00D83D0F" w:rsidP="00D83D0F">
            <w:pPr>
              <w:pStyle w:val="ListBullet"/>
            </w:pPr>
            <w:r w:rsidRPr="00D83D0F">
              <w:t>problem solving</w:t>
            </w:r>
          </w:p>
          <w:p w:rsidR="00000000" w:rsidRPr="00D83D0F" w:rsidP="00D83D0F">
            <w:pPr>
              <w:pStyle w:val="ListBullet"/>
            </w:pPr>
            <w:r w:rsidRPr="00D83D0F">
              <w:t>planning and organising</w:t>
            </w:r>
          </w:p>
          <w:p w:rsidR="00000000" w:rsidRPr="00D83D0F" w:rsidP="00D83D0F">
            <w:pPr>
              <w:pStyle w:val="ListBullet"/>
            </w:pPr>
            <w:r w:rsidRPr="00D83D0F">
              <w:t>communication</w:t>
            </w:r>
          </w:p>
          <w:p w:rsidR="00000000" w:rsidRPr="00D83D0F" w:rsidP="00D83D0F">
            <w:pPr>
              <w:pStyle w:val="ListBullet"/>
            </w:pPr>
            <w:r w:rsidRPr="00D83D0F">
              <w:t>documenting</w:t>
            </w:r>
          </w:p>
          <w:p w:rsidR="00000000" w:rsidP="00D83D0F">
            <w:pPr>
              <w:pStyle w:val="ListBullet"/>
              <w:rPr>
                <w:lang w:val="en-NZ"/>
              </w:rPr>
            </w:pPr>
            <w:r w:rsidRPr="00D83D0F">
              <w:t>calculations</w:t>
            </w:r>
          </w:p>
        </w:tc>
      </w:tr>
      <w:tr w:rsidTr="00977A3A">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Required knowledge</w:t>
            </w:r>
          </w:p>
        </w:tc>
      </w:tr>
      <w:tr w:rsidTr="00977A3A">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ListBullet"/>
            </w:pPr>
            <w:r w:rsidRPr="00D83D0F">
              <w:t>processing requirements of products</w:t>
            </w:r>
          </w:p>
          <w:p w:rsidR="00000000" w:rsidRPr="00D83D0F" w:rsidP="00D83D0F">
            <w:pPr>
              <w:pStyle w:val="ListBullet"/>
            </w:pPr>
            <w:r w:rsidRPr="00D83D0F">
              <w:t>capabilities of equipment</w:t>
            </w:r>
          </w:p>
          <w:p w:rsidR="00000000" w:rsidRPr="00D83D0F" w:rsidP="00D83D0F">
            <w:pPr>
              <w:pStyle w:val="ListBullet"/>
            </w:pPr>
            <w:r w:rsidRPr="00D83D0F">
              <w:t>abilities and skills of personnel</w:t>
            </w:r>
          </w:p>
          <w:p w:rsidR="00000000" w:rsidRPr="00D83D0F" w:rsidP="00D83D0F">
            <w:pPr>
              <w:pStyle w:val="ListBullet"/>
            </w:pPr>
            <w:r w:rsidRPr="00D83D0F">
              <w:t>business requirements from project</w:t>
            </w:r>
          </w:p>
        </w:tc>
      </w:tr>
    </w:tbl>
    <w:p w:rsidR="00000000" w:rsidRPr="00D83D0F" w:rsidP="00D83D0F">
      <w:pPr>
        <w:pStyle w:val="BodyText"/>
      </w:pPr>
    </w:p>
    <w:p w:rsidR="00000000" w:rsidRPr="00D83D0F" w:rsidP="00D83D0F">
      <w:pPr>
        <w:pStyle w:val="AllowPageBreak"/>
      </w:pPr>
    </w:p>
    <w:p w:rsidR="00000000" w:rsidRPr="00D83D0F" w:rsidP="00D83D0F">
      <w:pPr>
        <w:pStyle w:val="Heading1"/>
      </w:pPr>
      <w:bookmarkStart w:id="10" w:name="O_100380"/>
      <w:bookmarkEnd w:id="10"/>
      <w:r w:rsidRPr="00D83D0F">
        <w:t>Evidence Guide</w:t>
      </w:r>
    </w:p>
    <w:tbl>
      <w:tblPr>
        <w:tblW w:w="0" w:type="auto"/>
        <w:tblCellMar>
          <w:left w:w="62" w:type="dxa"/>
          <w:right w:w="62" w:type="dxa"/>
        </w:tblCellMar>
        <w:tblLook w:val="0000"/>
      </w:tblPr>
      <w:tblGrid>
        <w:gridCol w:w="3204"/>
        <w:gridCol w:w="5992"/>
      </w:tblGrid>
      <w:tr w:rsidTr="00977A3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EVIDENCE GUIDE</w:t>
            </w:r>
          </w:p>
        </w:tc>
      </w:tr>
      <w:tr w:rsidTr="00977A3A">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t xml:space="preserve">The Evidence Guide describes the underpinning knowledge and skills that must be demonstrated to prove competence. it is essential for assessment </w:t>
            </w:r>
            <w:r w:rsidRPr="00D83D0F">
              <w:t>and must be read in conjunction with the performance criteria, the range statement and the assessment guidelines of the relevant training package.</w:t>
            </w:r>
          </w:p>
        </w:tc>
      </w:tr>
      <w:tr w:rsidTr="00977A3A">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t>The person being assessed should be able to demonstrate competency in i</w:t>
            </w:r>
            <w:r w:rsidRPr="00D83D0F">
              <w:t>mplementing and managing a competitive manufacturing approach in a jobbing shop environment.</w:t>
            </w:r>
          </w:p>
        </w:tc>
      </w:tr>
      <w:tr w:rsidTr="00977A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What are the specific resource requirements for this unit</w:t>
            </w:r>
            <w:r w:rsidRPr="00D83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t>Access to a jobbing shop implementing competitive manufacturing.</w:t>
            </w:r>
          </w:p>
        </w:tc>
      </w:tr>
      <w:tr w:rsidTr="00977A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What critical aspects of evidence is required to demonstrate competency in this unit</w:t>
            </w:r>
            <w:r w:rsidRPr="00D83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t>Evidence of the move to competitive manufacturing in a jobbing shop should be available</w:t>
            </w:r>
          </w:p>
        </w:tc>
      </w:tr>
      <w:tr w:rsidTr="00977A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In what context should assessment occur</w:t>
            </w:r>
            <w:r w:rsidRPr="00D83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t>Assessment will need to occur in a jobbi</w:t>
            </w:r>
            <w:r w:rsidRPr="00D83D0F">
              <w:t>ng shop implementing/wishing to implement a competitive manufacturing strategy</w:t>
            </w:r>
          </w:p>
        </w:tc>
      </w:tr>
      <w:tr w:rsidTr="00977A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Are there any other units which could or should be assessed with this unit or which relate directly to this unit</w:t>
            </w:r>
            <w:r w:rsidRPr="00D83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t>This unit could be assessed concurrently with other relevant u</w:t>
            </w:r>
            <w:r w:rsidRPr="00D83D0F">
              <w:t>nits.</w:t>
            </w:r>
          </w:p>
        </w:tc>
      </w:tr>
      <w:tr w:rsidTr="00977A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What method of assessment should apply</w:t>
            </w:r>
            <w:r w:rsidRPr="00D83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 xml:space="preserve">Assessors must be satisfied that the person can consistently perform the unit as a whole, as defined by the elements, Performance Criteria, </w:t>
            </w:r>
            <w:r w:rsidRPr="00D83D0F">
              <w:t>skills and knowledge. A holistic approach should be taken to the assessment.</w:t>
            </w:r>
          </w:p>
          <w:p w:rsidR="00000000" w:rsidRPr="00D83D0F" w:rsidP="00D83D0F">
            <w:pPr>
              <w:pStyle w:val="BodyText"/>
            </w:pPr>
            <w:r w:rsidRPr="00D83D0F">
              <w:t>Assessors should gather sufficient, fair, valid,</w:t>
            </w:r>
            <w:r w:rsidRPr="00D83D0F">
              <w:t xml:space="preserve"> reliable, authentic and current evidence from a range of sources. Sources of evidence may include direct observation, reports from supervisors, peers and colleagues, project work, samples, organisation records and questioning. Assessment should not requir</w:t>
            </w:r>
            <w:r w:rsidRPr="00D83D0F">
              <w:t>e language, literacy or numeracy skills beyond those required for the unit.</w:t>
            </w:r>
          </w:p>
          <w:p w:rsidR="00000000" w:rsidRPr="00D83D0F" w:rsidP="00D83D0F">
            <w:pPr>
              <w:pStyle w:val="BodyText"/>
            </w:pPr>
            <w:r w:rsidRPr="00D83D0F">
              <w:t>The assessee will have access to all techniques, procedures, information, resources and aids which would normally be available in the workplace.</w:t>
            </w:r>
          </w:p>
          <w:p w:rsidR="00000000" w:rsidP="00D83D0F">
            <w:pPr>
              <w:pStyle w:val="BodyText"/>
              <w:rPr>
                <w:lang w:val="en-NZ"/>
              </w:rPr>
            </w:pPr>
            <w:r w:rsidRPr="00D83D0F">
              <w:t xml:space="preserve">The method of assessment should be </w:t>
            </w:r>
            <w:r w:rsidRPr="00D83D0F">
              <w:t>discussed and agreed with the assessee prior to the commencement of the assessment</w:t>
            </w:r>
          </w:p>
        </w:tc>
      </w:tr>
      <w:tr w:rsidTr="00977A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What evidence is required for demonstration of consistent performance</w:t>
            </w:r>
            <w:r w:rsidRPr="00D83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Generally assessment over a period of time would be needed to generate sufficient evidence. It is unl</w:t>
            </w:r>
            <w:r w:rsidRPr="00D83D0F">
              <w:t>ikely that a single assessment event would provide sufficient evidence and project and portfolio approaches are recommended</w:t>
            </w:r>
          </w:p>
        </w:tc>
      </w:tr>
    </w:tbl>
    <w:p w:rsidR="00000000" w:rsidRPr="00D83D0F" w:rsidP="00D83D0F">
      <w:pPr>
        <w:pStyle w:val="BodyText"/>
      </w:pPr>
    </w:p>
    <w:p w:rsidR="00000000" w:rsidRPr="00D83D0F" w:rsidP="00D83D0F">
      <w:pPr>
        <w:pStyle w:val="AllowPageBreak"/>
      </w:pPr>
    </w:p>
    <w:p w:rsidR="00000000" w:rsidRPr="00D83D0F" w:rsidP="00D83D0F">
      <w:pPr>
        <w:pStyle w:val="Heading1"/>
      </w:pPr>
      <w:bookmarkStart w:id="11" w:name="O_100381"/>
      <w:bookmarkEnd w:id="11"/>
      <w:r w:rsidRPr="00D83D0F">
        <w:t>Range Statement</w:t>
      </w:r>
    </w:p>
    <w:tbl>
      <w:tblPr>
        <w:tblW w:w="0" w:type="auto"/>
        <w:tblLayout w:type="fixed"/>
        <w:tblCellMar>
          <w:left w:w="62" w:type="dxa"/>
          <w:right w:w="62" w:type="dxa"/>
        </w:tblCellMar>
        <w:tblLook w:val="0000"/>
      </w:tblPr>
      <w:tblGrid>
        <w:gridCol w:w="2936"/>
        <w:gridCol w:w="5584"/>
      </w:tblGrid>
      <w:tr w:rsidTr="00977A3A">
        <w:tblPrEx>
          <w:tblW w:w="0" w:type="auto"/>
          <w:tblLayout w:type="fixed"/>
          <w:tblCellMar>
            <w:left w:w="62" w:type="dxa"/>
            <w:right w:w="62" w:type="dxa"/>
          </w:tblCellMar>
          <w:tblLook w:val="0000"/>
        </w:tblPrEx>
        <w:trPr>
          <w:tblHeader/>
        </w:trPr>
        <w:tc>
          <w:tcPr>
            <w:tcW w:w="852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RANGE STATEMENT</w:t>
            </w:r>
          </w:p>
        </w:tc>
      </w:tr>
      <w:tr w:rsidTr="00977A3A">
        <w:tblPrEx>
          <w:tblW w:w="0" w:type="auto"/>
          <w:tblLayout w:type="fixed"/>
          <w:tblCellMar>
            <w:left w:w="62" w:type="dxa"/>
            <w:right w:w="62" w:type="dxa"/>
          </w:tblCellMar>
          <w:tblLook w:val="0000"/>
        </w:tblPrEx>
        <w:tc>
          <w:tcPr>
            <w:tcW w:w="852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t>The range statement relates to the unit of competency as a whole. It allows for</w:t>
            </w:r>
            <w:r w:rsidRPr="00D83D0F">
              <w:t xml:space="preserve"> different work environments and situations that may affect performance. Bold italicised wording, if used in the performance criteria, is detailed below. Essential operating conditions that may be present with training and assessment (depending on the work</w:t>
            </w:r>
            <w:r w:rsidRPr="00D83D0F">
              <w:t xml:space="preserve"> situation, needs of the candidate, accessibility of the item, and local industry and regional contexts) may also be included.</w:t>
            </w:r>
          </w:p>
        </w:tc>
      </w:tr>
      <w:tr w:rsidTr="00977A3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Competitive manufacturing strategy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Competitive manufacturing strategy may include one or more of:</w:t>
            </w:r>
          </w:p>
          <w:p w:rsidR="00000000" w:rsidRPr="00D83D0F" w:rsidP="00D83D0F">
            <w:pPr>
              <w:pStyle w:val="ListBullet"/>
            </w:pPr>
            <w:r w:rsidRPr="00D83D0F">
              <w:t>Six sigma</w:t>
            </w:r>
          </w:p>
          <w:p w:rsidR="00000000" w:rsidRPr="00D83D0F" w:rsidP="00D83D0F">
            <w:pPr>
              <w:pStyle w:val="ListBullet"/>
            </w:pPr>
            <w:r w:rsidRPr="00D83D0F">
              <w:t>Lean Manufacturing</w:t>
            </w:r>
          </w:p>
          <w:p w:rsidR="00000000" w:rsidRPr="00D83D0F" w:rsidP="00D83D0F">
            <w:pPr>
              <w:pStyle w:val="ListBullet"/>
            </w:pPr>
            <w:r w:rsidRPr="00D83D0F">
              <w:t>Agile Manufacturing</w:t>
            </w:r>
          </w:p>
          <w:p w:rsidR="00000000" w:rsidRPr="00D83D0F" w:rsidP="00D83D0F">
            <w:pPr>
              <w:pStyle w:val="ListBullet"/>
            </w:pPr>
            <w:r w:rsidRPr="00D83D0F">
              <w:t>Just in Time (JIT)</w:t>
            </w:r>
          </w:p>
          <w:p w:rsidR="00000000" w:rsidRPr="00D83D0F" w:rsidP="00D83D0F">
            <w:pPr>
              <w:pStyle w:val="ListBullet"/>
            </w:pPr>
            <w:r w:rsidRPr="00D83D0F">
              <w:t>Supply chain management</w:t>
            </w:r>
          </w:p>
          <w:p w:rsidR="00000000" w:rsidRPr="00D83D0F" w:rsidP="00D83D0F">
            <w:pPr>
              <w:pStyle w:val="ListBullet"/>
            </w:pPr>
            <w:r w:rsidRPr="00D83D0F">
              <w:t>Value Chain Management</w:t>
            </w:r>
          </w:p>
          <w:p w:rsidR="00000000" w:rsidRPr="00D83D0F" w:rsidP="00D83D0F">
            <w:pPr>
              <w:pStyle w:val="ListBullet"/>
            </w:pPr>
            <w:r w:rsidRPr="00D83D0F">
              <w:t>Total Quality</w:t>
            </w:r>
          </w:p>
          <w:p w:rsidR="00000000" w:rsidRPr="00D83D0F" w:rsidP="00D83D0F">
            <w:pPr>
              <w:pStyle w:val="ListBullet"/>
            </w:pPr>
            <w:r w:rsidRPr="00D83D0F">
              <w:t>Pro Active maintenance</w:t>
            </w:r>
          </w:p>
          <w:p w:rsidR="00000000" w:rsidRPr="00D83D0F" w:rsidP="00D83D0F">
            <w:pPr>
              <w:pStyle w:val="ListBullet"/>
            </w:pPr>
            <w:r w:rsidRPr="00D83D0F">
              <w:t>Elimination of waste</w:t>
            </w:r>
          </w:p>
          <w:p w:rsidR="00000000" w:rsidP="00D83D0F">
            <w:pPr>
              <w:pStyle w:val="ListBullet"/>
              <w:rPr>
                <w:lang w:val="en-NZ"/>
              </w:rPr>
            </w:pPr>
            <w:r w:rsidRPr="00D83D0F">
              <w:t>Balanced Scorecard</w:t>
            </w:r>
          </w:p>
        </w:tc>
      </w:tr>
      <w:tr w:rsidTr="00977A3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Variations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Variations are deviations from desired targets and may cover variations in:</w:t>
            </w:r>
          </w:p>
          <w:p w:rsidR="00000000" w:rsidRPr="00D83D0F" w:rsidP="00D83D0F">
            <w:pPr>
              <w:pStyle w:val="ListBullet"/>
            </w:pPr>
            <w:r w:rsidRPr="00D83D0F">
              <w:t>quality</w:t>
            </w:r>
          </w:p>
          <w:p w:rsidR="00000000" w:rsidRPr="00D83D0F" w:rsidP="00D83D0F">
            <w:pPr>
              <w:pStyle w:val="ListBullet"/>
            </w:pPr>
            <w:r w:rsidRPr="00D83D0F">
              <w:t>time</w:t>
            </w:r>
          </w:p>
          <w:p w:rsidR="00000000" w:rsidRPr="00D83D0F" w:rsidP="00D83D0F">
            <w:pPr>
              <w:pStyle w:val="ListBullet"/>
            </w:pPr>
            <w:r w:rsidRPr="00D83D0F">
              <w:t>cost</w:t>
            </w:r>
          </w:p>
          <w:p w:rsidR="00000000" w:rsidP="00D83D0F">
            <w:pPr>
              <w:pStyle w:val="ListBullet"/>
              <w:rPr>
                <w:lang w:val="en-NZ"/>
              </w:rPr>
            </w:pPr>
            <w:r w:rsidRPr="00D83D0F">
              <w:t>OHS</w:t>
            </w:r>
          </w:p>
        </w:tc>
      </w:tr>
      <w:tr w:rsidTr="00977A3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Waste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Waste (also known as muda in the Toyota Production System and its derivatives) is any activity which does not contribute to customer benefit or features in the product. Within manufacturing, categories of waste include:</w:t>
            </w:r>
          </w:p>
          <w:p w:rsidR="00000000" w:rsidRPr="00D83D0F" w:rsidP="00D83D0F">
            <w:pPr>
              <w:pStyle w:val="ListBullet"/>
            </w:pPr>
            <w:r w:rsidRPr="00D83D0F">
              <w:t xml:space="preserve">excess </w:t>
            </w:r>
            <w:r w:rsidRPr="00D83D0F">
              <w:t>production and early production</w:t>
            </w:r>
          </w:p>
          <w:p w:rsidR="00000000" w:rsidRPr="00D83D0F" w:rsidP="00D83D0F">
            <w:pPr>
              <w:pStyle w:val="ListBullet"/>
            </w:pPr>
            <w:r w:rsidRPr="00D83D0F">
              <w:t>delays</w:t>
            </w:r>
          </w:p>
          <w:p w:rsidR="00000000" w:rsidRPr="00D83D0F" w:rsidP="00D83D0F">
            <w:pPr>
              <w:pStyle w:val="ListBullet"/>
            </w:pPr>
            <w:r w:rsidRPr="00D83D0F">
              <w:t>movement and transport</w:t>
            </w:r>
          </w:p>
          <w:p w:rsidR="00000000" w:rsidRPr="00D83D0F" w:rsidP="00D83D0F">
            <w:pPr>
              <w:pStyle w:val="ListBullet"/>
            </w:pPr>
            <w:r w:rsidRPr="00D83D0F">
              <w:t>poor process design</w:t>
            </w:r>
          </w:p>
          <w:p w:rsidR="00000000" w:rsidRPr="00D83D0F" w:rsidP="00D83D0F">
            <w:pPr>
              <w:pStyle w:val="ListBullet"/>
            </w:pPr>
            <w:r w:rsidRPr="00D83D0F">
              <w:t>inventory</w:t>
            </w:r>
          </w:p>
          <w:p w:rsidR="00000000" w:rsidRPr="00D83D0F" w:rsidP="00D83D0F">
            <w:pPr>
              <w:pStyle w:val="ListBullet"/>
            </w:pPr>
            <w:r w:rsidRPr="00D83D0F">
              <w:t>inefficient performance of a process</w:t>
            </w:r>
          </w:p>
          <w:p w:rsidR="00000000" w:rsidRPr="00D83D0F" w:rsidP="00D83D0F">
            <w:pPr>
              <w:pStyle w:val="ListBullet"/>
            </w:pPr>
            <w:r w:rsidRPr="00D83D0F">
              <w:t>making defective items</w:t>
            </w:r>
          </w:p>
          <w:p w:rsidR="00000000" w:rsidP="00D83D0F">
            <w:pPr>
              <w:pStyle w:val="BodyText"/>
              <w:rPr>
                <w:lang w:val="en-NZ"/>
              </w:rPr>
            </w:pPr>
            <w:r w:rsidRPr="00D83D0F">
              <w:t>Waste for this unit may include activities which do not yield any benefit to the organisation or any ben</w:t>
            </w:r>
            <w:r w:rsidRPr="00D83D0F">
              <w:t>efit to the organisations customers.</w:t>
            </w:r>
          </w:p>
        </w:tc>
      </w:tr>
      <w:tr w:rsidTr="00977A3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Stakeholders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Stakeholders may include:</w:t>
            </w:r>
          </w:p>
          <w:p w:rsidR="00000000" w:rsidRPr="00D83D0F" w:rsidP="00D83D0F">
            <w:pPr>
              <w:pStyle w:val="ListBullet"/>
            </w:pPr>
            <w:r w:rsidRPr="00D83D0F">
              <w:t>managers</w:t>
            </w:r>
          </w:p>
          <w:p w:rsidR="00000000" w:rsidRPr="00D83D0F" w:rsidP="00D83D0F">
            <w:pPr>
              <w:pStyle w:val="ListBullet"/>
            </w:pPr>
            <w:r w:rsidRPr="00D83D0F">
              <w:t>supervisors</w:t>
            </w:r>
          </w:p>
          <w:p w:rsidR="00000000" w:rsidRPr="00D83D0F" w:rsidP="00D83D0F">
            <w:pPr>
              <w:pStyle w:val="ListBullet"/>
            </w:pPr>
            <w:r w:rsidRPr="00D83D0F">
              <w:t>employees</w:t>
            </w:r>
          </w:p>
          <w:p w:rsidR="00000000" w:rsidRPr="00D83D0F" w:rsidP="00D83D0F">
            <w:pPr>
              <w:pStyle w:val="ListBullet"/>
            </w:pPr>
            <w:r w:rsidRPr="00D83D0F">
              <w:t>shareholders</w:t>
            </w:r>
          </w:p>
          <w:p w:rsidR="00000000" w:rsidRPr="00D83D0F" w:rsidP="00D83D0F">
            <w:pPr>
              <w:pStyle w:val="ListBullet"/>
            </w:pPr>
            <w:r w:rsidRPr="00D83D0F">
              <w:t>OHS mechanisms/representatives</w:t>
            </w:r>
          </w:p>
          <w:p w:rsidR="00000000" w:rsidRPr="00D83D0F" w:rsidP="00D83D0F">
            <w:pPr>
              <w:pStyle w:val="ListBullet"/>
            </w:pPr>
            <w:r w:rsidRPr="00D83D0F">
              <w:t>IR mechanisms/representatives</w:t>
            </w:r>
          </w:p>
          <w:p w:rsidR="00000000" w:rsidRPr="00D83D0F" w:rsidP="00D83D0F">
            <w:pPr>
              <w:pStyle w:val="ListBullet"/>
            </w:pPr>
            <w:r w:rsidRPr="00D83D0F">
              <w:t>suppliers</w:t>
            </w:r>
          </w:p>
          <w:p w:rsidR="00000000" w:rsidRPr="00D83D0F" w:rsidP="00D83D0F">
            <w:pPr>
              <w:pStyle w:val="ListBullet"/>
            </w:pPr>
            <w:r w:rsidRPr="00D83D0F">
              <w:t>customers</w:t>
            </w:r>
          </w:p>
          <w:p w:rsidR="00000000" w:rsidP="00D83D0F">
            <w:pPr>
              <w:pStyle w:val="ListBullet"/>
              <w:rPr>
                <w:lang w:val="en-NZ"/>
              </w:rPr>
            </w:pPr>
            <w:r w:rsidRPr="00D83D0F">
              <w:t>service providers</w:t>
            </w:r>
          </w:p>
        </w:tc>
      </w:tr>
      <w:tr w:rsidTr="00977A3A">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Infrastructure needs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Infrastructure needs may include:</w:t>
            </w:r>
          </w:p>
          <w:p w:rsidR="00000000" w:rsidRPr="00D83D0F" w:rsidP="00D83D0F">
            <w:pPr>
              <w:pStyle w:val="ListBullet"/>
            </w:pPr>
            <w:r w:rsidRPr="00D83D0F">
              <w:t>physical infrastructure, including plant, equipment, tools, systems and processes</w:t>
            </w:r>
          </w:p>
          <w:p w:rsidR="00000000" w:rsidRPr="00D83D0F" w:rsidP="00D83D0F">
            <w:pPr>
              <w:pStyle w:val="ListBullet"/>
            </w:pPr>
            <w:r w:rsidRPr="00D83D0F">
              <w:t>information and control infrastructure</w:t>
            </w:r>
          </w:p>
          <w:p w:rsidR="00000000" w:rsidRPr="00D83D0F" w:rsidP="00D83D0F">
            <w:pPr>
              <w:pStyle w:val="ListBullet"/>
            </w:pPr>
            <w:r w:rsidRPr="00D83D0F">
              <w:t>work organisation including numbers of employees</w:t>
            </w:r>
          </w:p>
          <w:p w:rsidR="00000000" w:rsidRPr="00D83D0F" w:rsidP="00D83D0F">
            <w:pPr>
              <w:pStyle w:val="ListBullet"/>
            </w:pPr>
            <w:r w:rsidRPr="00D83D0F">
              <w:t>work structure and skills and knowledge held by empl</w:t>
            </w:r>
            <w:r w:rsidRPr="00D83D0F">
              <w:t>oyees</w:t>
            </w:r>
          </w:p>
          <w:p w:rsidR="00000000" w:rsidRPr="00D83D0F" w:rsidP="00D83D0F">
            <w:pPr>
              <w:pStyle w:val="ListBullet"/>
            </w:pPr>
            <w:r w:rsidRPr="00D83D0F">
              <w:t>workforce development and, where required, training</w:t>
            </w:r>
          </w:p>
        </w:tc>
      </w:tr>
    </w:tbl>
    <w:p w:rsidR="00977A3A" w:rsidP="00D83D0F">
      <w:pPr>
        <w:pStyle w:val="BodyText"/>
      </w:pPr>
    </w:p>
    <w:p w:rsidR="00977A3A" w:rsidP="00D83D0F">
      <w:pPr>
        <w:pStyle w:val="BodyText"/>
      </w:pPr>
    </w:p>
    <w:p w:rsidR="00000000" w:rsidRPr="00D83D0F" w:rsidP="00D83D0F">
      <w:pPr>
        <w:pStyle w:val="Heading1"/>
      </w:pPr>
      <w:bookmarkStart w:id="12" w:name="O_100382"/>
      <w:bookmarkEnd w:id="12"/>
      <w:r w:rsidRPr="00D83D0F">
        <w:t>Unit Sector(s)</w:t>
      </w:r>
    </w:p>
    <w:tbl>
      <w:tblPr>
        <w:tblW w:w="0" w:type="auto"/>
        <w:tblLayout w:type="fixed"/>
        <w:tblCellMar>
          <w:left w:w="62" w:type="dxa"/>
          <w:right w:w="62" w:type="dxa"/>
        </w:tblCellMar>
        <w:tblLook w:val="0000"/>
      </w:tblPr>
      <w:tblGrid>
        <w:gridCol w:w="2937"/>
        <w:gridCol w:w="5585"/>
      </w:tblGrid>
      <w:tr w:rsidTr="00977A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r w:rsidRPr="00D83D0F">
              <w:t>CM Systems</w:t>
            </w:r>
          </w:p>
        </w:tc>
      </w:tr>
    </w:tbl>
    <w:p w:rsidR="00000000" w:rsidRPr="00D83D0F" w:rsidP="00D83D0F">
      <w:pPr>
        <w:pStyle w:val="BodyText"/>
      </w:pPr>
    </w:p>
    <w:p w:rsidR="00000000" w:rsidRPr="00D83D0F" w:rsidP="00D83D0F">
      <w:pPr>
        <w:pStyle w:val="AllowPageBreak"/>
      </w:pPr>
    </w:p>
    <w:p w:rsidR="00000000" w:rsidRPr="00D83D0F" w:rsidP="00D83D0F">
      <w:pPr>
        <w:pStyle w:val="Heading1"/>
      </w:pPr>
      <w:bookmarkStart w:id="13" w:name="O_159157"/>
      <w:bookmarkEnd w:id="13"/>
      <w:r w:rsidRPr="00D83D0F">
        <w:t>Co-requisite units</w:t>
      </w:r>
    </w:p>
    <w:tbl>
      <w:tblPr>
        <w:tblW w:w="0" w:type="auto"/>
        <w:tblLayout w:type="fixed"/>
        <w:tblCellMar>
          <w:left w:w="62" w:type="dxa"/>
          <w:right w:w="62" w:type="dxa"/>
        </w:tblCellMar>
        <w:tblLook w:val="0000"/>
      </w:tblPr>
      <w:tblGrid>
        <w:gridCol w:w="2937"/>
        <w:gridCol w:w="5585"/>
      </w:tblGrid>
      <w:tr w:rsidTr="00977A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p>
        </w:tc>
      </w:tr>
    </w:tbl>
    <w:p w:rsidR="00000000" w:rsidRPr="00D83D0F" w:rsidP="00D83D0F">
      <w:pPr>
        <w:pStyle w:val="BodyText"/>
      </w:pPr>
    </w:p>
    <w:p w:rsidR="00000000" w:rsidRPr="00D83D0F" w:rsidP="00D83D0F">
      <w:pPr>
        <w:pStyle w:val="AllowPageBreak"/>
      </w:pPr>
    </w:p>
    <w:p w:rsidR="00000000" w:rsidRPr="00D83D0F" w:rsidP="00D83D0F">
      <w:pPr>
        <w:pStyle w:val="Heading1"/>
      </w:pPr>
      <w:bookmarkStart w:id="14" w:name="O_159158"/>
      <w:bookmarkEnd w:id="14"/>
      <w:r w:rsidRPr="00D83D0F">
        <w:t>Functional area</w:t>
      </w:r>
    </w:p>
    <w:tbl>
      <w:tblPr>
        <w:tblW w:w="0" w:type="auto"/>
        <w:tblLayout w:type="fixed"/>
        <w:tblCellMar>
          <w:left w:w="62" w:type="dxa"/>
          <w:right w:w="62" w:type="dxa"/>
        </w:tblCellMar>
        <w:tblLook w:val="0000"/>
      </w:tblPr>
      <w:tblGrid>
        <w:gridCol w:w="2937"/>
        <w:gridCol w:w="5585"/>
      </w:tblGrid>
      <w:tr w:rsidTr="00977A3A">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D0F">
            <w:pPr>
              <w:pStyle w:val="BodyText"/>
              <w:rPr>
                <w:lang w:val="en-NZ"/>
              </w:rPr>
            </w:pPr>
            <w:r w:rsidRPr="00D83D0F">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D0F" w:rsidP="00D83D0F">
            <w:pPr>
              <w:pStyle w:val="BodyText"/>
            </w:pPr>
          </w:p>
        </w:tc>
      </w:tr>
    </w:tbl>
    <w:p w:rsidR="00000000" w:rsidRPr="00D83D0F" w:rsidP="00D83D0F">
      <w:pPr>
        <w:pStyle w:val="BodyText"/>
      </w:pPr>
    </w:p>
    <w:p w:rsidR="00000000" w:rsidRPr="00D83D0F" w:rsidP="00D83D0F"/>
    <w:sectPr w:rsidSect="00D83D0F">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A3A" w:rsidP="00D83D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7A3A" w:rsidP="00D83D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7A3A" w:rsidP="00D83D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D0F" w:rsidRPr="00977A3A" w:rsidP="00977A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A3A" w:rsidRPr="002D2AF8" w:rsidP="00D83D0F">
    <w:pPr>
      <w:pStyle w:val="Header"/>
      <w:framePr w:wrap="around"/>
    </w:pPr>
    <w:r>
      <w:fldChar w:fldCharType="begin"/>
    </w:r>
    <w:r>
      <w:instrText xml:space="preserve"> TITLE   \* MERGEFORMAT </w:instrText>
    </w:r>
    <w:r>
      <w:fldChar w:fldCharType="separate"/>
    </w:r>
    <w:r>
      <w:t>MSACMS604A Manage competitive manufacturing processes in a jobbing shop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77A3A" w:rsidP="00D83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501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D0F"/>
    <w:pPr>
      <w:spacing w:before="360" w:after="60"/>
      <w:outlineLvl w:val="0"/>
    </w:pPr>
    <w:rPr>
      <w:sz w:val="32"/>
    </w:rPr>
  </w:style>
  <w:style w:type="paragraph" w:styleId="Heading2">
    <w:name w:val="heading 2"/>
    <w:basedOn w:val="HeadingBase"/>
    <w:next w:val="BodyText"/>
    <w:link w:val="Heading2Char"/>
    <w:qFormat/>
    <w:rsid w:val="00D83D0F"/>
    <w:pPr>
      <w:keepLines/>
      <w:spacing w:before="240" w:after="120"/>
      <w:outlineLvl w:val="1"/>
    </w:pPr>
    <w:rPr>
      <w:sz w:val="28"/>
      <w:szCs w:val="40"/>
    </w:rPr>
  </w:style>
  <w:style w:type="paragraph" w:styleId="Heading3">
    <w:name w:val="heading 3"/>
    <w:basedOn w:val="HeadingBase"/>
    <w:next w:val="BodyText"/>
    <w:link w:val="Heading3Char"/>
    <w:qFormat/>
    <w:rsid w:val="00D83D0F"/>
    <w:pPr>
      <w:spacing w:before="180" w:after="120"/>
      <w:outlineLvl w:val="2"/>
    </w:pPr>
    <w:rPr>
      <w:spacing w:val="-10"/>
      <w:kern w:val="32"/>
    </w:rPr>
  </w:style>
  <w:style w:type="paragraph" w:styleId="Heading4">
    <w:name w:val="heading 4"/>
    <w:basedOn w:val="HeadingBase"/>
    <w:next w:val="BodyText"/>
    <w:link w:val="Heading4Char"/>
    <w:qFormat/>
    <w:rsid w:val="00D83D0F"/>
    <w:pPr>
      <w:spacing w:before="160" w:after="120"/>
      <w:outlineLvl w:val="3"/>
    </w:pPr>
    <w:rPr>
      <w:sz w:val="22"/>
    </w:rPr>
  </w:style>
  <w:style w:type="paragraph" w:styleId="Heading5">
    <w:name w:val="heading 5"/>
    <w:basedOn w:val="HeadingBase"/>
    <w:next w:val="Normal"/>
    <w:link w:val="Heading5Char"/>
    <w:qFormat/>
    <w:rsid w:val="00D83D0F"/>
    <w:pPr>
      <w:spacing w:before="80"/>
      <w:outlineLvl w:val="4"/>
    </w:pPr>
    <w:rPr>
      <w:color w:val="918585"/>
      <w:sz w:val="20"/>
    </w:rPr>
  </w:style>
  <w:style w:type="paragraph" w:styleId="Heading6">
    <w:name w:val="heading 6"/>
    <w:basedOn w:val="HeadingBase"/>
    <w:next w:val="Normal"/>
    <w:link w:val="Heading6Char"/>
    <w:qFormat/>
    <w:rsid w:val="00D83D0F"/>
    <w:pPr>
      <w:spacing w:before="60"/>
      <w:outlineLvl w:val="5"/>
    </w:pPr>
    <w:rPr>
      <w:color w:val="918585"/>
      <w:sz w:val="20"/>
    </w:rPr>
  </w:style>
  <w:style w:type="paragraph" w:styleId="Heading7">
    <w:name w:val="heading 7"/>
    <w:basedOn w:val="Normal"/>
    <w:next w:val="Normal"/>
    <w:link w:val="Heading7Char"/>
    <w:qFormat/>
    <w:rsid w:val="00D83D0F"/>
    <w:pPr>
      <w:ind w:left="720"/>
      <w:outlineLvl w:val="6"/>
    </w:pPr>
    <w:rPr>
      <w:i/>
    </w:rPr>
  </w:style>
  <w:style w:type="paragraph" w:styleId="Heading8">
    <w:name w:val="heading 8"/>
    <w:basedOn w:val="Normal"/>
    <w:next w:val="Normal"/>
    <w:link w:val="Heading8Char"/>
    <w:qFormat/>
    <w:rsid w:val="00D83D0F"/>
    <w:pPr>
      <w:ind w:left="720"/>
      <w:outlineLvl w:val="7"/>
    </w:pPr>
    <w:rPr>
      <w:i/>
    </w:rPr>
  </w:style>
  <w:style w:type="paragraph" w:styleId="Heading9">
    <w:name w:val="heading 9"/>
    <w:basedOn w:val="Normal"/>
    <w:next w:val="Normal"/>
    <w:link w:val="Heading9Char"/>
    <w:qFormat/>
    <w:rsid w:val="00D83D0F"/>
    <w:pPr>
      <w:ind w:left="720"/>
      <w:outlineLvl w:val="8"/>
    </w:pPr>
    <w:rPr>
      <w:i/>
    </w:rPr>
  </w:style>
  <w:style w:type="character" w:default="1" w:styleId="DefaultParagraphFont">
    <w:name w:val="Default Paragraph Font"/>
    <w:uiPriority w:val="1"/>
    <w:unhideWhenUsed/>
    <w:rsid w:val="00D83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D0F"/>
  </w:style>
  <w:style w:type="character" w:customStyle="1" w:styleId="Heading1Char">
    <w:name w:val="Heading 1 Char"/>
    <w:basedOn w:val="DefaultParagraphFont"/>
    <w:link w:val="Heading1"/>
    <w:rsid w:val="00D83D0F"/>
    <w:rPr>
      <w:rFonts w:ascii="Times New Roman" w:eastAsia="Times New Roman" w:hAnsi="Times New Roman" w:cs="Times New Roman"/>
      <w:b/>
      <w:sz w:val="32"/>
      <w:szCs w:val="20"/>
      <w:lang w:eastAsia="en-US"/>
    </w:rPr>
  </w:style>
  <w:style w:type="paragraph" w:styleId="BodyText">
    <w:name w:val="Body Text"/>
    <w:basedOn w:val="Normal"/>
    <w:link w:val="BodyTextChar"/>
    <w:rsid w:val="00D83D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3D0F"/>
    <w:rPr>
      <w:rFonts w:ascii="Times New Roman" w:eastAsia="Times New Roman" w:hAnsi="Times New Roman" w:cs="Times New Roman"/>
      <w:sz w:val="24"/>
      <w:lang w:eastAsia="en-US"/>
    </w:rPr>
  </w:style>
  <w:style w:type="paragraph" w:styleId="Footer">
    <w:name w:val="footer"/>
    <w:basedOn w:val="Normal"/>
    <w:link w:val="FooterChar"/>
    <w:rsid w:val="00D83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D0F"/>
    <w:rPr>
      <w:rFonts w:ascii="Times New Roman" w:eastAsia="Times New Roman" w:hAnsi="Times New Roman" w:cs="Times New Roman"/>
      <w:sz w:val="16"/>
      <w:lang w:eastAsia="en-US"/>
    </w:rPr>
  </w:style>
  <w:style w:type="paragraph" w:styleId="List">
    <w:name w:val="List"/>
    <w:basedOn w:val="BodyText"/>
    <w:next w:val="BodyText"/>
    <w:rsid w:val="00D83D0F"/>
    <w:pPr>
      <w:tabs>
        <w:tab w:val="left" w:pos="340"/>
      </w:tabs>
      <w:spacing w:before="60" w:after="60"/>
      <w:ind w:left="340" w:hanging="340"/>
    </w:pPr>
  </w:style>
  <w:style w:type="paragraph" w:styleId="ListBullet">
    <w:name w:val="List Bullet"/>
    <w:basedOn w:val="List"/>
    <w:rsid w:val="00D83D0F"/>
    <w:pPr>
      <w:numPr>
        <w:numId w:val="12"/>
      </w:numPr>
      <w:tabs>
        <w:tab w:val="clear" w:pos="340"/>
      </w:tabs>
      <w:spacing w:before="40" w:after="40"/>
    </w:pPr>
  </w:style>
  <w:style w:type="character" w:customStyle="1" w:styleId="SpecialBold">
    <w:name w:val="Special Bold"/>
    <w:basedOn w:val="DefaultParagraphFont"/>
    <w:rsid w:val="00D83D0F"/>
    <w:rPr>
      <w:b/>
      <w:spacing w:val="0"/>
    </w:rPr>
  </w:style>
  <w:style w:type="character" w:styleId="Emphasis">
    <w:name w:val="Emphasis"/>
    <w:basedOn w:val="DefaultParagraphFont"/>
    <w:qFormat/>
    <w:rsid w:val="00D83D0F"/>
    <w:rPr>
      <w:i/>
    </w:rPr>
  </w:style>
  <w:style w:type="paragraph" w:customStyle="1" w:styleId="SuperHeading">
    <w:name w:val="SuperHeading"/>
    <w:basedOn w:val="Normal"/>
    <w:rsid w:val="00D83D0F"/>
    <w:pPr>
      <w:spacing w:before="240" w:after="120"/>
      <w:outlineLvl w:val="0"/>
    </w:pPr>
    <w:rPr>
      <w:rFonts w:ascii="Times New Roman" w:hAnsi="Times New Roman"/>
      <w:b/>
      <w:sz w:val="28"/>
    </w:rPr>
  </w:style>
  <w:style w:type="paragraph" w:customStyle="1" w:styleId="AllowPageBreak">
    <w:name w:val="AllowPageBreak"/>
    <w:rsid w:val="00D83D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3D0F"/>
    <w:pPr>
      <w:tabs>
        <w:tab w:val="left" w:pos="680"/>
      </w:tabs>
      <w:spacing w:before="60" w:after="60"/>
      <w:ind w:left="680" w:hanging="340"/>
    </w:pPr>
  </w:style>
  <w:style w:type="character" w:customStyle="1" w:styleId="BoldandItalics">
    <w:name w:val="Bold and Italics"/>
    <w:qFormat/>
    <w:rsid w:val="00D83D0F"/>
    <w:rPr>
      <w:b/>
      <w:i/>
      <w:u w:val="none"/>
    </w:rPr>
  </w:style>
  <w:style w:type="character" w:customStyle="1" w:styleId="Heading2Char">
    <w:name w:val="Heading 2 Char"/>
    <w:basedOn w:val="DefaultParagraphFont"/>
    <w:link w:val="Heading2"/>
    <w:rsid w:val="00D83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D0F"/>
    <w:rPr>
      <w:rFonts w:ascii="Courier New" w:eastAsia="Times New Roman" w:hAnsi="Courier New" w:cs="Times New Roman"/>
      <w:i/>
      <w:szCs w:val="20"/>
      <w:lang w:eastAsia="en-US"/>
    </w:rPr>
  </w:style>
  <w:style w:type="paragraph" w:customStyle="1" w:styleId="HeadingBase">
    <w:name w:val="Heading Base"/>
    <w:rsid w:val="00D83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D0F"/>
    <w:pPr>
      <w:tabs>
        <w:tab w:val="right" w:leader="dot" w:pos="9072"/>
      </w:tabs>
      <w:ind w:left="567"/>
    </w:pPr>
    <w:rPr>
      <w:szCs w:val="22"/>
    </w:rPr>
  </w:style>
  <w:style w:type="paragraph" w:customStyle="1" w:styleId="TOCBase">
    <w:name w:val="TOC Base"/>
    <w:rsid w:val="00D83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D0F"/>
    <w:pPr>
      <w:tabs>
        <w:tab w:val="right" w:leader="dot" w:pos="9072"/>
      </w:tabs>
      <w:spacing w:before="40" w:after="40"/>
      <w:ind w:left="284"/>
    </w:pPr>
    <w:rPr>
      <w:rFonts w:ascii="Times New Roman" w:hAnsi="Times New Roman"/>
    </w:rPr>
  </w:style>
  <w:style w:type="paragraph" w:styleId="TOC1">
    <w:name w:val="toc 1"/>
    <w:basedOn w:val="TOCBase"/>
    <w:next w:val="Normal"/>
    <w:rsid w:val="00D83D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3D0F"/>
    <w:pPr>
      <w:spacing w:before="5040"/>
      <w:jc w:val="center"/>
    </w:pPr>
    <w:rPr>
      <w:sz w:val="48"/>
      <w:szCs w:val="72"/>
      <w:lang w:val="en-US"/>
    </w:rPr>
  </w:style>
  <w:style w:type="character" w:customStyle="1" w:styleId="TitleChar">
    <w:name w:val="Title Char"/>
    <w:basedOn w:val="DefaultParagraphFont"/>
    <w:link w:val="Title"/>
    <w:rsid w:val="00D83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D0F"/>
    <w:pPr>
      <w:tabs>
        <w:tab w:val="left" w:pos="3600"/>
        <w:tab w:val="left" w:pos="3958"/>
      </w:tabs>
    </w:pPr>
  </w:style>
  <w:style w:type="paragraph" w:customStyle="1" w:styleId="Note">
    <w:name w:val="Note"/>
    <w:basedOn w:val="BodyText"/>
    <w:rsid w:val="00D83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D0F"/>
    <w:pPr>
      <w:framePr w:wrap="auto" w:hAnchor="text" w:y="6049"/>
    </w:pPr>
    <w:rPr>
      <w:color w:val="000000"/>
      <w:sz w:val="40"/>
    </w:rPr>
  </w:style>
  <w:style w:type="paragraph" w:customStyle="1" w:styleId="TOCTitle">
    <w:name w:val="TOCTitle"/>
    <w:basedOn w:val="Heading1"/>
    <w:rsid w:val="00D83D0F"/>
    <w:pPr>
      <w:spacing w:after="240"/>
      <w:jc w:val="center"/>
      <w:outlineLvl w:val="9"/>
    </w:pPr>
    <w:rPr>
      <w:caps/>
    </w:rPr>
  </w:style>
  <w:style w:type="paragraph" w:customStyle="1" w:styleId="Version">
    <w:name w:val="Version"/>
    <w:rsid w:val="00D83D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D0F"/>
    <w:pPr>
      <w:numPr>
        <w:numId w:val="13"/>
      </w:numPr>
      <w:tabs>
        <w:tab w:val="clear" w:pos="680"/>
      </w:tabs>
    </w:pPr>
  </w:style>
  <w:style w:type="paragraph" w:styleId="Index1">
    <w:name w:val="index 1"/>
    <w:basedOn w:val="Normal"/>
    <w:next w:val="Normal"/>
    <w:semiHidden/>
    <w:rsid w:val="00D83D0F"/>
    <w:pPr>
      <w:keepNext w:val="0"/>
      <w:tabs>
        <w:tab w:val="right" w:pos="4176"/>
      </w:tabs>
      <w:ind w:left="198" w:hanging="198"/>
    </w:pPr>
    <w:rPr>
      <w:rFonts w:ascii="Garamond" w:hAnsi="Garamond"/>
    </w:rPr>
  </w:style>
  <w:style w:type="paragraph" w:styleId="IndexHeading">
    <w:name w:val="index heading"/>
    <w:basedOn w:val="Normal"/>
    <w:next w:val="Index1"/>
    <w:semiHidden/>
    <w:rsid w:val="00D83D0F"/>
    <w:pPr>
      <w:spacing w:before="120" w:after="120"/>
    </w:pPr>
    <w:rPr>
      <w:rFonts w:ascii="Arial" w:hAnsi="Arial"/>
      <w:b/>
      <w:color w:val="918585"/>
      <w:sz w:val="24"/>
    </w:rPr>
  </w:style>
  <w:style w:type="paragraph" w:styleId="Header">
    <w:name w:val="header"/>
    <w:basedOn w:val="Normal"/>
    <w:link w:val="HeaderChar"/>
    <w:rsid w:val="00D83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D0F"/>
    <w:rPr>
      <w:rFonts w:ascii="Times New Roman" w:eastAsia="Times New Roman" w:hAnsi="Times New Roman" w:cs="Times New Roman"/>
      <w:sz w:val="16"/>
      <w:szCs w:val="20"/>
      <w:lang w:val="en-GB" w:eastAsia="en-US"/>
    </w:rPr>
  </w:style>
  <w:style w:type="paragraph" w:customStyle="1" w:styleId="Chapter">
    <w:name w:val="Chapter"/>
    <w:basedOn w:val="Normal"/>
    <w:rsid w:val="00D83D0F"/>
    <w:pPr>
      <w:spacing w:before="240"/>
    </w:pPr>
    <w:rPr>
      <w:rFonts w:ascii="Times New Roman" w:hAnsi="Times New Roman"/>
      <w:smallCaps/>
      <w:spacing w:val="80"/>
      <w:sz w:val="28"/>
    </w:rPr>
  </w:style>
  <w:style w:type="paragraph" w:customStyle="1" w:styleId="InChapter">
    <w:name w:val="InChapter"/>
    <w:basedOn w:val="Heading3"/>
    <w:rsid w:val="00D83D0F"/>
    <w:pPr>
      <w:spacing w:after="240"/>
      <w:outlineLvl w:val="9"/>
    </w:pPr>
    <w:rPr>
      <w:noProof/>
    </w:rPr>
  </w:style>
  <w:style w:type="paragraph" w:styleId="Index2">
    <w:name w:val="index 2"/>
    <w:basedOn w:val="Normal"/>
    <w:next w:val="Normal"/>
    <w:semiHidden/>
    <w:rsid w:val="00D83D0F"/>
    <w:pPr>
      <w:tabs>
        <w:tab w:val="right" w:pos="4176"/>
      </w:tabs>
      <w:ind w:left="568" w:hanging="284"/>
    </w:pPr>
    <w:rPr>
      <w:rFonts w:ascii="Garamond" w:hAnsi="Garamond"/>
    </w:rPr>
  </w:style>
  <w:style w:type="paragraph" w:customStyle="1" w:styleId="Byline">
    <w:name w:val="Byline"/>
    <w:rsid w:val="00D83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D0F"/>
    <w:pPr>
      <w:tabs>
        <w:tab w:val="clear" w:pos="3600"/>
        <w:tab w:val="clear" w:pos="3958"/>
      </w:tabs>
      <w:jc w:val="right"/>
    </w:pPr>
  </w:style>
  <w:style w:type="paragraph" w:styleId="Caption">
    <w:name w:val="caption"/>
    <w:basedOn w:val="BodyText"/>
    <w:next w:val="Normal"/>
    <w:qFormat/>
    <w:rsid w:val="00D83D0F"/>
    <w:pPr>
      <w:framePr w:w="2268" w:hSpace="181" w:vSpace="181" w:wrap="around" w:vAnchor="text" w:hAnchor="page" w:x="1135" w:y="285" w:anchorLock="1"/>
    </w:pPr>
    <w:rPr>
      <w:i/>
    </w:rPr>
  </w:style>
  <w:style w:type="paragraph" w:customStyle="1" w:styleId="MiniTOCTitle">
    <w:name w:val="MiniTOCTitle"/>
    <w:basedOn w:val="Heading4"/>
    <w:rsid w:val="00D83D0F"/>
    <w:pPr>
      <w:spacing w:before="240"/>
      <w:outlineLvl w:val="9"/>
    </w:pPr>
    <w:rPr>
      <w:noProof/>
      <w:sz w:val="24"/>
    </w:rPr>
  </w:style>
  <w:style w:type="paragraph" w:customStyle="1" w:styleId="MiniTOCItem">
    <w:name w:val="MiniTOCItem"/>
    <w:basedOn w:val="ListBullet"/>
    <w:rsid w:val="00D83D0F"/>
    <w:pPr>
      <w:numPr>
        <w:numId w:val="0"/>
      </w:numPr>
      <w:tabs>
        <w:tab w:val="right" w:leader="dot" w:pos="6521"/>
      </w:tabs>
      <w:spacing w:before="0" w:after="0"/>
    </w:pPr>
  </w:style>
  <w:style w:type="paragraph" w:customStyle="1" w:styleId="TOFTitle">
    <w:name w:val="TOFTitle"/>
    <w:basedOn w:val="TOCTitle"/>
    <w:rsid w:val="00D83D0F"/>
  </w:style>
  <w:style w:type="paragraph" w:styleId="TableofFigures">
    <w:name w:val="table of figures"/>
    <w:basedOn w:val="Normal"/>
    <w:next w:val="Normal"/>
    <w:semiHidden/>
    <w:rsid w:val="00D83D0F"/>
    <w:pPr>
      <w:tabs>
        <w:tab w:val="right" w:leader="dot" w:pos="9072"/>
      </w:tabs>
      <w:ind w:left="970" w:hanging="403"/>
    </w:pPr>
    <w:rPr>
      <w:rFonts w:ascii="Times New Roman" w:hAnsi="Times New Roman"/>
      <w:b/>
    </w:rPr>
  </w:style>
  <w:style w:type="paragraph" w:styleId="ListNumber">
    <w:name w:val="List Number"/>
    <w:basedOn w:val="List"/>
    <w:rsid w:val="00D83D0F"/>
    <w:pPr>
      <w:numPr>
        <w:numId w:val="10"/>
      </w:numPr>
    </w:pPr>
  </w:style>
  <w:style w:type="character" w:customStyle="1" w:styleId="WingdingSymbols">
    <w:name w:val="Wingding Symbols"/>
    <w:rsid w:val="00D83D0F"/>
    <w:rPr>
      <w:rFonts w:ascii="Wingdings" w:hAnsi="Wingdings"/>
    </w:rPr>
  </w:style>
  <w:style w:type="paragraph" w:customStyle="1" w:styleId="TableHeading">
    <w:name w:val="Table Heading"/>
    <w:basedOn w:val="HeadingBase"/>
    <w:rsid w:val="00D83D0F"/>
    <w:pPr>
      <w:keepLines/>
      <w:pBdr>
        <w:bottom w:val="single" w:sz="6" w:space="1" w:color="918585"/>
      </w:pBdr>
      <w:spacing w:before="240"/>
    </w:pPr>
  </w:style>
  <w:style w:type="character" w:customStyle="1" w:styleId="HotSpot">
    <w:name w:val="HotSpot"/>
    <w:rsid w:val="00D83D0F"/>
    <w:rPr>
      <w:color w:val="0033CC"/>
      <w:u w:val="none"/>
    </w:rPr>
  </w:style>
  <w:style w:type="paragraph" w:customStyle="1" w:styleId="BodyTextRight">
    <w:name w:val="Body Text Right"/>
    <w:basedOn w:val="BodyText"/>
    <w:rsid w:val="00D83D0F"/>
    <w:pPr>
      <w:spacing w:before="0" w:after="0"/>
      <w:jc w:val="right"/>
    </w:pPr>
  </w:style>
  <w:style w:type="paragraph" w:styleId="Index3">
    <w:name w:val="index 3"/>
    <w:basedOn w:val="ListNumber2"/>
    <w:next w:val="Normal"/>
    <w:semiHidden/>
    <w:rsid w:val="00D83D0F"/>
    <w:pPr>
      <w:numPr>
        <w:numId w:val="0"/>
      </w:numPr>
      <w:tabs>
        <w:tab w:val="right" w:leader="dot" w:pos="4176"/>
      </w:tabs>
    </w:pPr>
  </w:style>
  <w:style w:type="paragraph" w:styleId="ListNumber2">
    <w:name w:val="List Number 2"/>
    <w:basedOn w:val="List2"/>
    <w:rsid w:val="00D83D0F"/>
    <w:pPr>
      <w:numPr>
        <w:numId w:val="9"/>
      </w:numPr>
      <w:tabs>
        <w:tab w:val="clear" w:pos="1060"/>
      </w:tabs>
    </w:pPr>
  </w:style>
  <w:style w:type="paragraph" w:customStyle="1" w:styleId="MarginNote">
    <w:name w:val="Margin Note"/>
    <w:basedOn w:val="BodyText"/>
    <w:rsid w:val="00D83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D0F"/>
    <w:rPr>
      <w:sz w:val="32"/>
    </w:rPr>
  </w:style>
  <w:style w:type="paragraph" w:customStyle="1" w:styleId="HeadingProcedure">
    <w:name w:val="Heading Procedure"/>
    <w:basedOn w:val="HeadingBase"/>
    <w:next w:val="Normal"/>
    <w:rsid w:val="00D83D0F"/>
    <w:pPr>
      <w:tabs>
        <w:tab w:val="left" w:pos="0"/>
      </w:tabs>
      <w:spacing w:before="120" w:after="60"/>
    </w:pPr>
    <w:rPr>
      <w:i/>
      <w:color w:val="918585"/>
      <w:sz w:val="22"/>
    </w:rPr>
  </w:style>
  <w:style w:type="paragraph" w:customStyle="1" w:styleId="TableBodyText">
    <w:name w:val="Table Body Text"/>
    <w:basedOn w:val="BodyText"/>
    <w:rsid w:val="00D83D0F"/>
    <w:pPr>
      <w:spacing w:before="60" w:after="60"/>
    </w:pPr>
  </w:style>
  <w:style w:type="paragraph" w:styleId="ListContinue">
    <w:name w:val="List Continue"/>
    <w:basedOn w:val="List"/>
    <w:rsid w:val="00D83D0F"/>
    <w:pPr>
      <w:ind w:firstLine="0"/>
    </w:pPr>
  </w:style>
  <w:style w:type="paragraph" w:customStyle="1" w:styleId="ListNote">
    <w:name w:val="List Note"/>
    <w:basedOn w:val="List"/>
    <w:rsid w:val="00D83D0F"/>
    <w:pPr>
      <w:pBdr>
        <w:top w:val="single" w:sz="6" w:space="2" w:color="918585"/>
        <w:bottom w:val="single" w:sz="6" w:space="2" w:color="918585"/>
      </w:pBdr>
      <w:tabs>
        <w:tab w:val="left" w:pos="1021"/>
      </w:tabs>
      <w:ind w:firstLine="0"/>
    </w:pPr>
  </w:style>
  <w:style w:type="paragraph" w:customStyle="1" w:styleId="Warning">
    <w:name w:val="Warning"/>
    <w:basedOn w:val="BodyText"/>
    <w:rsid w:val="00D83D0F"/>
    <w:pPr>
      <w:shd w:val="clear" w:color="auto" w:fill="D9D9D9"/>
      <w:tabs>
        <w:tab w:val="left" w:pos="992"/>
      </w:tabs>
      <w:ind w:left="119" w:right="119"/>
    </w:pPr>
    <w:rPr>
      <w:sz w:val="20"/>
    </w:rPr>
  </w:style>
  <w:style w:type="paragraph" w:customStyle="1" w:styleId="MarginIcons">
    <w:name w:val="Margin Icons"/>
    <w:basedOn w:val="BodyText"/>
    <w:rsid w:val="00D83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D0F"/>
    <w:rPr>
      <w:rFonts w:ascii="Courier New" w:hAnsi="Courier New"/>
    </w:rPr>
  </w:style>
  <w:style w:type="paragraph" w:customStyle="1" w:styleId="NoteBullet">
    <w:name w:val="Note Bullet"/>
    <w:basedOn w:val="Note"/>
    <w:rsid w:val="00D83D0F"/>
    <w:pPr>
      <w:tabs>
        <w:tab w:val="clear" w:pos="680"/>
      </w:tabs>
      <w:spacing w:before="60" w:after="60"/>
    </w:pPr>
  </w:style>
  <w:style w:type="paragraph" w:customStyle="1" w:styleId="SubHeading2">
    <w:name w:val="SubHeading2"/>
    <w:basedOn w:val="HeadingBase"/>
    <w:rsid w:val="00D83D0F"/>
    <w:pPr>
      <w:spacing w:before="240" w:after="60"/>
    </w:pPr>
    <w:rPr>
      <w:sz w:val="20"/>
    </w:rPr>
  </w:style>
  <w:style w:type="paragraph" w:customStyle="1" w:styleId="SubHeading1">
    <w:name w:val="SubHeading1"/>
    <w:basedOn w:val="HeadingBase"/>
    <w:rsid w:val="00D83D0F"/>
    <w:pPr>
      <w:spacing w:before="240" w:after="60"/>
    </w:pPr>
    <w:rPr>
      <w:color w:val="918585"/>
      <w:sz w:val="22"/>
    </w:rPr>
  </w:style>
  <w:style w:type="paragraph" w:customStyle="1" w:styleId="SideHeading">
    <w:name w:val="Side Heading"/>
    <w:basedOn w:val="HeadingBase"/>
    <w:rsid w:val="00D83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D0F"/>
    <w:pPr>
      <w:tabs>
        <w:tab w:val="num" w:pos="360"/>
      </w:tabs>
    </w:pPr>
  </w:style>
  <w:style w:type="paragraph" w:styleId="PlainText">
    <w:name w:val="Plain Text"/>
    <w:basedOn w:val="Normal"/>
    <w:link w:val="PlainTextChar"/>
    <w:rsid w:val="00D83D0F"/>
    <w:rPr>
      <w:sz w:val="20"/>
    </w:rPr>
  </w:style>
  <w:style w:type="character" w:customStyle="1" w:styleId="PlainTextChar">
    <w:name w:val="Plain Text Char"/>
    <w:basedOn w:val="DefaultParagraphFont"/>
    <w:link w:val="PlainText"/>
    <w:rsid w:val="00D83D0F"/>
    <w:rPr>
      <w:rFonts w:ascii="Courier New" w:eastAsia="Times New Roman" w:hAnsi="Courier New" w:cs="Times New Roman"/>
      <w:sz w:val="20"/>
      <w:szCs w:val="20"/>
      <w:lang w:eastAsia="en-US"/>
    </w:rPr>
  </w:style>
  <w:style w:type="character" w:customStyle="1" w:styleId="MenuOption">
    <w:name w:val="Menu Option"/>
    <w:basedOn w:val="DefaultParagraphFont"/>
    <w:rsid w:val="00D83D0F"/>
    <w:rPr>
      <w:b/>
      <w:smallCaps/>
    </w:rPr>
  </w:style>
  <w:style w:type="paragraph" w:customStyle="1" w:styleId="TableListNumber">
    <w:name w:val="Table List Number"/>
    <w:basedOn w:val="ListNumber"/>
    <w:rsid w:val="00D83D0F"/>
    <w:pPr>
      <w:numPr>
        <w:numId w:val="0"/>
      </w:numPr>
    </w:pPr>
  </w:style>
  <w:style w:type="paragraph" w:styleId="TOC4">
    <w:name w:val="toc 4"/>
    <w:basedOn w:val="TOCBase"/>
    <w:next w:val="Normal"/>
    <w:semiHidden/>
    <w:rsid w:val="00D83D0F"/>
    <w:pPr>
      <w:tabs>
        <w:tab w:val="right" w:leader="dot" w:pos="9071"/>
      </w:tabs>
      <w:ind w:left="1701"/>
    </w:pPr>
  </w:style>
  <w:style w:type="paragraph" w:customStyle="1" w:styleId="ListAlpha">
    <w:name w:val="List Alpha"/>
    <w:basedOn w:val="List"/>
    <w:rsid w:val="00D83D0F"/>
    <w:pPr>
      <w:numPr>
        <w:numId w:val="8"/>
      </w:numPr>
    </w:pPr>
  </w:style>
  <w:style w:type="paragraph" w:customStyle="1" w:styleId="ListAlpha2">
    <w:name w:val="List Alpha 2"/>
    <w:basedOn w:val="List2"/>
    <w:rsid w:val="00D83D0F"/>
    <w:pPr>
      <w:numPr>
        <w:numId w:val="7"/>
      </w:numPr>
    </w:pPr>
  </w:style>
  <w:style w:type="paragraph" w:styleId="List3">
    <w:name w:val="List 3"/>
    <w:basedOn w:val="BodyText"/>
    <w:rsid w:val="00D83D0F"/>
    <w:pPr>
      <w:tabs>
        <w:tab w:val="left" w:pos="1021"/>
      </w:tabs>
      <w:spacing w:before="60" w:after="60"/>
      <w:ind w:left="1020" w:hanging="340"/>
    </w:pPr>
  </w:style>
  <w:style w:type="paragraph" w:styleId="List4">
    <w:name w:val="List 4"/>
    <w:basedOn w:val="BodyText"/>
    <w:rsid w:val="00D83D0F"/>
    <w:pPr>
      <w:tabs>
        <w:tab w:val="left" w:pos="1361"/>
      </w:tabs>
      <w:spacing w:before="60" w:after="60"/>
      <w:ind w:left="1361" w:hanging="340"/>
    </w:pPr>
  </w:style>
  <w:style w:type="paragraph" w:styleId="List5">
    <w:name w:val="List 5"/>
    <w:basedOn w:val="BodyText"/>
    <w:rsid w:val="00D83D0F"/>
    <w:pPr>
      <w:tabs>
        <w:tab w:val="left" w:pos="1701"/>
      </w:tabs>
      <w:spacing w:before="60" w:after="60"/>
      <w:ind w:left="1701" w:hanging="340"/>
    </w:pPr>
  </w:style>
  <w:style w:type="paragraph" w:styleId="ListBullet3">
    <w:name w:val="List Bullet 3"/>
    <w:basedOn w:val="List3"/>
    <w:rsid w:val="00D83D0F"/>
    <w:pPr>
      <w:numPr>
        <w:numId w:val="14"/>
      </w:numPr>
      <w:tabs>
        <w:tab w:val="clear" w:pos="1021"/>
      </w:tabs>
      <w:ind w:left="1037" w:hanging="357"/>
    </w:pPr>
  </w:style>
  <w:style w:type="paragraph" w:styleId="ListBullet4">
    <w:name w:val="List Bullet 4"/>
    <w:basedOn w:val="List4"/>
    <w:rsid w:val="00D83D0F"/>
    <w:pPr>
      <w:numPr>
        <w:numId w:val="2"/>
      </w:numPr>
    </w:pPr>
  </w:style>
  <w:style w:type="paragraph" w:styleId="ListBullet5">
    <w:name w:val="List Bullet 5"/>
    <w:basedOn w:val="List5"/>
    <w:rsid w:val="00D83D0F"/>
    <w:pPr>
      <w:numPr>
        <w:numId w:val="3"/>
      </w:numPr>
    </w:pPr>
  </w:style>
  <w:style w:type="paragraph" w:styleId="ListContinue2">
    <w:name w:val="List Continue 2"/>
    <w:basedOn w:val="List2"/>
    <w:rsid w:val="00D83D0F"/>
    <w:pPr>
      <w:ind w:firstLine="0"/>
    </w:pPr>
  </w:style>
  <w:style w:type="paragraph" w:styleId="ListContinue3">
    <w:name w:val="List Continue 3"/>
    <w:basedOn w:val="List3"/>
    <w:rsid w:val="00D83D0F"/>
    <w:pPr>
      <w:ind w:left="1021" w:firstLine="0"/>
    </w:pPr>
  </w:style>
  <w:style w:type="paragraph" w:styleId="ListContinue4">
    <w:name w:val="List Continue 4"/>
    <w:basedOn w:val="List4"/>
    <w:rsid w:val="00D83D0F"/>
    <w:pPr>
      <w:ind w:firstLine="0"/>
    </w:pPr>
  </w:style>
  <w:style w:type="paragraph" w:styleId="ListContinue5">
    <w:name w:val="List Continue 5"/>
    <w:basedOn w:val="List5"/>
    <w:rsid w:val="00D83D0F"/>
    <w:pPr>
      <w:ind w:firstLine="0"/>
    </w:pPr>
  </w:style>
  <w:style w:type="paragraph" w:styleId="ListNumber3">
    <w:name w:val="List Number 3"/>
    <w:basedOn w:val="List3"/>
    <w:rsid w:val="00D83D0F"/>
    <w:pPr>
      <w:numPr>
        <w:numId w:val="4"/>
      </w:numPr>
    </w:pPr>
  </w:style>
  <w:style w:type="paragraph" w:styleId="ListNumber4">
    <w:name w:val="List Number 4"/>
    <w:basedOn w:val="List4"/>
    <w:rsid w:val="00D83D0F"/>
    <w:pPr>
      <w:numPr>
        <w:numId w:val="5"/>
      </w:numPr>
    </w:pPr>
  </w:style>
  <w:style w:type="paragraph" w:styleId="ListNumber5">
    <w:name w:val="List Number 5"/>
    <w:basedOn w:val="List5"/>
    <w:rsid w:val="00D83D0F"/>
    <w:pPr>
      <w:numPr>
        <w:numId w:val="6"/>
      </w:numPr>
    </w:pPr>
  </w:style>
  <w:style w:type="paragraph" w:styleId="BlockText">
    <w:name w:val="Block Text"/>
    <w:basedOn w:val="Normal"/>
    <w:rsid w:val="00D83D0F"/>
    <w:pPr>
      <w:spacing w:after="120"/>
      <w:ind w:left="1440" w:right="1440"/>
    </w:pPr>
  </w:style>
  <w:style w:type="character" w:customStyle="1" w:styleId="Subscript">
    <w:name w:val="Subscript"/>
    <w:basedOn w:val="DefaultParagraphFont"/>
    <w:rsid w:val="00D83D0F"/>
    <w:rPr>
      <w:sz w:val="16"/>
      <w:vertAlign w:val="subscript"/>
    </w:rPr>
  </w:style>
  <w:style w:type="character" w:customStyle="1" w:styleId="Superscript">
    <w:name w:val="Superscript"/>
    <w:basedOn w:val="DefaultParagraphFont"/>
    <w:rsid w:val="00D83D0F"/>
    <w:rPr>
      <w:sz w:val="16"/>
      <w:vertAlign w:val="superscript"/>
    </w:rPr>
  </w:style>
  <w:style w:type="character" w:customStyle="1" w:styleId="Symbols">
    <w:name w:val="Symbols"/>
    <w:basedOn w:val="DefaultParagraphFont"/>
    <w:rsid w:val="00D83D0F"/>
    <w:rPr>
      <w:rFonts w:ascii="Symbol" w:hAnsi="Symbol"/>
    </w:rPr>
  </w:style>
  <w:style w:type="character" w:customStyle="1" w:styleId="MenuOptions">
    <w:name w:val="Menu Options"/>
    <w:basedOn w:val="DefaultParagraphFont"/>
    <w:rsid w:val="00D83D0F"/>
    <w:rPr>
      <w:rFonts w:ascii="Arial Narrow" w:hAnsi="Arial Narrow"/>
      <w:smallCaps/>
    </w:rPr>
  </w:style>
  <w:style w:type="character" w:customStyle="1" w:styleId="Buttons">
    <w:name w:val="Buttons"/>
    <w:basedOn w:val="DefaultParagraphFont"/>
    <w:rsid w:val="00D83D0F"/>
    <w:rPr>
      <w:b/>
    </w:rPr>
  </w:style>
  <w:style w:type="character" w:customStyle="1" w:styleId="Underlined">
    <w:name w:val="Underlined"/>
    <w:basedOn w:val="DefaultParagraphFont"/>
    <w:rsid w:val="00D83D0F"/>
    <w:rPr>
      <w:u w:val="single"/>
    </w:rPr>
  </w:style>
  <w:style w:type="paragraph" w:customStyle="1" w:styleId="TableBodyTextRight">
    <w:name w:val="Table Body Text Right"/>
    <w:basedOn w:val="TableBodyText"/>
    <w:rsid w:val="00D83D0F"/>
    <w:pPr>
      <w:widowControl w:val="0"/>
      <w:autoSpaceDE w:val="0"/>
      <w:autoSpaceDN w:val="0"/>
      <w:adjustRightInd w:val="0"/>
      <w:jc w:val="right"/>
    </w:pPr>
    <w:rPr>
      <w:rFonts w:cs="Arial"/>
      <w:szCs w:val="18"/>
    </w:rPr>
  </w:style>
  <w:style w:type="paragraph" w:customStyle="1" w:styleId="CopyrightText">
    <w:name w:val="Copyright Text"/>
    <w:basedOn w:val="BodyText"/>
    <w:rsid w:val="00D83D0F"/>
    <w:rPr>
      <w:sz w:val="18"/>
    </w:rPr>
  </w:style>
  <w:style w:type="paragraph" w:customStyle="1" w:styleId="BodySmallRight">
    <w:name w:val="Body Small Right"/>
    <w:basedOn w:val="BodyTextRight"/>
    <w:rsid w:val="00D83D0F"/>
    <w:rPr>
      <w:sz w:val="18"/>
      <w:szCs w:val="18"/>
    </w:rPr>
  </w:style>
  <w:style w:type="paragraph" w:customStyle="1" w:styleId="MarginEdition">
    <w:name w:val="Margin Edition"/>
    <w:basedOn w:val="MarginNote"/>
    <w:rsid w:val="00D83D0F"/>
    <w:pPr>
      <w:spacing w:before="0" w:after="0"/>
    </w:pPr>
    <w:rPr>
      <w:rFonts w:ascii="Times New Roman" w:hAnsi="Times New Roman"/>
      <w:color w:val="999999"/>
    </w:rPr>
  </w:style>
  <w:style w:type="paragraph" w:customStyle="1" w:styleId="Spacer">
    <w:name w:val="Spacer"/>
    <w:basedOn w:val="Normal"/>
    <w:rsid w:val="00D83D0F"/>
    <w:rPr>
      <w:sz w:val="2"/>
      <w:szCs w:val="2"/>
    </w:rPr>
  </w:style>
  <w:style w:type="character" w:customStyle="1" w:styleId="Small">
    <w:name w:val="Small"/>
    <w:basedOn w:val="DefaultParagraphFont"/>
    <w:rsid w:val="00D83D0F"/>
    <w:rPr>
      <w:sz w:val="16"/>
    </w:rPr>
  </w:style>
  <w:style w:type="paragraph" w:customStyle="1" w:styleId="WideTable">
    <w:name w:val="Wide Table"/>
    <w:basedOn w:val="Normal"/>
    <w:rsid w:val="00D83D0F"/>
    <w:pPr>
      <w:ind w:left="-1418"/>
    </w:pPr>
    <w:rPr>
      <w:sz w:val="2"/>
      <w:szCs w:val="2"/>
    </w:rPr>
  </w:style>
  <w:style w:type="character" w:styleId="PageNumber">
    <w:name w:val="page number"/>
    <w:basedOn w:val="DefaultParagraphFont"/>
    <w:rsid w:val="00D83D0F"/>
  </w:style>
  <w:style w:type="paragraph" w:styleId="Quote">
    <w:name w:val="Quote"/>
    <w:basedOn w:val="Heading1"/>
    <w:link w:val="QuoteChar"/>
    <w:qFormat/>
    <w:rsid w:val="00D83D0F"/>
    <w:rPr>
      <w:b w:val="0"/>
      <w:sz w:val="72"/>
      <w:szCs w:val="72"/>
      <w:lang w:val="en-NZ"/>
    </w:rPr>
  </w:style>
  <w:style w:type="character" w:customStyle="1" w:styleId="QuoteChar">
    <w:name w:val="Quote Char"/>
    <w:basedOn w:val="DefaultParagraphFont"/>
    <w:link w:val="Quote"/>
    <w:rsid w:val="00D83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D0F"/>
    <w:pPr>
      <w:pageBreakBefore/>
    </w:pPr>
  </w:style>
  <w:style w:type="paragraph" w:customStyle="1" w:styleId="Border">
    <w:name w:val="Border"/>
    <w:basedOn w:val="Normal"/>
    <w:qFormat/>
    <w:rsid w:val="00D83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D0F"/>
    <w:rPr>
      <w:b/>
      <w:bCs/>
      <w:i/>
      <w:iCs/>
      <w:color w:val="auto"/>
    </w:rPr>
  </w:style>
  <w:style w:type="paragraph" w:styleId="IntenseQuote">
    <w:name w:val="Intense Quote"/>
    <w:basedOn w:val="Normal"/>
    <w:next w:val="Normal"/>
    <w:link w:val="IntenseQuoteChar"/>
    <w:uiPriority w:val="30"/>
    <w:qFormat/>
    <w:rsid w:val="00D83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D0F"/>
    <w:rPr>
      <w:smallCaps/>
      <w:color w:val="auto"/>
      <w:u w:val="single"/>
    </w:rPr>
  </w:style>
  <w:style w:type="character" w:styleId="IntenseReference">
    <w:name w:val="Intense Reference"/>
    <w:basedOn w:val="DefaultParagraphFont"/>
    <w:uiPriority w:val="32"/>
    <w:qFormat/>
    <w:rsid w:val="00D83D0F"/>
    <w:rPr>
      <w:b/>
      <w:bCs/>
      <w:smallCaps/>
      <w:color w:val="auto"/>
      <w:spacing w:val="5"/>
      <w:u w:val="single"/>
    </w:rPr>
  </w:style>
  <w:style w:type="paragraph" w:customStyle="1" w:styleId="2ColumnHeading">
    <w:name w:val="2Column Heading"/>
    <w:basedOn w:val="BodyText"/>
    <w:qFormat/>
    <w:rsid w:val="00D83D0F"/>
    <w:pPr>
      <w:spacing w:after="60"/>
      <w:ind w:left="-2268"/>
    </w:pPr>
    <w:rPr>
      <w:b/>
    </w:rPr>
  </w:style>
  <w:style w:type="paragraph" w:customStyle="1" w:styleId="Heading1TOC">
    <w:name w:val="Heading1 TOC"/>
    <w:basedOn w:val="Normal"/>
    <w:qFormat/>
    <w:rsid w:val="00D83D0F"/>
    <w:pPr>
      <w:spacing w:before="240" w:after="120"/>
    </w:pPr>
    <w:rPr>
      <w:rFonts w:ascii="Times New Roman" w:hAnsi="Times New Roman"/>
      <w:b/>
      <w:sz w:val="32"/>
    </w:rPr>
  </w:style>
  <w:style w:type="paragraph" w:customStyle="1" w:styleId="Heading2TOC">
    <w:name w:val="Heading2 TOC"/>
    <w:basedOn w:val="Normal"/>
    <w:qFormat/>
    <w:rsid w:val="00D83D0F"/>
    <w:pPr>
      <w:spacing w:before="240" w:after="60"/>
    </w:pPr>
    <w:rPr>
      <w:rFonts w:ascii="Times New Roman" w:hAnsi="Times New Roman"/>
      <w:b/>
      <w:sz w:val="28"/>
    </w:rPr>
  </w:style>
  <w:style w:type="character" w:customStyle="1" w:styleId="Underline">
    <w:name w:val="Underline"/>
    <w:basedOn w:val="DefaultParagraphFont"/>
    <w:qFormat/>
    <w:rsid w:val="00D83D0F"/>
    <w:rPr>
      <w:u w:val="single"/>
    </w:rPr>
  </w:style>
  <w:style w:type="paragraph" w:styleId="BalloonText">
    <w:name w:val="Balloon Text"/>
    <w:basedOn w:val="Normal"/>
    <w:link w:val="BalloonTextChar"/>
    <w:rsid w:val="00D83D0F"/>
    <w:rPr>
      <w:rFonts w:ascii="Tahoma" w:hAnsi="Tahoma" w:cs="Tahoma"/>
      <w:sz w:val="16"/>
      <w:szCs w:val="16"/>
    </w:rPr>
  </w:style>
  <w:style w:type="character" w:customStyle="1" w:styleId="BalloonTextChar">
    <w:name w:val="Balloon Text Char"/>
    <w:basedOn w:val="DefaultParagraphFont"/>
    <w:link w:val="BalloonText"/>
    <w:rsid w:val="00D83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D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3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D0F"/>
    <w:rPr>
      <w:b/>
      <w:color w:val="660033"/>
      <w:spacing w:val="0"/>
    </w:rPr>
  </w:style>
  <w:style w:type="paragraph" w:customStyle="1" w:styleId="Nameditemlist">
    <w:name w:val="Named item list"/>
    <w:basedOn w:val="BodyText"/>
    <w:qFormat/>
    <w:rsid w:val="00D83D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1207</Words>
  <Characters>7476</Characters>
  <Application>Microsoft Office Word</Application>
  <DocSecurity>0</DocSecurity>
  <Lines>284</Lines>
  <Paragraphs>149</Paragraphs>
  <ScaleCrop>false</ScaleCrop>
  <Company>Author-it Software Corporation Ltd.</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MSACMS604A Manage competitive manufacturing processes in a jobbing shop environment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2012-10-11T19:07:00Z</dcterms:created>
  <dcterms:modified xsi:type="dcterms:W3CDTF">2012-10-11T19:07:00Z</dcterms:modified>
</cp:coreProperties>
</file>