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2A6" w:rsidP="006202A6">
      <w:pPr>
        <w:pStyle w:val="Title"/>
      </w:pPr>
      <w:r>
        <w:fldChar w:fldCharType="begin"/>
      </w:r>
      <w:r>
        <w:instrText xml:space="preserve"> TITLE   \* MERGEFORMAT </w:instrText>
      </w:r>
      <w:r>
        <w:fldChar w:fldCharType="separate"/>
      </w:r>
      <w:r>
        <w:t>MSACMG802A Audit the use of competitive tools</w:t>
      </w:r>
      <w:r>
        <w:fldChar w:fldCharType="end"/>
      </w:r>
    </w:p>
    <w:p w:rsidR="006202A6" w:rsidP="006202A6">
      <w:pPr>
        <w:pStyle w:val="Version"/>
        <w:sectPr w:rsidSect="00F81A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1A09" w:rsidP="00F81A09">
      <w:pPr>
        <w:pStyle w:val="SuperHeading"/>
      </w:pPr>
      <w:r w:rsidRPr="00F81A09">
        <w:t>MSACMG802A Audit the use of competitive tools</w:t>
      </w:r>
    </w:p>
    <w:p w:rsidR="00000000" w:rsidRPr="00F81A09" w:rsidP="00F81A09">
      <w:pPr>
        <w:pStyle w:val="SuperHeading"/>
      </w:pPr>
    </w:p>
    <w:p w:rsidR="00000000" w:rsidRPr="00F81A09" w:rsidP="00F81A09">
      <w:pPr>
        <w:pStyle w:val="Heading1"/>
      </w:pPr>
      <w:bookmarkStart w:id="1" w:name="O_100191"/>
      <w:bookmarkEnd w:id="1"/>
      <w:r w:rsidRPr="00F81A09">
        <w:t>Modification History</w:t>
      </w:r>
    </w:p>
    <w:p w:rsidR="00000000" w:rsidRPr="00F81A09" w:rsidP="00F81A09">
      <w:pPr>
        <w:pStyle w:val="BodyText"/>
      </w:pPr>
      <w:r w:rsidRPr="00F81A09">
        <w:t>Not applicable.</w:t>
      </w:r>
    </w:p>
    <w:p w:rsidR="00000000" w:rsidRPr="00F81A09" w:rsidP="00F81A09">
      <w:pPr>
        <w:pStyle w:val="AllowPageBreak"/>
      </w:pPr>
    </w:p>
    <w:p w:rsidR="00000000" w:rsidRPr="00F81A09" w:rsidP="00F81A09">
      <w:pPr>
        <w:pStyle w:val="Heading1"/>
      </w:pPr>
      <w:bookmarkStart w:id="2" w:name="O_100192"/>
      <w:bookmarkEnd w:id="2"/>
      <w:r w:rsidRPr="00F81A09">
        <w:t>Unit Descriptor</w:t>
      </w:r>
    </w:p>
    <w:tbl>
      <w:tblPr>
        <w:tblW w:w="0" w:type="auto"/>
        <w:tblLayout w:type="fixed"/>
        <w:tblCellMar>
          <w:left w:w="62" w:type="dxa"/>
          <w:right w:w="62" w:type="dxa"/>
        </w:tblCellMar>
        <w:tblLook w:val="0000"/>
      </w:tblPr>
      <w:tblGrid>
        <w:gridCol w:w="2664"/>
        <w:gridCol w:w="5858"/>
      </w:tblGrid>
      <w:tr w:rsidTr="006202A6">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r w:rsidRPr="00F81A09">
              <w:t>This unit covers auditing the use of competitive manufacturing tools, modifying a tool or its application</w:t>
            </w:r>
            <w:r w:rsidRPr="00F81A09">
              <w:t xml:space="preserve"> and changing the mix of tools used as appropriate. It also covers changing the emphasis and culture away from the use of competitive manufacturing tools as the main focus to taking a whole of enterprise approach with the tools being seen as supporting mea</w:t>
            </w:r>
            <w:r w:rsidRPr="00F81A09">
              <w:t xml:space="preserve">sures to strategic goals. The unit has a more strategic focus than MSACMG702A Review manufacturing practice tools and techniques. </w:t>
            </w:r>
          </w:p>
        </w:tc>
      </w:tr>
    </w:tbl>
    <w:p w:rsidR="00000000" w:rsidRPr="00F81A09" w:rsidP="00F81A09">
      <w:pPr>
        <w:pStyle w:val="BodyText"/>
      </w:pPr>
    </w:p>
    <w:p w:rsidR="00000000" w:rsidRPr="00F81A09" w:rsidP="00F81A09">
      <w:pPr>
        <w:pStyle w:val="AllowPageBreak"/>
      </w:pPr>
    </w:p>
    <w:p w:rsidR="00000000" w:rsidRPr="00F81A09" w:rsidP="00F81A09">
      <w:pPr>
        <w:pStyle w:val="Heading1"/>
      </w:pPr>
      <w:bookmarkStart w:id="3" w:name="O_100193"/>
      <w:bookmarkEnd w:id="3"/>
      <w:r w:rsidRPr="00F81A09">
        <w:t>Application of the Unit</w:t>
      </w:r>
    </w:p>
    <w:tbl>
      <w:tblPr>
        <w:tblW w:w="0" w:type="auto"/>
        <w:tblLayout w:type="fixed"/>
        <w:tblCellMar>
          <w:left w:w="62" w:type="dxa"/>
          <w:right w:w="62" w:type="dxa"/>
        </w:tblCellMar>
        <w:tblLook w:val="0000"/>
      </w:tblPr>
      <w:tblGrid>
        <w:gridCol w:w="2742"/>
        <w:gridCol w:w="5780"/>
      </w:tblGrid>
      <w:tr w:rsidTr="006202A6">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r w:rsidRPr="00F81A09">
              <w:t>This unit is intended for managers and people with a similar sphere of influence and scope of authority and responsibility. It is focused on auditing the practice of competitive manufacturing and implementing changes identified through the audit. For a mor</w:t>
            </w:r>
            <w:r w:rsidRPr="00F81A09">
              <w:t>e global unit covering developing the strategic approach adopted by the organisation refer to MSACMG801A Develop the competitive manufacturing approach.</w:t>
            </w:r>
          </w:p>
          <w:p w:rsidR="00000000" w:rsidRPr="00F81A09" w:rsidP="00F81A09">
            <w:pPr>
              <w:pStyle w:val="BodyText"/>
            </w:pPr>
          </w:p>
          <w:p w:rsidR="00000000" w:rsidRPr="00F81A09" w:rsidP="00F81A09">
            <w:pPr>
              <w:pStyle w:val="BodyText"/>
            </w:pPr>
            <w:r w:rsidRPr="00F81A09">
              <w:t>The unit includes monitoring workplace practice and the application of selected tools and taking actio</w:t>
            </w:r>
            <w:r w:rsidRPr="00F81A09">
              <w:t xml:space="preserve">n to ensure progress is continuing towards the desired future state. </w:t>
            </w:r>
          </w:p>
          <w:p w:rsidR="00000000" w:rsidRPr="00F81A09" w:rsidP="00F81A09">
            <w:pPr>
              <w:pStyle w:val="BodyText"/>
            </w:pPr>
          </w:p>
          <w:p w:rsidR="00000000" w:rsidRPr="00F81A09" w:rsidP="00F81A09">
            <w:pPr>
              <w:pStyle w:val="BodyText"/>
            </w:pPr>
            <w:r w:rsidRPr="00F81A09">
              <w:t>The unit applies to individuals who are familiar with competitive manufacturing and with a broad range of competitive tools with depth in a moderate range of tools. Where this is not th</w:t>
            </w:r>
            <w:r w:rsidRPr="00F81A09">
              <w:t>e case the following units which deal more with the selection and introduction of the correct tools for the organisation may be completed:</w:t>
            </w:r>
          </w:p>
          <w:p w:rsidR="00000000" w:rsidRPr="00F81A09" w:rsidP="00F81A09">
            <w:pPr>
              <w:pStyle w:val="ListBullet"/>
            </w:pPr>
            <w:r w:rsidRPr="00F81A09">
              <w:t xml:space="preserve">MSACMS600A Develop a competitive manufacturing system </w:t>
            </w:r>
          </w:p>
          <w:p w:rsidR="00000000" w:rsidRPr="00F81A09" w:rsidP="00F81A09">
            <w:pPr>
              <w:pStyle w:val="ListBullet"/>
            </w:pPr>
            <w:r w:rsidRPr="00F81A09">
              <w:t xml:space="preserve">MSACMS606A Introduce competitive manufacturing to a small or </w:t>
            </w:r>
            <w:r w:rsidRPr="00F81A09">
              <w:t>medium enterprise.</w:t>
            </w:r>
          </w:p>
          <w:p w:rsidR="00000000" w:rsidRPr="00F81A09" w:rsidP="00F81A09">
            <w:pPr>
              <w:pStyle w:val="BodyText"/>
            </w:pPr>
            <w:r w:rsidRPr="00F81A09">
              <w:t>This unit may also be applied to service organisations applying competitive manufacturing principles.</w:t>
            </w:r>
          </w:p>
        </w:tc>
      </w:tr>
    </w:tbl>
    <w:p w:rsidR="00000000" w:rsidRPr="00F81A09" w:rsidP="00F81A09">
      <w:pPr>
        <w:pStyle w:val="BodyText"/>
      </w:pPr>
    </w:p>
    <w:p w:rsidR="00000000" w:rsidRPr="00F81A09" w:rsidP="00F81A09">
      <w:pPr>
        <w:pStyle w:val="AllowPageBreak"/>
      </w:pPr>
    </w:p>
    <w:p w:rsidR="00000000" w:rsidRPr="00F81A09" w:rsidP="00F81A09">
      <w:pPr>
        <w:pStyle w:val="Heading1"/>
      </w:pPr>
      <w:bookmarkStart w:id="4" w:name="O_100194"/>
      <w:bookmarkEnd w:id="4"/>
      <w:r w:rsidRPr="00F81A09">
        <w:t>Licensing/Regulatory Information</w:t>
      </w:r>
    </w:p>
    <w:p w:rsidR="00000000" w:rsidRPr="00F81A09" w:rsidP="00F81A09">
      <w:pPr>
        <w:pStyle w:val="BodyText"/>
      </w:pPr>
      <w:r w:rsidRPr="00F81A09">
        <w:t>Not applicable.</w:t>
      </w:r>
    </w:p>
    <w:p w:rsidR="00000000" w:rsidRPr="00F81A09" w:rsidP="00F81A09">
      <w:pPr>
        <w:pStyle w:val="AllowPageBreak"/>
      </w:pPr>
    </w:p>
    <w:p w:rsidR="00000000" w:rsidRPr="00F81A09" w:rsidP="00F81A09">
      <w:pPr>
        <w:pStyle w:val="Heading1"/>
      </w:pPr>
      <w:bookmarkStart w:id="5" w:name="O_100195"/>
      <w:bookmarkEnd w:id="5"/>
      <w:r w:rsidRPr="00F81A09">
        <w:t>Pre-Requisites</w:t>
      </w:r>
    </w:p>
    <w:tbl>
      <w:tblPr>
        <w:tblW w:w="0" w:type="auto"/>
        <w:tblLayout w:type="fixed"/>
        <w:tblCellMar>
          <w:left w:w="62" w:type="dxa"/>
          <w:right w:w="62" w:type="dxa"/>
        </w:tblCellMar>
        <w:tblLook w:val="0000"/>
      </w:tblPr>
      <w:tblGrid>
        <w:gridCol w:w="2775"/>
        <w:gridCol w:w="1295"/>
        <w:gridCol w:w="4452"/>
      </w:tblGrid>
      <w:tr w:rsidTr="006202A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p>
        </w:tc>
      </w:tr>
      <w:tr w:rsidTr="006202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p>
        </w:tc>
      </w:tr>
      <w:tr w:rsidTr="006202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p>
        </w:tc>
      </w:tr>
    </w:tbl>
    <w:p w:rsidR="00000000" w:rsidRPr="00F81A09" w:rsidP="00F81A09">
      <w:pPr>
        <w:pStyle w:val="BodyText"/>
      </w:pPr>
    </w:p>
    <w:p w:rsidR="00000000" w:rsidRPr="00F81A09" w:rsidP="00F81A09">
      <w:pPr>
        <w:pStyle w:val="AllowPageBreak"/>
      </w:pPr>
    </w:p>
    <w:p w:rsidR="00000000" w:rsidRPr="00F81A09" w:rsidP="00F81A09">
      <w:pPr>
        <w:pStyle w:val="Heading1"/>
      </w:pPr>
      <w:bookmarkStart w:id="6" w:name="O_100196"/>
      <w:bookmarkEnd w:id="6"/>
      <w:r w:rsidRPr="00F81A09">
        <w:t>Employability Skills Information</w:t>
      </w:r>
    </w:p>
    <w:tbl>
      <w:tblPr>
        <w:tblW w:w="0" w:type="auto"/>
        <w:tblLayout w:type="fixed"/>
        <w:tblCellMar>
          <w:left w:w="62" w:type="dxa"/>
          <w:right w:w="62" w:type="dxa"/>
        </w:tblCellMar>
        <w:tblLook w:val="0000"/>
      </w:tblPr>
      <w:tblGrid>
        <w:gridCol w:w="2802"/>
        <w:gridCol w:w="5720"/>
      </w:tblGrid>
      <w:tr w:rsidTr="006202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r w:rsidRPr="00F81A09">
              <w:t>This unit contains employability skills.</w:t>
            </w:r>
          </w:p>
        </w:tc>
      </w:tr>
    </w:tbl>
    <w:p w:rsidR="00000000" w:rsidRPr="00F81A09" w:rsidP="00F81A09">
      <w:pPr>
        <w:pStyle w:val="BodyText"/>
      </w:pPr>
    </w:p>
    <w:p w:rsidR="00000000" w:rsidRPr="00F81A09" w:rsidP="00F81A09">
      <w:pPr>
        <w:pStyle w:val="AllowPageBreak"/>
      </w:pPr>
    </w:p>
    <w:p w:rsidR="00000000" w:rsidRPr="00F81A09" w:rsidP="00F81A09">
      <w:pPr>
        <w:pStyle w:val="Heading1"/>
      </w:pPr>
      <w:bookmarkStart w:id="7" w:name="O_100197"/>
      <w:bookmarkEnd w:id="7"/>
      <w:r w:rsidRPr="00F81A09">
        <w:t>Elements and Performance Criteria Pre-Content</w:t>
      </w:r>
    </w:p>
    <w:tbl>
      <w:tblPr>
        <w:tblW w:w="0" w:type="auto"/>
        <w:tblLayout w:type="fixed"/>
        <w:tblCellMar>
          <w:left w:w="62" w:type="dxa"/>
          <w:right w:w="62" w:type="dxa"/>
        </w:tblCellMar>
        <w:tblLook w:val="0000"/>
      </w:tblPr>
      <w:tblGrid>
        <w:gridCol w:w="2583"/>
        <w:gridCol w:w="5939"/>
      </w:tblGrid>
      <w:tr w:rsidTr="006202A6">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r w:rsidRPr="00F81A09">
              <w:t>Performance cr</w:t>
            </w:r>
            <w:r w:rsidRPr="00F81A09">
              <w:t>iteria describe the performance needed to demonstrate achievement of the element. Where bold italicised text is used, further information is detailed in the required skills and knowledge section and the range statement. Assessment of performance is to be c</w:t>
            </w:r>
            <w:r w:rsidRPr="00F81A09">
              <w:t>onsistent with the evidence guide.</w:t>
            </w:r>
          </w:p>
        </w:tc>
      </w:tr>
    </w:tbl>
    <w:p w:rsidR="00000000" w:rsidRPr="00F81A09" w:rsidP="00F81A09">
      <w:pPr>
        <w:pStyle w:val="BodyText"/>
      </w:pPr>
    </w:p>
    <w:p w:rsidR="00000000" w:rsidRPr="00F81A09" w:rsidP="00F81A09">
      <w:pPr>
        <w:pStyle w:val="AllowPageBreak"/>
      </w:pPr>
    </w:p>
    <w:p w:rsidR="00000000" w:rsidRPr="00F81A09" w:rsidP="00F81A09">
      <w:pPr>
        <w:pStyle w:val="Heading1"/>
      </w:pPr>
      <w:bookmarkStart w:id="8" w:name="O_100198"/>
      <w:bookmarkEnd w:id="8"/>
      <w:r w:rsidRPr="00F81A09">
        <w:t>Elements and Performance Criteria</w:t>
      </w:r>
    </w:p>
    <w:tbl>
      <w:tblPr>
        <w:tblW w:w="0" w:type="auto"/>
        <w:tblLayout w:type="fixed"/>
        <w:tblCellMar>
          <w:left w:w="62" w:type="dxa"/>
          <w:right w:w="62" w:type="dxa"/>
        </w:tblCellMar>
        <w:tblLook w:val="0000"/>
      </w:tblPr>
      <w:tblGrid>
        <w:gridCol w:w="2583"/>
        <w:gridCol w:w="5939"/>
      </w:tblGrid>
      <w:tr w:rsidTr="006202A6">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r w:rsidRPr="00F81A09">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PERFORMANCE CRITERIA</w:t>
            </w:r>
          </w:p>
        </w:tc>
      </w:tr>
      <w:tr w:rsidTr="006202A6">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List"/>
              <w:rPr>
                <w:lang w:val="en-NZ"/>
              </w:rPr>
            </w:pPr>
            <w:r w:rsidRPr="00F81A09">
              <w:t>1.</w:t>
            </w:r>
            <w:r w:rsidRPr="00F81A09">
              <w:tab/>
              <w:t>Establish systems to monitor progress towards becoming competitive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List2"/>
            </w:pPr>
            <w:r w:rsidRPr="00F81A09">
              <w:t>1.1.</w:t>
            </w:r>
            <w:r w:rsidRPr="00F81A09">
              <w:tab/>
            </w:r>
            <w:r w:rsidRPr="00F81A09">
              <w:t>Determine agreed indicators of progress towards desired future state</w:t>
            </w:r>
          </w:p>
          <w:p w:rsidR="00000000" w:rsidRPr="00F81A09" w:rsidP="00F81A09">
            <w:pPr>
              <w:pStyle w:val="List2"/>
            </w:pPr>
            <w:r w:rsidRPr="00F81A09">
              <w:t>1.2.</w:t>
            </w:r>
            <w:r w:rsidRPr="00F81A09">
              <w:tab/>
              <w:t>Capture information showing progress towards desired future state</w:t>
            </w:r>
          </w:p>
          <w:p w:rsidR="00000000" w:rsidRPr="00F81A09" w:rsidP="00F81A09">
            <w:pPr>
              <w:pStyle w:val="List2"/>
            </w:pPr>
            <w:r w:rsidRPr="00F81A09">
              <w:t>1.3.</w:t>
            </w:r>
            <w:r w:rsidRPr="00F81A09">
              <w:tab/>
              <w:t>Analyse information to determine continued progress towards desired future state</w:t>
            </w:r>
          </w:p>
          <w:p w:rsidR="00000000" w:rsidP="00F81A09">
            <w:pPr>
              <w:pStyle w:val="List2"/>
              <w:rPr>
                <w:lang w:val="en-NZ"/>
              </w:rPr>
            </w:pPr>
            <w:r w:rsidRPr="00F81A09">
              <w:t>1.4.</w:t>
            </w:r>
            <w:r w:rsidRPr="00F81A09">
              <w:tab/>
              <w:t>Ensure</w:t>
            </w:r>
            <w:r w:rsidRPr="00F81A09">
              <w:t xml:space="preserve"> there are systems which allow monitoring to proceed routinely</w:t>
            </w:r>
          </w:p>
        </w:tc>
      </w:tr>
      <w:tr w:rsidTr="006202A6">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List"/>
              <w:rPr>
                <w:lang w:val="en-NZ"/>
              </w:rPr>
            </w:pPr>
            <w:r w:rsidRPr="00F81A09">
              <w:t>2.</w:t>
            </w:r>
            <w:r w:rsidRPr="00F81A09">
              <w:tab/>
              <w:t>Identify areas of manufacturing practice to improve in consultation with work teams and other employees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List2"/>
            </w:pPr>
            <w:r w:rsidRPr="00F81A09">
              <w:t>2.1.</w:t>
            </w:r>
            <w:r w:rsidRPr="00F81A09">
              <w:tab/>
              <w:t>Identify work teams and areas which could be making better progress towards desi</w:t>
            </w:r>
            <w:r w:rsidRPr="00F81A09">
              <w:t>red future state</w:t>
            </w:r>
          </w:p>
          <w:p w:rsidR="00000000" w:rsidRPr="00F81A09" w:rsidP="00F81A09">
            <w:pPr>
              <w:pStyle w:val="List2"/>
            </w:pPr>
            <w:r w:rsidRPr="00F81A09">
              <w:t>2.2.</w:t>
            </w:r>
            <w:r w:rsidRPr="00F81A09">
              <w:tab/>
              <w:t xml:space="preserve">Examine competitive tools being used and their contribution towards progress </w:t>
            </w:r>
          </w:p>
          <w:p w:rsidR="00000000" w:rsidRPr="00F81A09" w:rsidP="00F81A09">
            <w:pPr>
              <w:pStyle w:val="List2"/>
            </w:pPr>
            <w:r w:rsidRPr="00F81A09">
              <w:t>2.3.</w:t>
            </w:r>
            <w:r w:rsidRPr="00F81A09">
              <w:tab/>
              <w:t>Examine other work practices and their contribution towards progress</w:t>
            </w:r>
          </w:p>
          <w:p w:rsidR="00000000" w:rsidRPr="00F81A09" w:rsidP="00F81A09">
            <w:pPr>
              <w:pStyle w:val="List2"/>
            </w:pPr>
            <w:r w:rsidRPr="00F81A09">
              <w:t>2.4.</w:t>
            </w:r>
            <w:r w:rsidRPr="00F81A09">
              <w:tab/>
              <w:t>Manage the required stakeholder consultations</w:t>
            </w:r>
          </w:p>
          <w:p w:rsidR="00000000" w:rsidRPr="00F81A09" w:rsidP="00F81A09">
            <w:pPr>
              <w:pStyle w:val="List2"/>
            </w:pPr>
            <w:r w:rsidRPr="00F81A09">
              <w:t>2.5.</w:t>
            </w:r>
            <w:r w:rsidRPr="00F81A09">
              <w:tab/>
              <w:t>Agree on the cause or caus</w:t>
            </w:r>
            <w:r w:rsidRPr="00F81A09">
              <w:t>es of progress which is not to plan</w:t>
            </w:r>
          </w:p>
          <w:p w:rsidR="00000000" w:rsidRPr="00F81A09" w:rsidP="00F81A09">
            <w:pPr>
              <w:pStyle w:val="List2"/>
            </w:pPr>
            <w:r w:rsidRPr="00F81A09">
              <w:t>2.6.</w:t>
            </w:r>
            <w:r w:rsidRPr="00F81A09">
              <w:tab/>
              <w:t>Determine appropriate competitive tools use to improve progress</w:t>
            </w:r>
          </w:p>
          <w:p w:rsidR="00000000" w:rsidP="00F81A09">
            <w:pPr>
              <w:pStyle w:val="List2"/>
              <w:rPr>
                <w:lang w:val="en-NZ"/>
              </w:rPr>
            </w:pPr>
            <w:r w:rsidRPr="00F81A09">
              <w:t>2.7.</w:t>
            </w:r>
            <w:r w:rsidRPr="00F81A09">
              <w:tab/>
              <w:t>Develop an implementation plan</w:t>
            </w:r>
          </w:p>
        </w:tc>
      </w:tr>
      <w:tr w:rsidTr="006202A6">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List"/>
              <w:rPr>
                <w:lang w:val="en-NZ"/>
              </w:rPr>
            </w:pPr>
            <w:r w:rsidRPr="00F81A09">
              <w:t>3.</w:t>
            </w:r>
            <w:r w:rsidRPr="00F81A09">
              <w:tab/>
              <w:t>Facilitate the improvement to manufacturing practice across the enterprise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List2"/>
            </w:pPr>
            <w:r w:rsidRPr="00F81A09">
              <w:t>3.1.</w:t>
            </w:r>
            <w:r w:rsidRPr="00F81A09">
              <w:tab/>
              <w:t>Obtain support and necessary ap</w:t>
            </w:r>
            <w:r w:rsidRPr="00F81A09">
              <w:t>provals from process/system owners</w:t>
            </w:r>
          </w:p>
          <w:p w:rsidR="00000000" w:rsidRPr="00F81A09" w:rsidP="00F81A09">
            <w:pPr>
              <w:pStyle w:val="List2"/>
            </w:pPr>
            <w:r w:rsidRPr="00F81A09">
              <w:t>3.2.</w:t>
            </w:r>
            <w:r w:rsidRPr="00F81A09">
              <w:tab/>
              <w:t>Arrange for the introduction of new tools or modifications to existing tool practice as required</w:t>
            </w:r>
          </w:p>
          <w:p w:rsidR="00000000" w:rsidRPr="00F81A09" w:rsidP="00F81A09">
            <w:pPr>
              <w:pStyle w:val="List2"/>
            </w:pPr>
            <w:r w:rsidRPr="00F81A09">
              <w:t>3.3.</w:t>
            </w:r>
            <w:r w:rsidRPr="00F81A09">
              <w:tab/>
              <w:t>Arrange for skills and other infrastructure development as required</w:t>
            </w:r>
          </w:p>
          <w:p w:rsidR="00000000" w:rsidRPr="00F81A09" w:rsidP="00F81A09">
            <w:pPr>
              <w:pStyle w:val="List2"/>
            </w:pPr>
            <w:r w:rsidRPr="00F81A09">
              <w:t>3.4.</w:t>
            </w:r>
            <w:r w:rsidRPr="00F81A09">
              <w:tab/>
              <w:t>Consult with stakeholders including value</w:t>
            </w:r>
            <w:r w:rsidRPr="00F81A09">
              <w:t xml:space="preserve"> chain members about the impact of these changes</w:t>
            </w:r>
          </w:p>
          <w:p w:rsidR="00000000" w:rsidRPr="00F81A09" w:rsidP="00F81A09">
            <w:pPr>
              <w:pStyle w:val="List2"/>
            </w:pPr>
            <w:r w:rsidRPr="00F81A09">
              <w:t>3.5.</w:t>
            </w:r>
            <w:r w:rsidRPr="00F81A09">
              <w:tab/>
              <w:t>Manage implementation of proposed changes to tools use</w:t>
            </w:r>
          </w:p>
        </w:tc>
      </w:tr>
    </w:tbl>
    <w:p w:rsidR="00000000" w:rsidRPr="00F81A09" w:rsidP="00F81A09">
      <w:pPr>
        <w:pStyle w:val="BodyText"/>
      </w:pPr>
    </w:p>
    <w:p w:rsidR="00000000" w:rsidRPr="00F81A09" w:rsidP="00F81A09">
      <w:pPr>
        <w:pStyle w:val="AllowPageBreak"/>
      </w:pPr>
    </w:p>
    <w:p w:rsidR="00000000" w:rsidRPr="00F81A09" w:rsidP="00F81A09">
      <w:pPr>
        <w:pStyle w:val="Heading1"/>
      </w:pPr>
      <w:bookmarkStart w:id="9" w:name="O_100199"/>
      <w:bookmarkEnd w:id="9"/>
      <w:r w:rsidRPr="00F81A09">
        <w:t>Required Skills and Knowledge</w:t>
      </w:r>
    </w:p>
    <w:tbl>
      <w:tblPr>
        <w:tblW w:w="0" w:type="auto"/>
        <w:tblLayout w:type="fixed"/>
        <w:tblCellMar>
          <w:left w:w="62" w:type="dxa"/>
          <w:right w:w="62" w:type="dxa"/>
        </w:tblCellMar>
        <w:tblLook w:val="0000"/>
      </w:tblPr>
      <w:tblGrid>
        <w:gridCol w:w="8522"/>
      </w:tblGrid>
      <w:tr w:rsidTr="006202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REQUIRED SKILLS AND KNOWLEDGE</w:t>
            </w:r>
          </w:p>
        </w:tc>
      </w:tr>
      <w:tr w:rsidTr="006202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t>This section describes the skills and knowledge required for this unit.</w:t>
            </w:r>
          </w:p>
        </w:tc>
      </w:tr>
      <w:tr w:rsidTr="006202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Required skills</w:t>
            </w:r>
          </w:p>
        </w:tc>
      </w:tr>
      <w:tr w:rsidTr="006202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ListBullet"/>
            </w:pPr>
            <w:r w:rsidRPr="00F81A09">
              <w:t xml:space="preserve">decision making </w:t>
            </w:r>
          </w:p>
          <w:p w:rsidR="00000000" w:rsidRPr="00F81A09" w:rsidP="00F81A09">
            <w:pPr>
              <w:pStyle w:val="ListBullet"/>
            </w:pPr>
            <w:r w:rsidRPr="00F81A09">
              <w:t>communication at all levels</w:t>
            </w:r>
          </w:p>
          <w:p w:rsidR="00000000" w:rsidRPr="00F81A09" w:rsidP="00F81A09">
            <w:pPr>
              <w:pStyle w:val="ListBullet"/>
            </w:pPr>
            <w:r w:rsidRPr="00F81A09">
              <w:t>situation analysis</w:t>
            </w:r>
          </w:p>
          <w:p w:rsidR="00000000" w:rsidP="00F81A09">
            <w:pPr>
              <w:pStyle w:val="ListBullet"/>
              <w:rPr>
                <w:lang w:val="en-NZ"/>
              </w:rPr>
            </w:pPr>
            <w:r w:rsidRPr="00F81A09">
              <w:t>negotiation</w:t>
            </w:r>
          </w:p>
        </w:tc>
      </w:tr>
      <w:tr w:rsidTr="006202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Required knowledge</w:t>
            </w:r>
          </w:p>
        </w:tc>
      </w:tr>
      <w:tr w:rsidTr="006202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ListBullet"/>
            </w:pPr>
            <w:r w:rsidRPr="00F81A09">
              <w:t>competitive manufacturing principles</w:t>
            </w:r>
          </w:p>
          <w:p w:rsidR="00000000" w:rsidRPr="00F81A09" w:rsidP="00F81A09">
            <w:pPr>
              <w:pStyle w:val="ListBullet"/>
            </w:pPr>
            <w:r w:rsidRPr="00F81A09">
              <w:t xml:space="preserve">competitive manufacturing tools, their applications and limitations </w:t>
            </w:r>
          </w:p>
          <w:p w:rsidR="00000000" w:rsidRPr="00F81A09" w:rsidP="00F81A09">
            <w:pPr>
              <w:pStyle w:val="ListBullet"/>
            </w:pPr>
            <w:r w:rsidRPr="00F81A09">
              <w:t>customer benefit</w:t>
            </w:r>
          </w:p>
          <w:p w:rsidR="00000000" w:rsidRPr="00F81A09" w:rsidP="00F81A09">
            <w:pPr>
              <w:pStyle w:val="ListBullet"/>
            </w:pPr>
            <w:r w:rsidRPr="00F81A09">
              <w:t>ways of determining competency gaps</w:t>
            </w:r>
          </w:p>
          <w:p w:rsidR="00000000" w:rsidRPr="00F81A09" w:rsidP="00F81A09">
            <w:pPr>
              <w:pStyle w:val="ListBullet"/>
            </w:pPr>
            <w:r w:rsidRPr="00F81A09">
              <w:t>define, measure, analyse, improve and control (DMAIC) process applied to tool use</w:t>
            </w:r>
          </w:p>
          <w:p w:rsidR="00000000" w:rsidRPr="00F81A09" w:rsidP="00F81A09">
            <w:pPr>
              <w:pStyle w:val="ListBullet"/>
            </w:pPr>
            <w:r w:rsidRPr="00F81A09">
              <w:t>desired future state</w:t>
            </w:r>
          </w:p>
          <w:p w:rsidR="00000000" w:rsidRPr="00F81A09" w:rsidP="00F81A09">
            <w:pPr>
              <w:pStyle w:val="ListBullet"/>
            </w:pPr>
            <w:r w:rsidRPr="00F81A09">
              <w:t>how to measure progress towards</w:t>
            </w:r>
            <w:r w:rsidRPr="00F81A09">
              <w:t xml:space="preserve"> desired future state</w:t>
            </w:r>
          </w:p>
          <w:p w:rsidR="00000000" w:rsidRPr="00F81A09" w:rsidP="00F81A09">
            <w:pPr>
              <w:pStyle w:val="ListBullet"/>
            </w:pPr>
            <w:r w:rsidRPr="00F81A09">
              <w:t>root cause analysis</w:t>
            </w:r>
          </w:p>
        </w:tc>
      </w:tr>
    </w:tbl>
    <w:p w:rsidR="00000000" w:rsidRPr="00F81A09" w:rsidP="00F81A09">
      <w:pPr>
        <w:pStyle w:val="BodyText"/>
      </w:pPr>
    </w:p>
    <w:p w:rsidR="00000000" w:rsidRPr="00F81A09" w:rsidP="00F81A09">
      <w:pPr>
        <w:pStyle w:val="AllowPageBreak"/>
      </w:pPr>
    </w:p>
    <w:p w:rsidR="00000000" w:rsidRPr="00F81A09" w:rsidP="00F81A09">
      <w:pPr>
        <w:pStyle w:val="Heading1"/>
      </w:pPr>
      <w:bookmarkStart w:id="10" w:name="O_100200"/>
      <w:bookmarkEnd w:id="10"/>
      <w:r w:rsidRPr="00F81A09">
        <w:t>Evidence Guide</w:t>
      </w:r>
    </w:p>
    <w:tbl>
      <w:tblPr>
        <w:tblW w:w="9570" w:type="dxa"/>
        <w:tblLayout w:type="fixed"/>
        <w:tblCellMar>
          <w:left w:w="62" w:type="dxa"/>
          <w:right w:w="62" w:type="dxa"/>
        </w:tblCellMar>
        <w:tblLook w:val="0000"/>
      </w:tblPr>
      <w:tblGrid>
        <w:gridCol w:w="3908"/>
        <w:gridCol w:w="5662"/>
      </w:tblGrid>
      <w:tr w:rsidTr="006202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EVIDENCE GUIDE</w:t>
            </w:r>
          </w:p>
        </w:tc>
      </w:tr>
      <w:tr w:rsidTr="006202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t xml:space="preserve">The Evidence Guide provides advice on assessment and must be read in conjunction with the performance criteria, required skills and knowledge, </w:t>
            </w:r>
            <w:r w:rsidRPr="00F81A09">
              <w:t>range statement and the Assessment Guidelines for the Training Package.</w:t>
            </w:r>
          </w:p>
        </w:tc>
      </w:tr>
      <w:tr w:rsidTr="006202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p>
        </w:tc>
      </w:tr>
      <w:tr w:rsidTr="006202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r w:rsidRPr="00F81A09">
              <w:t>Demonstrates skills and knowledge required to:</w:t>
            </w:r>
          </w:p>
          <w:p w:rsidR="00000000" w:rsidRPr="00F81A09" w:rsidP="00F81A09">
            <w:pPr>
              <w:pStyle w:val="ListBullet"/>
            </w:pPr>
            <w:r w:rsidRPr="00F81A09">
              <w:t xml:space="preserve">critically review continuous improvement processes. </w:t>
            </w:r>
          </w:p>
          <w:p w:rsidR="00000000" w:rsidRPr="00F81A09" w:rsidP="00F81A09">
            <w:pPr>
              <w:pStyle w:val="BodyText"/>
            </w:pPr>
            <w:r w:rsidRPr="00F81A09">
              <w:t>In particular look for evidence of:</w:t>
            </w:r>
          </w:p>
          <w:p w:rsidR="00000000" w:rsidRPr="00F81A09" w:rsidP="00F81A09">
            <w:pPr>
              <w:pStyle w:val="ListBullet"/>
            </w:pPr>
            <w:r w:rsidRPr="00F81A09">
              <w:t>review of use of competitive tools</w:t>
            </w:r>
          </w:p>
          <w:p w:rsidR="00000000" w:rsidRPr="00F81A09" w:rsidP="00F81A09">
            <w:pPr>
              <w:pStyle w:val="ListBullet"/>
            </w:pPr>
            <w:r w:rsidRPr="00F81A09">
              <w:t>introduction of new tools or modification of the use of existing tools</w:t>
            </w:r>
          </w:p>
          <w:p w:rsidR="00000000" w:rsidP="00F81A09">
            <w:pPr>
              <w:pStyle w:val="ListBullet"/>
              <w:rPr>
                <w:lang w:val="en-NZ"/>
              </w:rPr>
            </w:pPr>
            <w:r w:rsidRPr="00F81A09">
              <w:t>integration of tools with the overall manufacturing strategy</w:t>
            </w:r>
            <w:r w:rsidRPr="00F81A09">
              <w:t xml:space="preserve"> and future state.</w:t>
            </w:r>
          </w:p>
        </w:tc>
      </w:tr>
      <w:tr w:rsidTr="006202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r w:rsidRPr="00F81A09">
              <w:t>Assessment may occur on the job or in an appropriately simulated environment. Access is required to real or appropriately simulated situations, including work areas, materials and equipme</w:t>
            </w:r>
            <w:r w:rsidRPr="00F81A09">
              <w:t>nt, and to information on workplace practices and OHS practices.</w:t>
            </w:r>
          </w:p>
          <w:p w:rsidR="00000000" w:rsidRPr="00F81A09" w:rsidP="00F81A09">
            <w:pPr>
              <w:pStyle w:val="BodyText"/>
            </w:pPr>
            <w:r w:rsidRPr="00F81A09">
              <w:t>Where applicable, reasonable adjustment must be made to work environments and training situations to accommodate ethnicity, age, gender, demographics and disability.</w:t>
            </w:r>
          </w:p>
          <w:p w:rsidR="00000000" w:rsidP="00F81A09">
            <w:pPr>
              <w:pStyle w:val="BodyText"/>
              <w:rPr>
                <w:lang w:val="en-NZ"/>
              </w:rPr>
            </w:pPr>
            <w:r w:rsidRPr="00F81A09">
              <w:t>Access must be provided t</w:t>
            </w:r>
            <w:r w:rsidRPr="00F81A09">
              <w:t>o appropriate learning and/or assessment support when required. Where applicable, physical resources should include equipment modified for people with disabilities.</w:t>
            </w:r>
          </w:p>
        </w:tc>
      </w:tr>
      <w:tr w:rsidTr="006202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ListBullet"/>
            </w:pPr>
            <w:r w:rsidRPr="00F81A09">
              <w:t>Assessment must satisfy the endorsed assessment guidelines of the Manufacturing Training Package.</w:t>
            </w:r>
          </w:p>
          <w:p w:rsidR="00000000" w:rsidRPr="00F81A09" w:rsidP="00F81A09">
            <w:pPr>
              <w:pStyle w:val="ListBullet"/>
            </w:pPr>
            <w:r w:rsidRPr="00F81A09">
              <w:t>Assessment methods must confirm consistency and accuracy of performance (over time and in a range of workplace relevant contexts) together with application of</w:t>
            </w:r>
            <w:r w:rsidRPr="00F81A09">
              <w:t xml:space="preserve"> underpinning knowledge.</w:t>
            </w:r>
          </w:p>
          <w:p w:rsidR="00000000" w:rsidRPr="00F81A09" w:rsidP="00F81A09">
            <w:pPr>
              <w:pStyle w:val="ListBullet"/>
            </w:pPr>
            <w:r w:rsidRPr="00F81A09">
              <w:t>Assessment methods must be by direct observation of tasks and include questioning on underpinning knowledge to ensure its correct interpretation and application.</w:t>
            </w:r>
          </w:p>
          <w:p w:rsidR="00000000" w:rsidRPr="00F81A09" w:rsidP="00F81A09">
            <w:pPr>
              <w:pStyle w:val="ListBullet"/>
            </w:pPr>
            <w:r w:rsidRPr="00F81A09">
              <w:t>Assessment may be applied under project related conditions (real or s</w:t>
            </w:r>
            <w:r w:rsidRPr="00F81A09">
              <w:t>imulated) and require evidence of process.</w:t>
            </w:r>
          </w:p>
          <w:p w:rsidR="00000000" w:rsidRPr="00F81A09" w:rsidP="00F81A09">
            <w:pPr>
              <w:pStyle w:val="ListBullet"/>
            </w:pPr>
            <w:r w:rsidRPr="00F81A09">
              <w:t>Assessment must confirm a reasonable inference that competency is able not only to be satisfied under the particular circumstance, but is able to be transferred to other circumstances.</w:t>
            </w:r>
          </w:p>
          <w:p w:rsidR="00000000" w:rsidP="00F81A09">
            <w:pPr>
              <w:pStyle w:val="ListBullet"/>
              <w:rPr>
                <w:lang w:val="en-NZ"/>
              </w:rPr>
            </w:pPr>
            <w:r w:rsidRPr="00F81A09">
              <w:t>Assessment may be in conjunc</w:t>
            </w:r>
            <w:r w:rsidRPr="00F81A09">
              <w:t>tion with assessment of other units of competency where required.</w:t>
            </w:r>
          </w:p>
        </w:tc>
      </w:tr>
      <w:tr w:rsidTr="006202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r w:rsidRPr="00F81A09">
              <w:t>Assessment processes and techniques must be culturally appropriate and appropriate to the language and literacy capacity of the candidate and the work be</w:t>
            </w:r>
            <w:r w:rsidRPr="00F81A09">
              <w:t>ing performed.</w:t>
            </w:r>
          </w:p>
        </w:tc>
      </w:tr>
    </w:tbl>
    <w:p w:rsidR="00000000" w:rsidRPr="00F81A09" w:rsidP="00F81A09">
      <w:pPr>
        <w:pStyle w:val="BodyText"/>
      </w:pPr>
    </w:p>
    <w:p w:rsidR="00000000" w:rsidRPr="00F81A09" w:rsidP="00F81A09">
      <w:pPr>
        <w:pStyle w:val="AllowPageBreak"/>
      </w:pPr>
    </w:p>
    <w:p w:rsidR="00000000" w:rsidRPr="00F81A09" w:rsidP="00F81A09">
      <w:pPr>
        <w:pStyle w:val="Heading1"/>
      </w:pPr>
      <w:bookmarkStart w:id="11" w:name="O_100201"/>
      <w:bookmarkEnd w:id="11"/>
      <w:r w:rsidRPr="00F81A09">
        <w:t>Range Statement</w:t>
      </w:r>
    </w:p>
    <w:tbl>
      <w:tblPr>
        <w:tblW w:w="0" w:type="auto"/>
        <w:tblLayout w:type="fixed"/>
        <w:tblCellMar>
          <w:left w:w="62" w:type="dxa"/>
          <w:right w:w="62" w:type="dxa"/>
        </w:tblCellMar>
        <w:tblLook w:val="0000"/>
      </w:tblPr>
      <w:tblGrid>
        <w:gridCol w:w="3512"/>
        <w:gridCol w:w="5010"/>
      </w:tblGrid>
      <w:tr w:rsidTr="006202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RANGE STATEMENT</w:t>
            </w:r>
          </w:p>
        </w:tc>
      </w:tr>
      <w:tr w:rsidTr="006202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t xml:space="preserve">The range statement relates to the unit of competency as a whole. It allows for different work environments and situations that may affect </w:t>
            </w:r>
            <w:r w:rsidRPr="00F81A09">
              <w:t>performance. Bold italicised wording, if used in the performance criteria, is detailed below. Essential operating conditions that may be present with training and assessment (depending on the work situation, needs of the candidate, accessibility of the ite</w:t>
            </w:r>
            <w:r w:rsidRPr="00F81A09">
              <w:t>m, and local industry and regional contexts) may also be included.</w:t>
            </w:r>
          </w:p>
        </w:tc>
      </w:tr>
      <w:tr w:rsidTr="006202A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Future state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r w:rsidRPr="00F81A09">
              <w:t>Future state may include:</w:t>
            </w:r>
          </w:p>
          <w:p w:rsidR="00000000" w:rsidRPr="00F81A09" w:rsidP="00F81A09">
            <w:pPr>
              <w:pStyle w:val="ListBullet"/>
            </w:pPr>
            <w:r w:rsidRPr="00F81A09">
              <w:t>process reliability</w:t>
            </w:r>
          </w:p>
          <w:p w:rsidR="00000000" w:rsidRPr="00F81A09" w:rsidP="00F81A09">
            <w:pPr>
              <w:pStyle w:val="ListBullet"/>
            </w:pPr>
            <w:r w:rsidRPr="00F81A09">
              <w:t>waste</w:t>
            </w:r>
          </w:p>
          <w:p w:rsidR="00000000" w:rsidRPr="00F81A09" w:rsidP="00F81A09">
            <w:pPr>
              <w:pStyle w:val="ListBullet"/>
            </w:pPr>
            <w:r w:rsidRPr="00F81A09">
              <w:t>health, safety and environment (HSE)</w:t>
            </w:r>
          </w:p>
          <w:p w:rsidR="00000000" w:rsidRPr="00F81A09" w:rsidP="00F81A09">
            <w:pPr>
              <w:pStyle w:val="ListBullet"/>
            </w:pPr>
            <w:r w:rsidRPr="00F81A09">
              <w:t>maintenance</w:t>
            </w:r>
          </w:p>
          <w:p w:rsidR="00000000" w:rsidP="00F81A09">
            <w:pPr>
              <w:pStyle w:val="ListBullet"/>
              <w:rPr>
                <w:lang w:val="en-NZ"/>
              </w:rPr>
            </w:pPr>
            <w:r w:rsidRPr="00F81A09">
              <w:t xml:space="preserve">systems </w:t>
            </w:r>
          </w:p>
        </w:tc>
      </w:tr>
      <w:tr w:rsidTr="006202A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Codes of practice</w:t>
            </w:r>
            <w:r w:rsidRPr="00F81A09">
              <w:t>/</w:t>
            </w:r>
            <w:r w:rsidRPr="00F81A09">
              <w:rPr>
                <w:rStyle w:val="SpecialBold"/>
              </w:rPr>
              <w:t>standards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t>Where reference is made to industry codes of practice, and/or Australian/international standards, the latest version must be used</w:t>
            </w:r>
          </w:p>
        </w:tc>
      </w:tr>
      <w:tr w:rsidTr="006202A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Health</w:t>
            </w:r>
            <w:r w:rsidRPr="00F81A09">
              <w:t xml:space="preserve">, </w:t>
            </w:r>
            <w:r w:rsidRPr="00F81A09">
              <w:rPr>
                <w:rStyle w:val="SpecialBold"/>
              </w:rPr>
              <w:t>safety and environment</w:t>
            </w:r>
            <w:r w:rsidRPr="00F81A09">
              <w:t xml:space="preserve"> (</w:t>
            </w:r>
            <w:r w:rsidRPr="00F81A09">
              <w:rPr>
                <w:rStyle w:val="SpecialBold"/>
              </w:rPr>
              <w:t>HSE</w:t>
            </w:r>
            <w:r w:rsidRPr="00F81A09">
              <w: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t>All changes implemented are expected to be at least neutral, or preferably beneficial, i</w:t>
            </w:r>
            <w:r w:rsidRPr="00F81A09">
              <w:t>n their impact on health, safety and environment</w:t>
            </w:r>
          </w:p>
        </w:tc>
      </w:tr>
      <w:tr w:rsidTr="006202A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Organisation</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r w:rsidRPr="00F81A09">
              <w:t>Organisation includes:</w:t>
            </w:r>
          </w:p>
          <w:p w:rsidR="00000000" w:rsidRPr="00F81A09" w:rsidP="00F81A09">
            <w:pPr>
              <w:pStyle w:val="ListBullet"/>
            </w:pPr>
            <w:r w:rsidRPr="00F81A09">
              <w:t>any part of a manufacturing or service organisation</w:t>
            </w:r>
          </w:p>
          <w:p w:rsidR="00000000" w:rsidP="00F81A09">
            <w:pPr>
              <w:pStyle w:val="ListBullet"/>
              <w:rPr>
                <w:lang w:val="en-NZ"/>
              </w:rPr>
            </w:pPr>
            <w:r w:rsidRPr="00F81A09">
              <w:t>companies, government bodies or other body of people aiming to produce a product to service a customer</w:t>
            </w:r>
          </w:p>
        </w:tc>
      </w:tr>
      <w:tr w:rsidTr="006202A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Desired future state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r w:rsidRPr="00F81A09">
              <w:t>Desired future state refers to:</w:t>
            </w:r>
          </w:p>
          <w:p w:rsidR="00000000" w:rsidP="00F81A09">
            <w:pPr>
              <w:pStyle w:val="ListBullet"/>
              <w:rPr>
                <w:lang w:val="en-NZ"/>
              </w:rPr>
            </w:pPr>
            <w:r w:rsidRPr="00F81A09">
              <w:t>the agreed position of where the organisation wants to be</w:t>
            </w:r>
          </w:p>
        </w:tc>
      </w:tr>
      <w:tr w:rsidTr="006202A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Competitive tools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r w:rsidRPr="00F81A09">
              <w:t>Those techniques used to improve competitive manufacturing, typically described in the competitive manufacturing 'tools units' including:</w:t>
            </w:r>
          </w:p>
          <w:p w:rsidR="00000000" w:rsidRPr="00F81A09" w:rsidP="00F81A09">
            <w:pPr>
              <w:pStyle w:val="ListBullet"/>
            </w:pPr>
            <w:r w:rsidRPr="00F81A09">
              <w:t>5S</w:t>
            </w:r>
          </w:p>
          <w:p w:rsidR="00000000" w:rsidRPr="00F81A09" w:rsidP="00F81A09">
            <w:pPr>
              <w:pStyle w:val="ListBullet"/>
            </w:pPr>
            <w:r w:rsidRPr="00F81A09">
              <w:t>Just in time (JIT)/kanban</w:t>
            </w:r>
          </w:p>
          <w:p w:rsidR="00000000" w:rsidRPr="00F81A09" w:rsidP="00F81A09">
            <w:pPr>
              <w:pStyle w:val="ListBullet"/>
            </w:pPr>
            <w:r w:rsidRPr="00F81A09">
              <w:t>quick changeover</w:t>
            </w:r>
          </w:p>
          <w:p w:rsidR="00000000" w:rsidRPr="00F81A09" w:rsidP="00F81A09">
            <w:pPr>
              <w:pStyle w:val="ListBullet"/>
            </w:pPr>
            <w:r w:rsidRPr="00F81A09">
              <w:t>root cause analysis</w:t>
            </w:r>
          </w:p>
          <w:p w:rsidR="00000000" w:rsidRPr="00F81A09" w:rsidP="00F81A09">
            <w:pPr>
              <w:pStyle w:val="ListBullet"/>
            </w:pPr>
            <w:r w:rsidRPr="00F81A09">
              <w:t>value chain mapping</w:t>
            </w:r>
          </w:p>
          <w:p w:rsidR="00000000" w:rsidRPr="00F81A09" w:rsidP="00F81A09">
            <w:pPr>
              <w:pStyle w:val="ListBullet"/>
            </w:pPr>
            <w:r w:rsidRPr="00F81A09">
              <w:t>proactive/preventative maintena</w:t>
            </w:r>
            <w:r w:rsidRPr="00F81A09">
              <w:t>nce</w:t>
            </w:r>
          </w:p>
          <w:p w:rsidR="00000000" w:rsidRPr="00F81A09" w:rsidP="00F81A09">
            <w:pPr>
              <w:pStyle w:val="ListBullet"/>
            </w:pPr>
            <w:r w:rsidRPr="00F81A09">
              <w:t>6 sigma</w:t>
            </w:r>
          </w:p>
          <w:p w:rsidR="00000000" w:rsidRPr="00F81A09" w:rsidP="00F81A09">
            <w:pPr>
              <w:pStyle w:val="ListBullet"/>
            </w:pPr>
            <w:r w:rsidRPr="00F81A09">
              <w:t>standardisation</w:t>
            </w:r>
          </w:p>
          <w:p w:rsidR="00000000" w:rsidP="00F81A09">
            <w:pPr>
              <w:pStyle w:val="ListBullet"/>
              <w:rPr>
                <w:lang w:val="en-NZ"/>
              </w:rPr>
            </w:pPr>
            <w:r w:rsidRPr="00F81A09">
              <w:t>balance scorecard</w:t>
            </w:r>
          </w:p>
        </w:tc>
      </w:tr>
      <w:tr w:rsidTr="006202A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Progress not to plan</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r w:rsidRPr="00F81A09">
              <w:t>Progress not to plan includes:</w:t>
            </w:r>
          </w:p>
          <w:p w:rsidR="00000000" w:rsidP="00F81A09">
            <w:pPr>
              <w:pStyle w:val="ListBullet"/>
              <w:rPr>
                <w:lang w:val="en-NZ"/>
              </w:rPr>
            </w:pPr>
            <w:r w:rsidRPr="00F81A09">
              <w:t>both progress which falls short of plan and which exceeds plan</w:t>
            </w:r>
          </w:p>
        </w:tc>
      </w:tr>
      <w:tr w:rsidTr="006202A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Improvements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r w:rsidRPr="00F81A09">
              <w:t>Improvements include:</w:t>
            </w:r>
          </w:p>
          <w:p w:rsidR="00000000" w:rsidRPr="00F81A09" w:rsidP="00F81A09">
            <w:pPr>
              <w:pStyle w:val="ListBullet"/>
            </w:pPr>
            <w:r w:rsidRPr="00F81A09">
              <w:t>the use of different or additional tools</w:t>
            </w:r>
          </w:p>
          <w:p w:rsidR="00000000" w:rsidRPr="00F81A09" w:rsidP="00F81A09">
            <w:pPr>
              <w:pStyle w:val="ListBullet"/>
            </w:pPr>
            <w:r w:rsidRPr="00F81A09">
              <w:t xml:space="preserve">the application of the current tools in use in a different way </w:t>
            </w:r>
          </w:p>
          <w:p w:rsidR="00000000" w:rsidP="00F81A09">
            <w:pPr>
              <w:pStyle w:val="ListBullet"/>
              <w:rPr>
                <w:lang w:val="en-NZ"/>
              </w:rPr>
            </w:pPr>
            <w:r w:rsidRPr="00F81A09">
              <w:t>a change of emphasis from 'tools' to an accepted part of the organisation's culture</w:t>
            </w:r>
          </w:p>
        </w:tc>
      </w:tr>
      <w:tr w:rsidTr="006202A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Manager</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r w:rsidRPr="00F81A09">
              <w:t>Manager may include:</w:t>
            </w:r>
          </w:p>
          <w:p w:rsidR="00000000" w:rsidRPr="00F81A09" w:rsidP="00F81A09">
            <w:pPr>
              <w:pStyle w:val="ListBullet"/>
            </w:pPr>
            <w:r w:rsidRPr="00F81A09">
              <w:t xml:space="preserve">any person who may have either a permanent or an ad hoc role in facilitating </w:t>
            </w:r>
            <w:r w:rsidRPr="00F81A09">
              <w:t>the function of multiple teams in a workplace, departments or entire organisations</w:t>
            </w:r>
          </w:p>
        </w:tc>
      </w:tr>
    </w:tbl>
    <w:p w:rsidR="006202A6" w:rsidP="00F81A09">
      <w:pPr>
        <w:pStyle w:val="BodyText"/>
      </w:pPr>
    </w:p>
    <w:p w:rsidR="006202A6" w:rsidP="00F81A09">
      <w:pPr>
        <w:pStyle w:val="BodyText"/>
      </w:pPr>
    </w:p>
    <w:p w:rsidR="00000000" w:rsidRPr="00F81A09" w:rsidP="00F81A09">
      <w:pPr>
        <w:pStyle w:val="Heading1"/>
      </w:pPr>
      <w:bookmarkStart w:id="12" w:name="O_100202"/>
      <w:bookmarkEnd w:id="12"/>
      <w:r w:rsidRPr="00F81A09">
        <w:t>Unit Sector(s)</w:t>
      </w:r>
    </w:p>
    <w:tbl>
      <w:tblPr>
        <w:tblW w:w="0" w:type="auto"/>
        <w:tblLayout w:type="fixed"/>
        <w:tblCellMar>
          <w:left w:w="62" w:type="dxa"/>
          <w:right w:w="62" w:type="dxa"/>
        </w:tblCellMar>
        <w:tblLook w:val="0000"/>
      </w:tblPr>
      <w:tblGrid>
        <w:gridCol w:w="2630"/>
        <w:gridCol w:w="5892"/>
      </w:tblGrid>
      <w:tr w:rsidTr="006202A6">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r w:rsidRPr="00F81A09">
              <w:t>CM Graduate</w:t>
            </w:r>
          </w:p>
        </w:tc>
      </w:tr>
    </w:tbl>
    <w:p w:rsidR="00000000" w:rsidRPr="00F81A09" w:rsidP="00F81A09">
      <w:pPr>
        <w:pStyle w:val="BodyText"/>
      </w:pPr>
    </w:p>
    <w:p w:rsidR="00000000" w:rsidRPr="00F81A09" w:rsidP="00F81A09">
      <w:pPr>
        <w:pStyle w:val="AllowPageBreak"/>
      </w:pPr>
    </w:p>
    <w:p w:rsidR="00000000" w:rsidRPr="00F81A09" w:rsidP="00F81A09">
      <w:pPr>
        <w:pStyle w:val="Heading1"/>
      </w:pPr>
      <w:bookmarkStart w:id="13" w:name="O_159128"/>
      <w:bookmarkEnd w:id="13"/>
      <w:r w:rsidRPr="00F81A09">
        <w:t>Competency field</w:t>
      </w:r>
    </w:p>
    <w:tbl>
      <w:tblPr>
        <w:tblW w:w="0" w:type="auto"/>
        <w:tblLayout w:type="fixed"/>
        <w:tblCellMar>
          <w:left w:w="62" w:type="dxa"/>
          <w:right w:w="62" w:type="dxa"/>
        </w:tblCellMar>
        <w:tblLook w:val="0000"/>
      </w:tblPr>
      <w:tblGrid>
        <w:gridCol w:w="2784"/>
        <w:gridCol w:w="5738"/>
      </w:tblGrid>
      <w:tr w:rsidTr="006202A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p>
        </w:tc>
      </w:tr>
    </w:tbl>
    <w:p w:rsidR="00000000" w:rsidRPr="00F81A09" w:rsidP="00F81A09">
      <w:pPr>
        <w:pStyle w:val="BodyText"/>
      </w:pPr>
    </w:p>
    <w:p w:rsidR="00000000" w:rsidRPr="00F81A09" w:rsidP="00F81A09">
      <w:pPr>
        <w:pStyle w:val="AllowPageBreak"/>
      </w:pPr>
    </w:p>
    <w:p w:rsidR="00000000" w:rsidRPr="00F81A09" w:rsidP="00F81A09">
      <w:pPr>
        <w:pStyle w:val="Heading1"/>
      </w:pPr>
      <w:bookmarkStart w:id="14" w:name="O_159127"/>
      <w:bookmarkEnd w:id="14"/>
      <w:r w:rsidRPr="00F81A09">
        <w:t>Co-requisite units</w:t>
      </w:r>
    </w:p>
    <w:tbl>
      <w:tblPr>
        <w:tblW w:w="0" w:type="auto"/>
        <w:tblLayout w:type="fixed"/>
        <w:tblCellMar>
          <w:left w:w="62" w:type="dxa"/>
          <w:right w:w="62" w:type="dxa"/>
        </w:tblCellMar>
        <w:tblLook w:val="0000"/>
      </w:tblPr>
      <w:tblGrid>
        <w:gridCol w:w="2641"/>
        <w:gridCol w:w="1322"/>
        <w:gridCol w:w="4559"/>
      </w:tblGrid>
      <w:tr w:rsidTr="006202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r w:rsidRPr="00F81A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p>
        </w:tc>
      </w:tr>
      <w:tr w:rsidTr="006202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A09">
            <w:pPr>
              <w:pStyle w:val="BodyText"/>
              <w:rPr>
                <w:lang w:val="en-NZ"/>
              </w:rPr>
            </w:pPr>
          </w:p>
        </w:tc>
      </w:tr>
      <w:tr w:rsidTr="006202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A09" w:rsidP="00F81A09">
            <w:pPr>
              <w:pStyle w:val="BodyText"/>
            </w:pPr>
          </w:p>
        </w:tc>
      </w:tr>
    </w:tbl>
    <w:p w:rsidR="00000000" w:rsidRPr="00F81A09" w:rsidP="00F81A09">
      <w:pPr>
        <w:pStyle w:val="BodyText"/>
      </w:pPr>
    </w:p>
    <w:p w:rsidR="00000000" w:rsidRPr="00F81A09" w:rsidP="00F81A09"/>
    <w:sectPr w:rsidSect="00F81A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A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2A6" w:rsidP="00620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A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A6" w:rsidP="00F81A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202A6" w:rsidP="00F81A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202A6" w:rsidP="00F81A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A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2A6" w:rsidP="006202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A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A6" w:rsidP="00F81A09">
    <w:pPr>
      <w:pStyle w:val="Header"/>
      <w:framePr w:wrap="around"/>
    </w:pPr>
    <w:r>
      <w:fldChar w:fldCharType="begin"/>
    </w:r>
    <w:r>
      <w:instrText xml:space="preserve"> TITLE   \* MERGEFORMAT </w:instrText>
    </w:r>
    <w:r>
      <w:fldChar w:fldCharType="separate"/>
    </w:r>
    <w:r>
      <w:t>MSACMG802A Audit the use of competitive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02A6" w:rsidP="00F81A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9C04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1052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A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1A09"/>
    <w:pPr>
      <w:spacing w:before="360" w:after="60"/>
      <w:outlineLvl w:val="0"/>
    </w:pPr>
    <w:rPr>
      <w:sz w:val="32"/>
    </w:rPr>
  </w:style>
  <w:style w:type="paragraph" w:styleId="Heading2">
    <w:name w:val="heading 2"/>
    <w:basedOn w:val="HeadingBase"/>
    <w:next w:val="BodyText"/>
    <w:link w:val="Heading2Char"/>
    <w:qFormat/>
    <w:rsid w:val="00F81A09"/>
    <w:pPr>
      <w:keepLines/>
      <w:spacing w:before="240" w:after="120"/>
      <w:outlineLvl w:val="1"/>
    </w:pPr>
    <w:rPr>
      <w:sz w:val="28"/>
      <w:szCs w:val="40"/>
    </w:rPr>
  </w:style>
  <w:style w:type="paragraph" w:styleId="Heading3">
    <w:name w:val="heading 3"/>
    <w:basedOn w:val="HeadingBase"/>
    <w:next w:val="BodyText"/>
    <w:link w:val="Heading3Char"/>
    <w:qFormat/>
    <w:rsid w:val="00F81A09"/>
    <w:pPr>
      <w:spacing w:before="180" w:after="120"/>
      <w:outlineLvl w:val="2"/>
    </w:pPr>
    <w:rPr>
      <w:spacing w:val="-10"/>
      <w:kern w:val="32"/>
    </w:rPr>
  </w:style>
  <w:style w:type="paragraph" w:styleId="Heading4">
    <w:name w:val="heading 4"/>
    <w:basedOn w:val="HeadingBase"/>
    <w:next w:val="BodyText"/>
    <w:link w:val="Heading4Char"/>
    <w:qFormat/>
    <w:rsid w:val="00F81A09"/>
    <w:pPr>
      <w:spacing w:before="160" w:after="120"/>
      <w:outlineLvl w:val="3"/>
    </w:pPr>
    <w:rPr>
      <w:sz w:val="22"/>
    </w:rPr>
  </w:style>
  <w:style w:type="paragraph" w:styleId="Heading5">
    <w:name w:val="heading 5"/>
    <w:basedOn w:val="HeadingBase"/>
    <w:next w:val="Normal"/>
    <w:link w:val="Heading5Char"/>
    <w:qFormat/>
    <w:rsid w:val="00F81A09"/>
    <w:pPr>
      <w:spacing w:before="80"/>
      <w:outlineLvl w:val="4"/>
    </w:pPr>
    <w:rPr>
      <w:color w:val="918585"/>
      <w:sz w:val="20"/>
    </w:rPr>
  </w:style>
  <w:style w:type="paragraph" w:styleId="Heading6">
    <w:name w:val="heading 6"/>
    <w:basedOn w:val="HeadingBase"/>
    <w:next w:val="Normal"/>
    <w:link w:val="Heading6Char"/>
    <w:qFormat/>
    <w:rsid w:val="00F81A09"/>
    <w:pPr>
      <w:spacing w:before="60"/>
      <w:outlineLvl w:val="5"/>
    </w:pPr>
    <w:rPr>
      <w:color w:val="918585"/>
      <w:sz w:val="20"/>
    </w:rPr>
  </w:style>
  <w:style w:type="paragraph" w:styleId="Heading7">
    <w:name w:val="heading 7"/>
    <w:basedOn w:val="Normal"/>
    <w:next w:val="Normal"/>
    <w:link w:val="Heading7Char"/>
    <w:qFormat/>
    <w:rsid w:val="00F81A09"/>
    <w:pPr>
      <w:ind w:left="720"/>
      <w:outlineLvl w:val="6"/>
    </w:pPr>
    <w:rPr>
      <w:i/>
    </w:rPr>
  </w:style>
  <w:style w:type="paragraph" w:styleId="Heading8">
    <w:name w:val="heading 8"/>
    <w:basedOn w:val="Normal"/>
    <w:next w:val="Normal"/>
    <w:link w:val="Heading8Char"/>
    <w:qFormat/>
    <w:rsid w:val="00F81A09"/>
    <w:pPr>
      <w:ind w:left="720"/>
      <w:outlineLvl w:val="7"/>
    </w:pPr>
    <w:rPr>
      <w:i/>
    </w:rPr>
  </w:style>
  <w:style w:type="paragraph" w:styleId="Heading9">
    <w:name w:val="heading 9"/>
    <w:basedOn w:val="Normal"/>
    <w:next w:val="Normal"/>
    <w:link w:val="Heading9Char"/>
    <w:qFormat/>
    <w:rsid w:val="00F81A09"/>
    <w:pPr>
      <w:ind w:left="720"/>
      <w:outlineLvl w:val="8"/>
    </w:pPr>
    <w:rPr>
      <w:i/>
    </w:rPr>
  </w:style>
  <w:style w:type="character" w:default="1" w:styleId="DefaultParagraphFont">
    <w:name w:val="Default Paragraph Font"/>
    <w:uiPriority w:val="1"/>
    <w:unhideWhenUsed/>
    <w:rsid w:val="00F81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A09"/>
  </w:style>
  <w:style w:type="character" w:customStyle="1" w:styleId="Heading1Char">
    <w:name w:val="Heading 1 Char"/>
    <w:basedOn w:val="DefaultParagraphFont"/>
    <w:link w:val="Heading1"/>
    <w:rsid w:val="00F81A09"/>
    <w:rPr>
      <w:rFonts w:ascii="Times New Roman" w:eastAsia="Times New Roman" w:hAnsi="Times New Roman" w:cs="Times New Roman"/>
      <w:b/>
      <w:sz w:val="32"/>
      <w:szCs w:val="20"/>
      <w:lang w:eastAsia="en-US"/>
    </w:rPr>
  </w:style>
  <w:style w:type="paragraph" w:styleId="BodyText">
    <w:name w:val="Body Text"/>
    <w:basedOn w:val="Normal"/>
    <w:link w:val="BodyTextChar"/>
    <w:rsid w:val="00F81A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1A09"/>
    <w:rPr>
      <w:rFonts w:ascii="Times New Roman" w:eastAsia="Times New Roman" w:hAnsi="Times New Roman" w:cs="Times New Roman"/>
      <w:sz w:val="24"/>
      <w:lang w:val="en-US" w:eastAsia="en-US"/>
    </w:rPr>
  </w:style>
  <w:style w:type="paragraph" w:styleId="Footer">
    <w:name w:val="footer"/>
    <w:basedOn w:val="Normal"/>
    <w:link w:val="FooterChar"/>
    <w:rsid w:val="00F81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A09"/>
    <w:rPr>
      <w:rFonts w:ascii="Times New Roman" w:eastAsia="Times New Roman" w:hAnsi="Times New Roman" w:cs="Times New Roman"/>
      <w:sz w:val="16"/>
      <w:lang w:val="en-US" w:eastAsia="en-US"/>
    </w:rPr>
  </w:style>
  <w:style w:type="paragraph" w:styleId="List">
    <w:name w:val="List"/>
    <w:basedOn w:val="BodyText"/>
    <w:next w:val="BodyText"/>
    <w:rsid w:val="00F81A09"/>
    <w:pPr>
      <w:tabs>
        <w:tab w:val="left" w:pos="340"/>
      </w:tabs>
      <w:spacing w:before="60" w:after="60"/>
      <w:ind w:left="340" w:hanging="340"/>
    </w:pPr>
  </w:style>
  <w:style w:type="paragraph" w:styleId="ListBullet">
    <w:name w:val="List Bullet"/>
    <w:basedOn w:val="List"/>
    <w:rsid w:val="00F81A09"/>
    <w:pPr>
      <w:numPr>
        <w:numId w:val="12"/>
      </w:numPr>
      <w:tabs>
        <w:tab w:val="clear" w:pos="340"/>
      </w:tabs>
      <w:spacing w:before="40" w:after="40"/>
    </w:pPr>
  </w:style>
  <w:style w:type="character" w:customStyle="1" w:styleId="SpecialBold">
    <w:name w:val="Special Bold"/>
    <w:basedOn w:val="DefaultParagraphFont"/>
    <w:rsid w:val="00F81A09"/>
    <w:rPr>
      <w:b/>
      <w:spacing w:val="0"/>
    </w:rPr>
  </w:style>
  <w:style w:type="paragraph" w:styleId="Header">
    <w:name w:val="header"/>
    <w:basedOn w:val="Normal"/>
    <w:link w:val="HeaderChar"/>
    <w:rsid w:val="00F81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A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1A09"/>
    <w:pPr>
      <w:spacing w:before="240" w:after="120"/>
      <w:outlineLvl w:val="0"/>
    </w:pPr>
    <w:rPr>
      <w:rFonts w:ascii="Times New Roman" w:hAnsi="Times New Roman"/>
      <w:b/>
      <w:sz w:val="28"/>
    </w:rPr>
  </w:style>
  <w:style w:type="paragraph" w:customStyle="1" w:styleId="AllowPageBreak">
    <w:name w:val="AllowPageBreak"/>
    <w:rsid w:val="00F81A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1A09"/>
    <w:pPr>
      <w:tabs>
        <w:tab w:val="left" w:pos="680"/>
      </w:tabs>
      <w:spacing w:before="60" w:after="60"/>
      <w:ind w:left="680" w:hanging="340"/>
    </w:pPr>
  </w:style>
  <w:style w:type="character" w:customStyle="1" w:styleId="Heading2Char">
    <w:name w:val="Heading 2 Char"/>
    <w:basedOn w:val="DefaultParagraphFont"/>
    <w:link w:val="Heading2"/>
    <w:rsid w:val="00F81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A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A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A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1A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1A09"/>
    <w:rPr>
      <w:rFonts w:ascii="Courier New" w:eastAsia="Times New Roman" w:hAnsi="Courier New" w:cs="Times New Roman"/>
      <w:i/>
      <w:szCs w:val="20"/>
      <w:lang w:val="en-US" w:eastAsia="en-US"/>
    </w:rPr>
  </w:style>
  <w:style w:type="paragraph" w:customStyle="1" w:styleId="HeadingBase">
    <w:name w:val="Heading Base"/>
    <w:rsid w:val="00F81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A09"/>
    <w:pPr>
      <w:tabs>
        <w:tab w:val="right" w:leader="dot" w:pos="9072"/>
      </w:tabs>
      <w:ind w:left="567"/>
    </w:pPr>
    <w:rPr>
      <w:szCs w:val="22"/>
    </w:rPr>
  </w:style>
  <w:style w:type="paragraph" w:customStyle="1" w:styleId="TOCBase">
    <w:name w:val="TOC Base"/>
    <w:rsid w:val="00F81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A09"/>
    <w:pPr>
      <w:tabs>
        <w:tab w:val="right" w:leader="dot" w:pos="9072"/>
      </w:tabs>
      <w:spacing w:before="40" w:after="40"/>
      <w:ind w:left="284"/>
    </w:pPr>
    <w:rPr>
      <w:rFonts w:ascii="Times New Roman" w:hAnsi="Times New Roman"/>
    </w:rPr>
  </w:style>
  <w:style w:type="paragraph" w:styleId="TOC1">
    <w:name w:val="toc 1"/>
    <w:basedOn w:val="TOCBase"/>
    <w:next w:val="Normal"/>
    <w:rsid w:val="00F81A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1A09"/>
    <w:pPr>
      <w:spacing w:before="5040"/>
      <w:jc w:val="center"/>
    </w:pPr>
    <w:rPr>
      <w:sz w:val="48"/>
      <w:szCs w:val="72"/>
      <w:lang w:val="en-US"/>
    </w:rPr>
  </w:style>
  <w:style w:type="character" w:customStyle="1" w:styleId="TitleChar">
    <w:name w:val="Title Char"/>
    <w:basedOn w:val="DefaultParagraphFont"/>
    <w:link w:val="Title"/>
    <w:rsid w:val="00F81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A09"/>
    <w:pPr>
      <w:tabs>
        <w:tab w:val="left" w:pos="3600"/>
        <w:tab w:val="left" w:pos="3958"/>
      </w:tabs>
    </w:pPr>
  </w:style>
  <w:style w:type="paragraph" w:customStyle="1" w:styleId="Note">
    <w:name w:val="Note"/>
    <w:basedOn w:val="BodyText"/>
    <w:rsid w:val="00F81A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A09"/>
    <w:pPr>
      <w:framePr w:wrap="auto" w:hAnchor="text" w:y="6049"/>
    </w:pPr>
    <w:rPr>
      <w:color w:val="000000"/>
      <w:sz w:val="40"/>
    </w:rPr>
  </w:style>
  <w:style w:type="paragraph" w:customStyle="1" w:styleId="TOCTitle">
    <w:name w:val="TOCTitle"/>
    <w:basedOn w:val="Heading1"/>
    <w:rsid w:val="00F81A09"/>
    <w:pPr>
      <w:spacing w:after="240"/>
      <w:jc w:val="center"/>
      <w:outlineLvl w:val="9"/>
    </w:pPr>
    <w:rPr>
      <w:caps/>
    </w:rPr>
  </w:style>
  <w:style w:type="paragraph" w:customStyle="1" w:styleId="Version">
    <w:name w:val="Version"/>
    <w:rsid w:val="00F81A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1A09"/>
    <w:pPr>
      <w:numPr>
        <w:numId w:val="13"/>
      </w:numPr>
      <w:tabs>
        <w:tab w:val="clear" w:pos="680"/>
      </w:tabs>
    </w:pPr>
  </w:style>
  <w:style w:type="paragraph" w:styleId="Index1">
    <w:name w:val="index 1"/>
    <w:basedOn w:val="Normal"/>
    <w:next w:val="Normal"/>
    <w:semiHidden/>
    <w:rsid w:val="00F81A09"/>
    <w:pPr>
      <w:keepNext w:val="0"/>
      <w:tabs>
        <w:tab w:val="right" w:pos="4176"/>
      </w:tabs>
      <w:ind w:left="198" w:hanging="198"/>
    </w:pPr>
    <w:rPr>
      <w:rFonts w:ascii="Garamond" w:hAnsi="Garamond"/>
    </w:rPr>
  </w:style>
  <w:style w:type="paragraph" w:styleId="IndexHeading">
    <w:name w:val="index heading"/>
    <w:basedOn w:val="Normal"/>
    <w:next w:val="Index1"/>
    <w:semiHidden/>
    <w:rsid w:val="00F81A09"/>
    <w:pPr>
      <w:spacing w:before="120" w:after="120"/>
    </w:pPr>
    <w:rPr>
      <w:rFonts w:ascii="Arial" w:hAnsi="Arial"/>
      <w:b/>
      <w:color w:val="918585"/>
      <w:sz w:val="24"/>
    </w:rPr>
  </w:style>
  <w:style w:type="paragraph" w:customStyle="1" w:styleId="Chapter">
    <w:name w:val="Chapter"/>
    <w:basedOn w:val="Normal"/>
    <w:rsid w:val="00F81A09"/>
    <w:pPr>
      <w:spacing w:before="240"/>
    </w:pPr>
    <w:rPr>
      <w:rFonts w:ascii="Times New Roman" w:hAnsi="Times New Roman"/>
      <w:smallCaps/>
      <w:spacing w:val="80"/>
      <w:sz w:val="28"/>
    </w:rPr>
  </w:style>
  <w:style w:type="paragraph" w:customStyle="1" w:styleId="InChapter">
    <w:name w:val="InChapter"/>
    <w:basedOn w:val="Heading3"/>
    <w:rsid w:val="00F81A09"/>
    <w:pPr>
      <w:spacing w:after="240"/>
      <w:outlineLvl w:val="9"/>
    </w:pPr>
    <w:rPr>
      <w:noProof/>
    </w:rPr>
  </w:style>
  <w:style w:type="paragraph" w:styleId="Index2">
    <w:name w:val="index 2"/>
    <w:basedOn w:val="Normal"/>
    <w:next w:val="Normal"/>
    <w:semiHidden/>
    <w:rsid w:val="00F81A09"/>
    <w:pPr>
      <w:tabs>
        <w:tab w:val="right" w:pos="4176"/>
      </w:tabs>
      <w:ind w:left="568" w:hanging="284"/>
    </w:pPr>
    <w:rPr>
      <w:rFonts w:ascii="Garamond" w:hAnsi="Garamond"/>
    </w:rPr>
  </w:style>
  <w:style w:type="paragraph" w:customStyle="1" w:styleId="Byline">
    <w:name w:val="Byline"/>
    <w:rsid w:val="00F81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A09"/>
    <w:pPr>
      <w:tabs>
        <w:tab w:val="clear" w:pos="3600"/>
        <w:tab w:val="clear" w:pos="3958"/>
      </w:tabs>
      <w:jc w:val="right"/>
    </w:pPr>
  </w:style>
  <w:style w:type="character" w:styleId="Emphasis">
    <w:name w:val="Emphasis"/>
    <w:basedOn w:val="DefaultParagraphFont"/>
    <w:qFormat/>
    <w:rsid w:val="00F81A09"/>
    <w:rPr>
      <w:i/>
    </w:rPr>
  </w:style>
  <w:style w:type="paragraph" w:styleId="Caption">
    <w:name w:val="caption"/>
    <w:basedOn w:val="BodyText"/>
    <w:next w:val="Normal"/>
    <w:qFormat/>
    <w:rsid w:val="00F81A09"/>
    <w:pPr>
      <w:framePr w:w="2268" w:hSpace="181" w:vSpace="181" w:wrap="around" w:vAnchor="text" w:hAnchor="page" w:x="1135" w:y="285" w:anchorLock="1"/>
    </w:pPr>
    <w:rPr>
      <w:i/>
    </w:rPr>
  </w:style>
  <w:style w:type="paragraph" w:customStyle="1" w:styleId="MiniTOCTitle">
    <w:name w:val="MiniTOCTitle"/>
    <w:basedOn w:val="Heading4"/>
    <w:rsid w:val="00F81A09"/>
    <w:pPr>
      <w:spacing w:before="240"/>
      <w:outlineLvl w:val="9"/>
    </w:pPr>
    <w:rPr>
      <w:noProof/>
      <w:sz w:val="24"/>
    </w:rPr>
  </w:style>
  <w:style w:type="paragraph" w:customStyle="1" w:styleId="MiniTOCItem">
    <w:name w:val="MiniTOCItem"/>
    <w:basedOn w:val="ListBullet"/>
    <w:rsid w:val="00F81A09"/>
    <w:pPr>
      <w:numPr>
        <w:numId w:val="0"/>
      </w:numPr>
      <w:tabs>
        <w:tab w:val="right" w:leader="dot" w:pos="6521"/>
      </w:tabs>
      <w:spacing w:before="0" w:after="0"/>
    </w:pPr>
  </w:style>
  <w:style w:type="paragraph" w:customStyle="1" w:styleId="TOFTitle">
    <w:name w:val="TOFTitle"/>
    <w:basedOn w:val="TOCTitle"/>
    <w:rsid w:val="00F81A09"/>
  </w:style>
  <w:style w:type="paragraph" w:styleId="TableofFigures">
    <w:name w:val="table of figures"/>
    <w:basedOn w:val="Normal"/>
    <w:next w:val="Normal"/>
    <w:semiHidden/>
    <w:rsid w:val="00F81A09"/>
    <w:pPr>
      <w:tabs>
        <w:tab w:val="right" w:leader="dot" w:pos="9072"/>
      </w:tabs>
      <w:ind w:left="970" w:hanging="403"/>
    </w:pPr>
    <w:rPr>
      <w:rFonts w:ascii="Times New Roman" w:hAnsi="Times New Roman"/>
      <w:b/>
    </w:rPr>
  </w:style>
  <w:style w:type="paragraph" w:styleId="ListNumber">
    <w:name w:val="List Number"/>
    <w:basedOn w:val="List"/>
    <w:rsid w:val="00F81A09"/>
    <w:pPr>
      <w:numPr>
        <w:numId w:val="10"/>
      </w:numPr>
    </w:pPr>
  </w:style>
  <w:style w:type="character" w:customStyle="1" w:styleId="WingdingSymbols">
    <w:name w:val="Wingding Symbols"/>
    <w:rsid w:val="00F81A09"/>
    <w:rPr>
      <w:rFonts w:ascii="Wingdings" w:hAnsi="Wingdings"/>
    </w:rPr>
  </w:style>
  <w:style w:type="paragraph" w:customStyle="1" w:styleId="TableHeading">
    <w:name w:val="Table Heading"/>
    <w:basedOn w:val="HeadingBase"/>
    <w:rsid w:val="00F81A09"/>
    <w:pPr>
      <w:keepLines/>
      <w:pBdr>
        <w:bottom w:val="single" w:sz="6" w:space="1" w:color="918585"/>
      </w:pBdr>
      <w:spacing w:before="240"/>
    </w:pPr>
  </w:style>
  <w:style w:type="character" w:customStyle="1" w:styleId="HotSpot">
    <w:name w:val="HotSpot"/>
    <w:rsid w:val="00F81A09"/>
    <w:rPr>
      <w:color w:val="0033CC"/>
      <w:u w:val="none"/>
    </w:rPr>
  </w:style>
  <w:style w:type="paragraph" w:customStyle="1" w:styleId="BodyTextRight">
    <w:name w:val="Body Text Right"/>
    <w:basedOn w:val="BodyText"/>
    <w:rsid w:val="00F81A09"/>
    <w:pPr>
      <w:spacing w:before="0" w:after="0"/>
      <w:jc w:val="right"/>
    </w:pPr>
  </w:style>
  <w:style w:type="paragraph" w:styleId="Index3">
    <w:name w:val="index 3"/>
    <w:basedOn w:val="ListNumber2"/>
    <w:next w:val="Normal"/>
    <w:semiHidden/>
    <w:rsid w:val="00F81A09"/>
    <w:pPr>
      <w:numPr>
        <w:numId w:val="0"/>
      </w:numPr>
      <w:tabs>
        <w:tab w:val="right" w:leader="dot" w:pos="4176"/>
      </w:tabs>
    </w:pPr>
  </w:style>
  <w:style w:type="paragraph" w:styleId="ListNumber2">
    <w:name w:val="List Number 2"/>
    <w:basedOn w:val="List2"/>
    <w:rsid w:val="00F81A09"/>
    <w:pPr>
      <w:numPr>
        <w:numId w:val="9"/>
      </w:numPr>
      <w:tabs>
        <w:tab w:val="clear" w:pos="1060"/>
      </w:tabs>
    </w:pPr>
  </w:style>
  <w:style w:type="paragraph" w:customStyle="1" w:styleId="MarginNote">
    <w:name w:val="Margin Note"/>
    <w:basedOn w:val="BodyText"/>
    <w:rsid w:val="00F81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A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1A09"/>
    <w:rPr>
      <w:sz w:val="32"/>
    </w:rPr>
  </w:style>
  <w:style w:type="paragraph" w:customStyle="1" w:styleId="HeadingProcedure">
    <w:name w:val="Heading Procedure"/>
    <w:basedOn w:val="HeadingBase"/>
    <w:next w:val="Normal"/>
    <w:rsid w:val="00F81A09"/>
    <w:pPr>
      <w:tabs>
        <w:tab w:val="left" w:pos="0"/>
      </w:tabs>
      <w:spacing w:before="120" w:after="60"/>
    </w:pPr>
    <w:rPr>
      <w:i/>
      <w:color w:val="918585"/>
      <w:sz w:val="22"/>
    </w:rPr>
  </w:style>
  <w:style w:type="paragraph" w:customStyle="1" w:styleId="TableBodyText">
    <w:name w:val="Table Body Text"/>
    <w:basedOn w:val="BodyText"/>
    <w:rsid w:val="00F81A09"/>
    <w:pPr>
      <w:spacing w:before="60" w:after="60"/>
    </w:pPr>
  </w:style>
  <w:style w:type="paragraph" w:styleId="ListContinue">
    <w:name w:val="List Continue"/>
    <w:basedOn w:val="List"/>
    <w:rsid w:val="00F81A09"/>
    <w:pPr>
      <w:ind w:firstLine="0"/>
    </w:pPr>
  </w:style>
  <w:style w:type="paragraph" w:customStyle="1" w:styleId="ListNote">
    <w:name w:val="List Note"/>
    <w:basedOn w:val="List"/>
    <w:rsid w:val="00F81A09"/>
    <w:pPr>
      <w:pBdr>
        <w:top w:val="single" w:sz="6" w:space="2" w:color="918585"/>
        <w:bottom w:val="single" w:sz="6" w:space="2" w:color="918585"/>
      </w:pBdr>
      <w:tabs>
        <w:tab w:val="left" w:pos="1021"/>
      </w:tabs>
      <w:ind w:firstLine="0"/>
    </w:pPr>
  </w:style>
  <w:style w:type="paragraph" w:customStyle="1" w:styleId="Warning">
    <w:name w:val="Warning"/>
    <w:basedOn w:val="BodyText"/>
    <w:rsid w:val="00F81A09"/>
    <w:pPr>
      <w:shd w:val="clear" w:color="auto" w:fill="D9D9D9"/>
      <w:tabs>
        <w:tab w:val="left" w:pos="992"/>
      </w:tabs>
      <w:ind w:left="119" w:right="119"/>
    </w:pPr>
    <w:rPr>
      <w:sz w:val="20"/>
    </w:rPr>
  </w:style>
  <w:style w:type="paragraph" w:customStyle="1" w:styleId="MarginIcons">
    <w:name w:val="Margin Icons"/>
    <w:basedOn w:val="BodyText"/>
    <w:rsid w:val="00F81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A09"/>
    <w:rPr>
      <w:rFonts w:ascii="Courier New" w:hAnsi="Courier New"/>
    </w:rPr>
  </w:style>
  <w:style w:type="paragraph" w:customStyle="1" w:styleId="NoteBullet">
    <w:name w:val="Note Bullet"/>
    <w:basedOn w:val="Note"/>
    <w:rsid w:val="00F81A09"/>
    <w:pPr>
      <w:tabs>
        <w:tab w:val="clear" w:pos="680"/>
      </w:tabs>
      <w:spacing w:before="60" w:after="60"/>
    </w:pPr>
  </w:style>
  <w:style w:type="paragraph" w:customStyle="1" w:styleId="SubHeading2">
    <w:name w:val="SubHeading2"/>
    <w:basedOn w:val="HeadingBase"/>
    <w:rsid w:val="00F81A09"/>
    <w:pPr>
      <w:spacing w:before="240" w:after="60"/>
    </w:pPr>
    <w:rPr>
      <w:sz w:val="20"/>
    </w:rPr>
  </w:style>
  <w:style w:type="paragraph" w:customStyle="1" w:styleId="SubHeading1">
    <w:name w:val="SubHeading1"/>
    <w:basedOn w:val="HeadingBase"/>
    <w:rsid w:val="00F81A09"/>
    <w:pPr>
      <w:spacing w:before="240" w:after="60"/>
    </w:pPr>
    <w:rPr>
      <w:color w:val="918585"/>
      <w:sz w:val="22"/>
    </w:rPr>
  </w:style>
  <w:style w:type="paragraph" w:customStyle="1" w:styleId="SideHeading">
    <w:name w:val="Side Heading"/>
    <w:basedOn w:val="HeadingBase"/>
    <w:rsid w:val="00F81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A09"/>
    <w:pPr>
      <w:tabs>
        <w:tab w:val="num" w:pos="360"/>
      </w:tabs>
    </w:pPr>
  </w:style>
  <w:style w:type="paragraph" w:styleId="PlainText">
    <w:name w:val="Plain Text"/>
    <w:basedOn w:val="Normal"/>
    <w:link w:val="PlainTextChar"/>
    <w:rsid w:val="00F81A09"/>
    <w:rPr>
      <w:sz w:val="20"/>
    </w:rPr>
  </w:style>
  <w:style w:type="character" w:customStyle="1" w:styleId="PlainTextChar">
    <w:name w:val="Plain Text Char"/>
    <w:basedOn w:val="DefaultParagraphFont"/>
    <w:link w:val="PlainText"/>
    <w:rsid w:val="00F81A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1A09"/>
    <w:rPr>
      <w:b/>
      <w:smallCaps/>
    </w:rPr>
  </w:style>
  <w:style w:type="paragraph" w:customStyle="1" w:styleId="TableListNumber">
    <w:name w:val="Table List Number"/>
    <w:basedOn w:val="ListNumber"/>
    <w:rsid w:val="00F81A09"/>
    <w:pPr>
      <w:numPr>
        <w:numId w:val="0"/>
      </w:numPr>
    </w:pPr>
  </w:style>
  <w:style w:type="paragraph" w:styleId="TOC4">
    <w:name w:val="toc 4"/>
    <w:basedOn w:val="TOCBase"/>
    <w:next w:val="Normal"/>
    <w:semiHidden/>
    <w:rsid w:val="00F81A09"/>
    <w:pPr>
      <w:tabs>
        <w:tab w:val="right" w:leader="dot" w:pos="9071"/>
      </w:tabs>
      <w:ind w:left="1701"/>
    </w:pPr>
  </w:style>
  <w:style w:type="paragraph" w:customStyle="1" w:styleId="ListAlpha">
    <w:name w:val="List Alpha"/>
    <w:basedOn w:val="List"/>
    <w:rsid w:val="00F81A09"/>
    <w:pPr>
      <w:numPr>
        <w:numId w:val="8"/>
      </w:numPr>
    </w:pPr>
  </w:style>
  <w:style w:type="paragraph" w:customStyle="1" w:styleId="ListAlpha2">
    <w:name w:val="List Alpha 2"/>
    <w:basedOn w:val="List2"/>
    <w:rsid w:val="00F81A09"/>
    <w:pPr>
      <w:numPr>
        <w:numId w:val="7"/>
      </w:numPr>
    </w:pPr>
  </w:style>
  <w:style w:type="paragraph" w:styleId="List3">
    <w:name w:val="List 3"/>
    <w:basedOn w:val="BodyText"/>
    <w:rsid w:val="00F81A09"/>
    <w:pPr>
      <w:tabs>
        <w:tab w:val="left" w:pos="1021"/>
      </w:tabs>
      <w:spacing w:before="60" w:after="60"/>
      <w:ind w:left="1020" w:hanging="340"/>
    </w:pPr>
  </w:style>
  <w:style w:type="paragraph" w:styleId="List4">
    <w:name w:val="List 4"/>
    <w:basedOn w:val="BodyText"/>
    <w:rsid w:val="00F81A09"/>
    <w:pPr>
      <w:tabs>
        <w:tab w:val="left" w:pos="1361"/>
      </w:tabs>
      <w:spacing w:before="60" w:after="60"/>
      <w:ind w:left="1361" w:hanging="340"/>
    </w:pPr>
  </w:style>
  <w:style w:type="paragraph" w:styleId="List5">
    <w:name w:val="List 5"/>
    <w:basedOn w:val="BodyText"/>
    <w:rsid w:val="00F81A09"/>
    <w:pPr>
      <w:tabs>
        <w:tab w:val="left" w:pos="1701"/>
      </w:tabs>
      <w:spacing w:before="60" w:after="60"/>
      <w:ind w:left="1701" w:hanging="340"/>
    </w:pPr>
  </w:style>
  <w:style w:type="paragraph" w:styleId="ListBullet3">
    <w:name w:val="List Bullet 3"/>
    <w:basedOn w:val="List3"/>
    <w:rsid w:val="00F81A09"/>
    <w:pPr>
      <w:numPr>
        <w:numId w:val="14"/>
      </w:numPr>
      <w:tabs>
        <w:tab w:val="clear" w:pos="1021"/>
      </w:tabs>
      <w:ind w:left="1037" w:hanging="357"/>
    </w:pPr>
  </w:style>
  <w:style w:type="paragraph" w:styleId="ListBullet4">
    <w:name w:val="List Bullet 4"/>
    <w:basedOn w:val="List4"/>
    <w:rsid w:val="00F81A09"/>
    <w:pPr>
      <w:numPr>
        <w:numId w:val="2"/>
      </w:numPr>
    </w:pPr>
  </w:style>
  <w:style w:type="paragraph" w:styleId="ListBullet5">
    <w:name w:val="List Bullet 5"/>
    <w:basedOn w:val="List5"/>
    <w:rsid w:val="00F81A09"/>
    <w:pPr>
      <w:numPr>
        <w:numId w:val="3"/>
      </w:numPr>
    </w:pPr>
  </w:style>
  <w:style w:type="paragraph" w:styleId="ListContinue2">
    <w:name w:val="List Continue 2"/>
    <w:basedOn w:val="List2"/>
    <w:rsid w:val="00F81A09"/>
    <w:pPr>
      <w:ind w:firstLine="0"/>
    </w:pPr>
  </w:style>
  <w:style w:type="paragraph" w:styleId="ListContinue3">
    <w:name w:val="List Continue 3"/>
    <w:basedOn w:val="List3"/>
    <w:rsid w:val="00F81A09"/>
    <w:pPr>
      <w:ind w:left="1021" w:firstLine="0"/>
    </w:pPr>
  </w:style>
  <w:style w:type="paragraph" w:styleId="ListContinue4">
    <w:name w:val="List Continue 4"/>
    <w:basedOn w:val="List4"/>
    <w:rsid w:val="00F81A09"/>
    <w:pPr>
      <w:ind w:firstLine="0"/>
    </w:pPr>
  </w:style>
  <w:style w:type="paragraph" w:styleId="ListContinue5">
    <w:name w:val="List Continue 5"/>
    <w:basedOn w:val="List5"/>
    <w:rsid w:val="00F81A09"/>
    <w:pPr>
      <w:ind w:firstLine="0"/>
    </w:pPr>
  </w:style>
  <w:style w:type="paragraph" w:styleId="ListNumber3">
    <w:name w:val="List Number 3"/>
    <w:basedOn w:val="List3"/>
    <w:rsid w:val="00F81A09"/>
    <w:pPr>
      <w:numPr>
        <w:numId w:val="4"/>
      </w:numPr>
    </w:pPr>
  </w:style>
  <w:style w:type="paragraph" w:styleId="ListNumber4">
    <w:name w:val="List Number 4"/>
    <w:basedOn w:val="List4"/>
    <w:rsid w:val="00F81A09"/>
    <w:pPr>
      <w:numPr>
        <w:numId w:val="5"/>
      </w:numPr>
    </w:pPr>
  </w:style>
  <w:style w:type="paragraph" w:styleId="ListNumber5">
    <w:name w:val="List Number 5"/>
    <w:basedOn w:val="List5"/>
    <w:rsid w:val="00F81A09"/>
    <w:pPr>
      <w:numPr>
        <w:numId w:val="6"/>
      </w:numPr>
    </w:pPr>
  </w:style>
  <w:style w:type="paragraph" w:styleId="BlockText">
    <w:name w:val="Block Text"/>
    <w:basedOn w:val="Normal"/>
    <w:rsid w:val="00F81A09"/>
    <w:pPr>
      <w:spacing w:after="120"/>
      <w:ind w:left="1440" w:right="1440"/>
    </w:pPr>
  </w:style>
  <w:style w:type="character" w:customStyle="1" w:styleId="Subscript">
    <w:name w:val="Subscript"/>
    <w:basedOn w:val="DefaultParagraphFont"/>
    <w:rsid w:val="00F81A09"/>
    <w:rPr>
      <w:sz w:val="16"/>
      <w:vertAlign w:val="subscript"/>
    </w:rPr>
  </w:style>
  <w:style w:type="character" w:customStyle="1" w:styleId="Superscript">
    <w:name w:val="Superscript"/>
    <w:basedOn w:val="DefaultParagraphFont"/>
    <w:rsid w:val="00F81A09"/>
    <w:rPr>
      <w:sz w:val="16"/>
      <w:vertAlign w:val="superscript"/>
    </w:rPr>
  </w:style>
  <w:style w:type="character" w:customStyle="1" w:styleId="Symbols">
    <w:name w:val="Symbols"/>
    <w:basedOn w:val="DefaultParagraphFont"/>
    <w:rsid w:val="00F81A09"/>
    <w:rPr>
      <w:rFonts w:ascii="Symbol" w:hAnsi="Symbol"/>
    </w:rPr>
  </w:style>
  <w:style w:type="character" w:customStyle="1" w:styleId="MenuOptions">
    <w:name w:val="Menu Options"/>
    <w:basedOn w:val="DefaultParagraphFont"/>
    <w:rsid w:val="00F81A09"/>
    <w:rPr>
      <w:rFonts w:ascii="Arial Narrow" w:hAnsi="Arial Narrow"/>
      <w:smallCaps/>
    </w:rPr>
  </w:style>
  <w:style w:type="character" w:customStyle="1" w:styleId="Buttons">
    <w:name w:val="Buttons"/>
    <w:basedOn w:val="DefaultParagraphFont"/>
    <w:rsid w:val="00F81A09"/>
    <w:rPr>
      <w:b/>
    </w:rPr>
  </w:style>
  <w:style w:type="character" w:customStyle="1" w:styleId="Underlined">
    <w:name w:val="Underlined"/>
    <w:basedOn w:val="DefaultParagraphFont"/>
    <w:rsid w:val="00F81A09"/>
    <w:rPr>
      <w:u w:val="single"/>
    </w:rPr>
  </w:style>
  <w:style w:type="paragraph" w:customStyle="1" w:styleId="TableBodyTextRight">
    <w:name w:val="Table Body Text Right"/>
    <w:basedOn w:val="TableBodyText"/>
    <w:rsid w:val="00F81A09"/>
    <w:pPr>
      <w:widowControl w:val="0"/>
      <w:autoSpaceDE w:val="0"/>
      <w:autoSpaceDN w:val="0"/>
      <w:adjustRightInd w:val="0"/>
      <w:jc w:val="right"/>
    </w:pPr>
    <w:rPr>
      <w:rFonts w:cs="Arial"/>
      <w:szCs w:val="18"/>
    </w:rPr>
  </w:style>
  <w:style w:type="paragraph" w:customStyle="1" w:styleId="CopyrightText">
    <w:name w:val="Copyright Text"/>
    <w:basedOn w:val="BodyText"/>
    <w:rsid w:val="00F81A09"/>
    <w:rPr>
      <w:sz w:val="18"/>
    </w:rPr>
  </w:style>
  <w:style w:type="paragraph" w:customStyle="1" w:styleId="BodySmallRight">
    <w:name w:val="Body Small Right"/>
    <w:basedOn w:val="BodyTextRight"/>
    <w:rsid w:val="00F81A09"/>
    <w:rPr>
      <w:sz w:val="18"/>
      <w:szCs w:val="18"/>
    </w:rPr>
  </w:style>
  <w:style w:type="paragraph" w:customStyle="1" w:styleId="MarginEdition">
    <w:name w:val="Margin Edition"/>
    <w:basedOn w:val="MarginNote"/>
    <w:rsid w:val="00F81A09"/>
    <w:pPr>
      <w:spacing w:before="0" w:after="0"/>
    </w:pPr>
    <w:rPr>
      <w:rFonts w:ascii="Times New Roman" w:hAnsi="Times New Roman"/>
      <w:color w:val="999999"/>
    </w:rPr>
  </w:style>
  <w:style w:type="paragraph" w:customStyle="1" w:styleId="Spacer">
    <w:name w:val="Spacer"/>
    <w:basedOn w:val="Normal"/>
    <w:rsid w:val="00F81A09"/>
    <w:rPr>
      <w:sz w:val="2"/>
      <w:szCs w:val="2"/>
    </w:rPr>
  </w:style>
  <w:style w:type="character" w:customStyle="1" w:styleId="Small">
    <w:name w:val="Small"/>
    <w:basedOn w:val="DefaultParagraphFont"/>
    <w:rsid w:val="00F81A09"/>
    <w:rPr>
      <w:sz w:val="16"/>
    </w:rPr>
  </w:style>
  <w:style w:type="paragraph" w:customStyle="1" w:styleId="WideTable">
    <w:name w:val="Wide Table"/>
    <w:basedOn w:val="Normal"/>
    <w:rsid w:val="00F81A09"/>
    <w:pPr>
      <w:ind w:left="-1418"/>
    </w:pPr>
    <w:rPr>
      <w:sz w:val="2"/>
      <w:szCs w:val="2"/>
    </w:rPr>
  </w:style>
  <w:style w:type="character" w:styleId="PageNumber">
    <w:name w:val="page number"/>
    <w:basedOn w:val="DefaultParagraphFont"/>
    <w:rsid w:val="00F81A09"/>
  </w:style>
  <w:style w:type="paragraph" w:styleId="Quote">
    <w:name w:val="Quote"/>
    <w:basedOn w:val="Heading1"/>
    <w:link w:val="QuoteChar"/>
    <w:qFormat/>
    <w:rsid w:val="00F81A09"/>
    <w:rPr>
      <w:b w:val="0"/>
      <w:sz w:val="72"/>
      <w:szCs w:val="72"/>
      <w:lang w:val="en-NZ"/>
    </w:rPr>
  </w:style>
  <w:style w:type="character" w:customStyle="1" w:styleId="QuoteChar">
    <w:name w:val="Quote Char"/>
    <w:basedOn w:val="DefaultParagraphFont"/>
    <w:link w:val="Quote"/>
    <w:rsid w:val="00F81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A09"/>
    <w:pPr>
      <w:pageBreakBefore/>
    </w:pPr>
  </w:style>
  <w:style w:type="paragraph" w:customStyle="1" w:styleId="Border">
    <w:name w:val="Border"/>
    <w:basedOn w:val="Normal"/>
    <w:qFormat/>
    <w:rsid w:val="00F81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A09"/>
    <w:rPr>
      <w:b/>
      <w:bCs/>
      <w:i/>
      <w:iCs/>
      <w:color w:val="auto"/>
    </w:rPr>
  </w:style>
  <w:style w:type="paragraph" w:styleId="IntenseQuote">
    <w:name w:val="Intense Quote"/>
    <w:basedOn w:val="Normal"/>
    <w:next w:val="Normal"/>
    <w:link w:val="IntenseQuoteChar"/>
    <w:uiPriority w:val="30"/>
    <w:qFormat/>
    <w:rsid w:val="00F81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A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1A09"/>
    <w:rPr>
      <w:smallCaps/>
      <w:color w:val="auto"/>
      <w:u w:val="single"/>
    </w:rPr>
  </w:style>
  <w:style w:type="character" w:styleId="IntenseReference">
    <w:name w:val="Intense Reference"/>
    <w:basedOn w:val="DefaultParagraphFont"/>
    <w:uiPriority w:val="32"/>
    <w:qFormat/>
    <w:rsid w:val="00F81A09"/>
    <w:rPr>
      <w:b/>
      <w:bCs/>
      <w:smallCaps/>
      <w:color w:val="auto"/>
      <w:spacing w:val="5"/>
      <w:u w:val="single"/>
    </w:rPr>
  </w:style>
  <w:style w:type="paragraph" w:customStyle="1" w:styleId="2ColumnHeading">
    <w:name w:val="2Column Heading"/>
    <w:basedOn w:val="BodyText"/>
    <w:qFormat/>
    <w:rsid w:val="00F81A09"/>
    <w:pPr>
      <w:spacing w:after="60"/>
      <w:ind w:left="-2268"/>
    </w:pPr>
    <w:rPr>
      <w:b/>
    </w:rPr>
  </w:style>
  <w:style w:type="paragraph" w:customStyle="1" w:styleId="Heading1TOC">
    <w:name w:val="Heading1 TOC"/>
    <w:basedOn w:val="Normal"/>
    <w:qFormat/>
    <w:rsid w:val="00F81A09"/>
    <w:pPr>
      <w:spacing w:before="240" w:after="120"/>
    </w:pPr>
    <w:rPr>
      <w:rFonts w:ascii="Times New Roman" w:hAnsi="Times New Roman"/>
      <w:b/>
      <w:sz w:val="32"/>
    </w:rPr>
  </w:style>
  <w:style w:type="paragraph" w:customStyle="1" w:styleId="Heading2TOC">
    <w:name w:val="Heading2 TOC"/>
    <w:basedOn w:val="Normal"/>
    <w:qFormat/>
    <w:rsid w:val="00F81A09"/>
    <w:pPr>
      <w:spacing w:before="240" w:after="60"/>
    </w:pPr>
    <w:rPr>
      <w:rFonts w:ascii="Times New Roman" w:hAnsi="Times New Roman"/>
      <w:b/>
      <w:sz w:val="28"/>
    </w:rPr>
  </w:style>
  <w:style w:type="character" w:customStyle="1" w:styleId="Underline">
    <w:name w:val="Underline"/>
    <w:basedOn w:val="DefaultParagraphFont"/>
    <w:qFormat/>
    <w:rsid w:val="00F81A09"/>
    <w:rPr>
      <w:u w:val="single"/>
    </w:rPr>
  </w:style>
  <w:style w:type="character" w:customStyle="1" w:styleId="BoldandItalics">
    <w:name w:val="Bold and Italics"/>
    <w:qFormat/>
    <w:rsid w:val="00F81A09"/>
    <w:rPr>
      <w:b/>
      <w:i/>
      <w:u w:val="none"/>
    </w:rPr>
  </w:style>
  <w:style w:type="paragraph" w:styleId="BalloonText">
    <w:name w:val="Balloon Text"/>
    <w:basedOn w:val="Normal"/>
    <w:link w:val="BalloonTextChar"/>
    <w:rsid w:val="00F81A09"/>
    <w:rPr>
      <w:rFonts w:ascii="Tahoma" w:hAnsi="Tahoma" w:cs="Tahoma"/>
      <w:sz w:val="16"/>
      <w:szCs w:val="16"/>
    </w:rPr>
  </w:style>
  <w:style w:type="character" w:customStyle="1" w:styleId="BalloonTextChar">
    <w:name w:val="Balloon Text Char"/>
    <w:basedOn w:val="DefaultParagraphFont"/>
    <w:link w:val="BalloonText"/>
    <w:rsid w:val="00F81A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1A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1A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1296</Words>
  <Characters>7889</Characters>
  <Application>Microsoft Office Word</Application>
  <DocSecurity>0</DocSecurity>
  <Lines>299</Lines>
  <Paragraphs>139</Paragraphs>
  <ScaleCrop>false</ScaleCrop>
  <Company>Author-it Software Corporation Ltd.</Company>
  <LinksUpToDate>false</LinksUpToDate>
  <CharactersWithSpaces>9100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MSACMG802A Audit the use of competitive tools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2012-05-26T18:23:00Z</dcterms:created>
  <dcterms:modified xsi:type="dcterms:W3CDTF">2012-05-26T18:23:00Z</dcterms:modified>
</cp:coreProperties>
</file>