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43F" w:rsidP="0025743F">
      <w:pPr>
        <w:pStyle w:val="Title"/>
      </w:pPr>
      <w:r>
        <w:fldChar w:fldCharType="begin"/>
      </w:r>
      <w:r>
        <w:instrText xml:space="preserve"> TITLE   \* MERGEFORMAT </w:instrText>
      </w:r>
      <w:r>
        <w:fldChar w:fldCharType="separate"/>
      </w:r>
      <w:r>
        <w:t>MSACMG705A Undertake a qualitative review of a process change</w:t>
      </w:r>
      <w:r>
        <w:fldChar w:fldCharType="end"/>
      </w:r>
    </w:p>
    <w:p w:rsidR="0025743F" w:rsidP="0025743F">
      <w:pPr>
        <w:pStyle w:val="Version"/>
        <w:sectPr w:rsidSect="00C95E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95E20" w:rsidP="00C95E20">
      <w:pPr>
        <w:pStyle w:val="SuperHeading"/>
      </w:pPr>
      <w:r w:rsidRPr="00C95E20">
        <w:t>MSACMG705A Undertake a qualitative review of a process change</w:t>
      </w:r>
    </w:p>
    <w:p w:rsidR="00000000" w:rsidRPr="00C95E20" w:rsidP="00C95E20">
      <w:pPr>
        <w:pStyle w:val="SuperHeading"/>
      </w:pPr>
    </w:p>
    <w:p w:rsidR="00000000" w:rsidRPr="00C95E20" w:rsidP="00C95E20">
      <w:pPr>
        <w:pStyle w:val="Heading1"/>
      </w:pPr>
      <w:bookmarkStart w:id="1" w:name="O_100071"/>
      <w:bookmarkEnd w:id="1"/>
      <w:r w:rsidRPr="00C95E20">
        <w:t>Modification History</w:t>
      </w:r>
    </w:p>
    <w:p w:rsidR="00000000" w:rsidRPr="00C95E20" w:rsidP="00C95E20">
      <w:pPr>
        <w:pStyle w:val="BodyText"/>
      </w:pPr>
      <w:r w:rsidRPr="00C95E20">
        <w:t>Not applicable.</w:t>
      </w:r>
    </w:p>
    <w:p w:rsidR="00000000" w:rsidRPr="00C95E20" w:rsidP="00C95E20">
      <w:pPr>
        <w:pStyle w:val="AllowPageBreak"/>
      </w:pPr>
    </w:p>
    <w:p w:rsidR="00000000" w:rsidRPr="00C95E20" w:rsidP="00C95E20">
      <w:pPr>
        <w:pStyle w:val="Heading1"/>
      </w:pPr>
      <w:bookmarkStart w:id="2" w:name="O_100072"/>
      <w:bookmarkEnd w:id="2"/>
      <w:r w:rsidRPr="00C95E20">
        <w:t>Unit Descriptor</w:t>
      </w:r>
    </w:p>
    <w:tbl>
      <w:tblPr>
        <w:tblW w:w="0" w:type="auto"/>
        <w:tblLayout w:type="fixed"/>
        <w:tblCellMar>
          <w:left w:w="62" w:type="dxa"/>
          <w:right w:w="62" w:type="dxa"/>
        </w:tblCellMar>
        <w:tblLook w:val="0000"/>
      </w:tblPr>
      <w:tblGrid>
        <w:gridCol w:w="2667"/>
        <w:gridCol w:w="5855"/>
      </w:tblGrid>
      <w:tr w:rsidTr="0025743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This unit covers the reviewing of changes made in the manufacturing systems, process or</w:t>
            </w:r>
            <w:r w:rsidRPr="00C95E20">
              <w:t xml:space="preserve"> environment to ensure they result in improvement, that gains are maintained and that gains are used as a basis for further gains. The unit includes consensus decision making and methods for capturing information on implemented changes including quantitati</w:t>
            </w:r>
            <w:r w:rsidRPr="00C95E20">
              <w:t>ve and qualitative reports and informal talking to people to make sure gains are maintained and ways are found to build on them.</w:t>
            </w:r>
          </w:p>
          <w:p w:rsidR="00000000" w:rsidRPr="00C95E20" w:rsidP="00C95E20">
            <w:pPr>
              <w:pStyle w:val="BodyText"/>
            </w:pPr>
          </w:p>
          <w:p w:rsidR="00000000" w:rsidRPr="00C95E20" w:rsidP="00C95E20">
            <w:pPr>
              <w:pStyle w:val="BodyText"/>
            </w:pPr>
            <w:r w:rsidRPr="00C95E20">
              <w:t xml:space="preserve">While this unit covers a qualitative review, some basic mathematics may be required although not sophisticated statistical or </w:t>
            </w:r>
            <w:r w:rsidRPr="00C95E20">
              <w:t xml:space="preserve">mathematical analysis. </w:t>
            </w:r>
          </w:p>
        </w:tc>
      </w:tr>
    </w:tbl>
    <w:p w:rsidR="00000000" w:rsidRPr="00C95E20" w:rsidP="00C95E20">
      <w:pPr>
        <w:pStyle w:val="BodyText"/>
      </w:pPr>
    </w:p>
    <w:p w:rsidR="00000000" w:rsidRPr="00C95E20" w:rsidP="00C95E20">
      <w:pPr>
        <w:pStyle w:val="AllowPageBreak"/>
      </w:pPr>
    </w:p>
    <w:p w:rsidR="00000000" w:rsidRPr="00C95E20" w:rsidP="00C95E20">
      <w:pPr>
        <w:pStyle w:val="Heading1"/>
      </w:pPr>
      <w:bookmarkStart w:id="3" w:name="O_100073"/>
      <w:bookmarkEnd w:id="3"/>
      <w:r w:rsidRPr="00C95E20">
        <w:t>Application of the Unit</w:t>
      </w:r>
    </w:p>
    <w:tbl>
      <w:tblPr>
        <w:tblW w:w="0" w:type="auto"/>
        <w:tblLayout w:type="fixed"/>
        <w:tblCellMar>
          <w:left w:w="62" w:type="dxa"/>
          <w:right w:w="62" w:type="dxa"/>
        </w:tblCellMar>
        <w:tblLook w:val="0000"/>
      </w:tblPr>
      <w:tblGrid>
        <w:gridCol w:w="2742"/>
        <w:gridCol w:w="5780"/>
      </w:tblGrid>
      <w:tr w:rsidTr="0025743F">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This unit applies intended for team leaders and people with a similar sphere of influence and scope of authority and responsibility and who have a knowledge of com</w:t>
            </w:r>
            <w:r w:rsidRPr="00C95E20">
              <w:t>petitive manufacturing, continuous improvement and locking in improvements. Where this is not the case the following units can be completed to supply the necessary skills:</w:t>
            </w:r>
          </w:p>
          <w:p w:rsidR="00000000" w:rsidRPr="00C95E20" w:rsidP="00C95E20">
            <w:pPr>
              <w:pStyle w:val="ListBullet"/>
            </w:pPr>
            <w:r w:rsidRPr="00C95E20">
              <w:t>MSACMS400A Implement a competitive manufacturing system</w:t>
            </w:r>
          </w:p>
          <w:p w:rsidR="00000000" w:rsidRPr="00C95E20" w:rsidP="00C95E20">
            <w:pPr>
              <w:pStyle w:val="ListBullet"/>
            </w:pPr>
            <w:r w:rsidRPr="00C95E20">
              <w:t>MSACMS401A Ensure process i</w:t>
            </w:r>
            <w:r w:rsidRPr="00C95E20">
              <w:t>mprovements are sustained</w:t>
            </w:r>
          </w:p>
          <w:p w:rsidR="00000000" w:rsidRPr="00C95E20" w:rsidP="00C95E20">
            <w:pPr>
              <w:pStyle w:val="ListBullet"/>
            </w:pPr>
            <w:r w:rsidRPr="00C95E20">
              <w:t>MSACMT441A Facilitate continuous improvement in manufacturing</w:t>
            </w:r>
          </w:p>
          <w:p w:rsidR="00000000" w:rsidRPr="00C95E20" w:rsidP="00C95E20">
            <w:pPr>
              <w:pStyle w:val="ListBullet"/>
            </w:pPr>
            <w:r w:rsidRPr="00C95E20">
              <w:t>MSACMT451A Mistake proof a production process.</w:t>
            </w:r>
          </w:p>
          <w:p w:rsidR="00000000" w:rsidRPr="00C95E20" w:rsidP="00C95E20">
            <w:pPr>
              <w:pStyle w:val="BodyText"/>
            </w:pPr>
          </w:p>
          <w:p w:rsidR="00000000" w:rsidRPr="00C95E20" w:rsidP="00C95E20">
            <w:pPr>
              <w:pStyle w:val="BodyText"/>
            </w:pPr>
            <w:r w:rsidRPr="00C95E20">
              <w:t>This unit covers the skills required for a qualitative approach to the review of a process change. This unit reviews bot</w:t>
            </w:r>
            <w:r w:rsidRPr="00C95E20">
              <w:t>h intended and unintended consequences of change and the effectiveness of the implementation of the change. For a more quantitative review of a process change refer to MSACMG703A Analyse process changes.</w:t>
            </w:r>
          </w:p>
          <w:p w:rsidR="00000000" w:rsidRPr="00C95E20" w:rsidP="00C95E20">
            <w:pPr>
              <w:pStyle w:val="BodyText"/>
            </w:pPr>
            <w:r w:rsidRPr="00C95E20">
              <w:t>This unit is not intended to be applied to a technic</w:t>
            </w:r>
            <w:r w:rsidRPr="00C95E20">
              <w:t>al or engineering review of a major capital expenditure or similar review.</w:t>
            </w:r>
          </w:p>
          <w:p w:rsidR="00000000" w:rsidRPr="00C95E20" w:rsidP="00C95E20">
            <w:pPr>
              <w:pStyle w:val="BodyText"/>
            </w:pPr>
          </w:p>
          <w:p w:rsidR="00000000" w:rsidRPr="00C95E20" w:rsidP="00C95E20">
            <w:pPr>
              <w:pStyle w:val="BodyText"/>
            </w:pPr>
            <w:r w:rsidRPr="00C95E20">
              <w:t>This unit may also be applied to service organisations applying competitive manufacturing principles.</w:t>
            </w:r>
          </w:p>
        </w:tc>
      </w:tr>
    </w:tbl>
    <w:p w:rsidR="00000000" w:rsidRPr="00C95E20" w:rsidP="00C95E20">
      <w:pPr>
        <w:pStyle w:val="BodyText"/>
      </w:pPr>
    </w:p>
    <w:p w:rsidR="00000000" w:rsidRPr="00C95E20" w:rsidP="00C95E20">
      <w:pPr>
        <w:pStyle w:val="AllowPageBreak"/>
      </w:pPr>
    </w:p>
    <w:p w:rsidR="00000000" w:rsidRPr="00C95E20" w:rsidP="00C95E20">
      <w:pPr>
        <w:pStyle w:val="Heading1"/>
      </w:pPr>
      <w:bookmarkStart w:id="4" w:name="O_100074"/>
      <w:bookmarkEnd w:id="4"/>
      <w:r w:rsidRPr="00C95E20">
        <w:t>Licensing/Regulatory Information</w:t>
      </w:r>
    </w:p>
    <w:p w:rsidR="00000000" w:rsidRPr="00C95E20" w:rsidP="00C95E20">
      <w:pPr>
        <w:pStyle w:val="BodyText"/>
      </w:pPr>
      <w:r w:rsidRPr="00C95E20">
        <w:t>Not applicable.</w:t>
      </w:r>
    </w:p>
    <w:p w:rsidR="00000000" w:rsidRPr="00C95E20" w:rsidP="00C95E20">
      <w:pPr>
        <w:pStyle w:val="AllowPageBreak"/>
      </w:pPr>
    </w:p>
    <w:p w:rsidR="00000000" w:rsidRPr="00C95E20" w:rsidP="00C95E20">
      <w:pPr>
        <w:pStyle w:val="Heading1"/>
      </w:pPr>
      <w:bookmarkStart w:id="5" w:name="O_100075"/>
      <w:bookmarkEnd w:id="5"/>
      <w:r w:rsidRPr="00C95E20">
        <w:t>Pre-Requisites</w:t>
      </w:r>
    </w:p>
    <w:tbl>
      <w:tblPr>
        <w:tblW w:w="0" w:type="auto"/>
        <w:tblLayout w:type="fixed"/>
        <w:tblCellMar>
          <w:left w:w="62" w:type="dxa"/>
          <w:right w:w="62" w:type="dxa"/>
        </w:tblCellMar>
        <w:tblLook w:val="0000"/>
      </w:tblPr>
      <w:tblGrid>
        <w:gridCol w:w="2775"/>
        <w:gridCol w:w="1295"/>
        <w:gridCol w:w="4452"/>
      </w:tblGrid>
      <w:tr w:rsidTr="0025743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p>
        </w:tc>
      </w:tr>
      <w:tr w:rsidTr="0025743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p>
        </w:tc>
      </w:tr>
      <w:tr w:rsidTr="0025743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p>
        </w:tc>
      </w:tr>
    </w:tbl>
    <w:p w:rsidR="00000000" w:rsidRPr="00C95E20" w:rsidP="00C95E20">
      <w:pPr>
        <w:pStyle w:val="BodyText"/>
      </w:pPr>
    </w:p>
    <w:p w:rsidR="00000000" w:rsidRPr="00C95E20" w:rsidP="00C95E20">
      <w:pPr>
        <w:pStyle w:val="AllowPageBreak"/>
      </w:pPr>
    </w:p>
    <w:p w:rsidR="00000000" w:rsidRPr="00C95E20" w:rsidP="00C95E20">
      <w:pPr>
        <w:pStyle w:val="Heading1"/>
      </w:pPr>
      <w:bookmarkStart w:id="6" w:name="O_100076"/>
      <w:bookmarkEnd w:id="6"/>
      <w:r w:rsidRPr="00C95E20">
        <w:t>Employability Skills Information</w:t>
      </w:r>
    </w:p>
    <w:tbl>
      <w:tblPr>
        <w:tblW w:w="0" w:type="auto"/>
        <w:tblLayout w:type="fixed"/>
        <w:tblCellMar>
          <w:left w:w="62" w:type="dxa"/>
          <w:right w:w="62" w:type="dxa"/>
        </w:tblCellMar>
        <w:tblLook w:val="0000"/>
      </w:tblPr>
      <w:tblGrid>
        <w:gridCol w:w="2802"/>
        <w:gridCol w:w="5720"/>
      </w:tblGrid>
      <w:tr w:rsidTr="0025743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This unit contains employability skills.</w:t>
            </w:r>
          </w:p>
        </w:tc>
      </w:tr>
    </w:tbl>
    <w:p w:rsidR="00000000" w:rsidRPr="00C95E20" w:rsidP="00C95E20">
      <w:pPr>
        <w:pStyle w:val="BodyText"/>
      </w:pPr>
    </w:p>
    <w:p w:rsidR="00000000" w:rsidRPr="00C95E20" w:rsidP="00C95E20">
      <w:pPr>
        <w:pStyle w:val="AllowPageBreak"/>
      </w:pPr>
    </w:p>
    <w:p w:rsidR="00000000" w:rsidRPr="00C95E20" w:rsidP="00C95E20">
      <w:pPr>
        <w:pStyle w:val="Heading1"/>
      </w:pPr>
      <w:bookmarkStart w:id="7" w:name="O_100077"/>
      <w:bookmarkEnd w:id="7"/>
      <w:r w:rsidRPr="00C95E20">
        <w:t>Elements and Performance Criteria Pre-Content</w:t>
      </w:r>
    </w:p>
    <w:tbl>
      <w:tblPr>
        <w:tblW w:w="0" w:type="auto"/>
        <w:tblLayout w:type="fixed"/>
        <w:tblCellMar>
          <w:left w:w="62" w:type="dxa"/>
          <w:right w:w="62" w:type="dxa"/>
        </w:tblCellMar>
        <w:tblLook w:val="0000"/>
      </w:tblPr>
      <w:tblGrid>
        <w:gridCol w:w="2581"/>
        <w:gridCol w:w="5941"/>
      </w:tblGrid>
      <w:tr w:rsidTr="0025743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Performance criteria describe the performance needed to demonstrate achievement of the element. Where bold italicised text is used, further information is detailed in the required skills and</w:t>
            </w:r>
            <w:r w:rsidRPr="00C95E20">
              <w:t xml:space="preserve"> knowledge section and the range statement. Assessment of performance is to be consistent with the evidence guide.</w:t>
            </w:r>
          </w:p>
        </w:tc>
      </w:tr>
    </w:tbl>
    <w:p w:rsidR="00000000" w:rsidRPr="00C95E20" w:rsidP="00C95E20">
      <w:pPr>
        <w:pStyle w:val="BodyText"/>
      </w:pPr>
    </w:p>
    <w:p w:rsidR="00000000" w:rsidRPr="00C95E20" w:rsidP="00C95E20">
      <w:pPr>
        <w:pStyle w:val="AllowPageBreak"/>
      </w:pPr>
    </w:p>
    <w:p w:rsidR="00000000" w:rsidRPr="00C95E20" w:rsidP="00C95E20">
      <w:pPr>
        <w:pStyle w:val="Heading1"/>
      </w:pPr>
      <w:bookmarkStart w:id="8" w:name="O_100078"/>
      <w:bookmarkEnd w:id="8"/>
      <w:r w:rsidRPr="00C95E20">
        <w:t>Elements and Performance Criteria</w:t>
      </w:r>
    </w:p>
    <w:tbl>
      <w:tblPr>
        <w:tblW w:w="0" w:type="auto"/>
        <w:tblLayout w:type="fixed"/>
        <w:tblCellMar>
          <w:left w:w="62" w:type="dxa"/>
          <w:right w:w="62" w:type="dxa"/>
        </w:tblCellMar>
        <w:tblLook w:val="0000"/>
      </w:tblPr>
      <w:tblGrid>
        <w:gridCol w:w="2581"/>
        <w:gridCol w:w="5941"/>
      </w:tblGrid>
      <w:tr w:rsidTr="0025743F">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PERFORMANCE CRITERIA</w:t>
            </w:r>
          </w:p>
        </w:tc>
      </w:tr>
      <w:tr w:rsidTr="0025743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List"/>
              <w:rPr>
                <w:lang w:val="en-NZ"/>
              </w:rPr>
            </w:pPr>
            <w:r w:rsidRPr="00C95E20">
              <w:t>1.</w:t>
            </w:r>
            <w:r w:rsidRPr="00C95E20">
              <w:tab/>
              <w:t>Study a change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List2"/>
            </w:pPr>
            <w:r w:rsidRPr="00C95E20">
              <w:t>1.1.</w:t>
            </w:r>
            <w:r w:rsidRPr="00C95E20">
              <w:tab/>
              <w:t>Identify changes which have occurre</w:t>
            </w:r>
            <w:r w:rsidRPr="00C95E20">
              <w:t>d</w:t>
            </w:r>
          </w:p>
          <w:p w:rsidR="00000000" w:rsidRPr="00C95E20" w:rsidP="00C95E20">
            <w:pPr>
              <w:pStyle w:val="List2"/>
            </w:pPr>
            <w:r w:rsidRPr="00C95E20">
              <w:t>1.2.</w:t>
            </w:r>
            <w:r w:rsidRPr="00C95E20">
              <w:tab/>
              <w:t>Select a change or group of related changes to analyse</w:t>
            </w:r>
          </w:p>
          <w:p w:rsidR="00000000" w:rsidRPr="00C95E20" w:rsidP="00C95E20">
            <w:pPr>
              <w:pStyle w:val="List2"/>
            </w:pPr>
            <w:r w:rsidRPr="00C95E20">
              <w:t>1.3.</w:t>
            </w:r>
            <w:r w:rsidRPr="00C95E20">
              <w:tab/>
              <w:t>Determine the initiation of the selected change</w:t>
            </w:r>
          </w:p>
          <w:p w:rsidR="00000000" w:rsidRPr="00C95E20" w:rsidP="00C95E20">
            <w:pPr>
              <w:pStyle w:val="List2"/>
            </w:pPr>
            <w:r w:rsidRPr="00C95E20">
              <w:t>1.4.</w:t>
            </w:r>
            <w:r w:rsidRPr="00C95E20">
              <w:tab/>
              <w:t>Gather information on the situation within the enterprise and along the value chain prior to the change</w:t>
            </w:r>
          </w:p>
          <w:p w:rsidR="00000000" w:rsidRPr="00C95E20" w:rsidP="00C95E20">
            <w:pPr>
              <w:pStyle w:val="List2"/>
            </w:pPr>
            <w:r w:rsidRPr="00C95E20">
              <w:t>1.5.</w:t>
            </w:r>
            <w:r w:rsidRPr="00C95E20">
              <w:tab/>
            </w:r>
            <w:r w:rsidRPr="00C95E20">
              <w:t>Gather information on the implementation of the change</w:t>
            </w:r>
          </w:p>
          <w:p w:rsidR="00000000" w:rsidRPr="00C95E20" w:rsidP="00C95E20">
            <w:pPr>
              <w:pStyle w:val="List2"/>
            </w:pPr>
            <w:r w:rsidRPr="00C95E20">
              <w:t>1.6.</w:t>
            </w:r>
            <w:r w:rsidRPr="00C95E20">
              <w:tab/>
              <w:t>Gather information on the intended benefits of the change</w:t>
            </w:r>
          </w:p>
          <w:p w:rsidR="00000000" w:rsidRPr="00C95E20" w:rsidP="00C95E20">
            <w:pPr>
              <w:pStyle w:val="List2"/>
            </w:pPr>
            <w:r w:rsidRPr="00C95E20">
              <w:t>1.7.</w:t>
            </w:r>
            <w:r w:rsidRPr="00C95E20">
              <w:tab/>
              <w:t xml:space="preserve">Gather information on the situation within the enterprise and along the value chain after the change </w:t>
            </w:r>
          </w:p>
          <w:p w:rsidR="00000000" w:rsidRPr="00C95E20" w:rsidP="00C95E20">
            <w:pPr>
              <w:pStyle w:val="List2"/>
            </w:pPr>
            <w:r w:rsidRPr="00C95E20">
              <w:t>1.8.</w:t>
            </w:r>
            <w:r w:rsidRPr="00C95E20">
              <w:tab/>
              <w:t>Note whether results of ch</w:t>
            </w:r>
            <w:r w:rsidRPr="00C95E20">
              <w:t>ange have been constant or have changed over time</w:t>
            </w:r>
          </w:p>
          <w:p w:rsidR="00000000" w:rsidP="00C95E20">
            <w:pPr>
              <w:pStyle w:val="List2"/>
              <w:rPr>
                <w:lang w:val="en-NZ"/>
              </w:rPr>
            </w:pPr>
            <w:r w:rsidRPr="00C95E20">
              <w:t>1.9.</w:t>
            </w:r>
            <w:r w:rsidRPr="00C95E20">
              <w:tab/>
              <w:t>Collate and prepare gathered information for distribution</w:t>
            </w:r>
          </w:p>
        </w:tc>
      </w:tr>
      <w:tr w:rsidTr="0025743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List"/>
              <w:rPr>
                <w:lang w:val="en-NZ"/>
              </w:rPr>
            </w:pPr>
            <w:r w:rsidRPr="00C95E20">
              <w:t>2.</w:t>
            </w:r>
            <w:r w:rsidRPr="00C95E20">
              <w:tab/>
              <w:t>Agree results of change with stakeholders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List2"/>
            </w:pPr>
            <w:r w:rsidRPr="00C95E20">
              <w:t>2.1.</w:t>
            </w:r>
            <w:r w:rsidRPr="00C95E20">
              <w:tab/>
              <w:t>Present and discuss collected information with relevant stakeholders</w:t>
            </w:r>
          </w:p>
          <w:p w:rsidR="00000000" w:rsidRPr="00C95E20" w:rsidP="00C95E20">
            <w:pPr>
              <w:pStyle w:val="List2"/>
            </w:pPr>
            <w:r w:rsidRPr="00C95E20">
              <w:t>2.2.</w:t>
            </w:r>
            <w:r w:rsidRPr="00C95E20">
              <w:tab/>
              <w:t>Modify collected i</w:t>
            </w:r>
            <w:r w:rsidRPr="00C95E20">
              <w:t xml:space="preserve">nformation as required based on stakeholder input </w:t>
            </w:r>
          </w:p>
          <w:p w:rsidR="00000000" w:rsidRPr="00C95E20" w:rsidP="00C95E20">
            <w:pPr>
              <w:pStyle w:val="List2"/>
            </w:pPr>
            <w:r w:rsidRPr="00C95E20">
              <w:t>2.3.</w:t>
            </w:r>
            <w:r w:rsidRPr="00C95E20">
              <w:tab/>
              <w:t>Develop a consensus view of the result of the change which is supported by the information available</w:t>
            </w:r>
          </w:p>
          <w:p w:rsidR="00000000" w:rsidP="00C95E20">
            <w:pPr>
              <w:pStyle w:val="List2"/>
              <w:rPr>
                <w:lang w:val="en-NZ"/>
              </w:rPr>
            </w:pPr>
            <w:r w:rsidRPr="00C95E20">
              <w:t>2.4.</w:t>
            </w:r>
            <w:r w:rsidRPr="00C95E20">
              <w:tab/>
              <w:t>Validate the consensus view with stakeholders</w:t>
            </w:r>
          </w:p>
        </w:tc>
      </w:tr>
      <w:tr w:rsidTr="0025743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List"/>
              <w:rPr>
                <w:lang w:val="en-NZ"/>
              </w:rPr>
            </w:pPr>
            <w:r w:rsidRPr="00C95E20">
              <w:t>3.</w:t>
            </w:r>
            <w:r w:rsidRPr="00C95E20">
              <w:tab/>
              <w:t>Identify future improvements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List2"/>
            </w:pPr>
            <w:r w:rsidRPr="00C95E20">
              <w:t>3.1.</w:t>
            </w:r>
            <w:r w:rsidRPr="00C95E20">
              <w:tab/>
              <w:t>Discuss le</w:t>
            </w:r>
            <w:r w:rsidRPr="00C95E20">
              <w:t>ssons learned from the reviewed change with stakeholders</w:t>
            </w:r>
          </w:p>
          <w:p w:rsidR="00000000" w:rsidRPr="00C95E20" w:rsidP="00C95E20">
            <w:pPr>
              <w:pStyle w:val="List2"/>
            </w:pPr>
            <w:r w:rsidRPr="00C95E20">
              <w:t>3.2.</w:t>
            </w:r>
            <w:r w:rsidRPr="00C95E20">
              <w:tab/>
              <w:t>Capture key knowledge from the review of the change in accordance with systems and procedures</w:t>
            </w:r>
          </w:p>
          <w:p w:rsidR="00000000" w:rsidRPr="00C95E20" w:rsidP="00C95E20">
            <w:pPr>
              <w:pStyle w:val="List2"/>
            </w:pPr>
            <w:r w:rsidRPr="00C95E20">
              <w:t>3.3.</w:t>
            </w:r>
            <w:r w:rsidRPr="00C95E20">
              <w:tab/>
              <w:t>Identify future improvements in collaboration with team members</w:t>
            </w:r>
          </w:p>
          <w:p w:rsidR="00000000" w:rsidRPr="00C95E20" w:rsidP="00C95E20">
            <w:pPr>
              <w:pStyle w:val="List2"/>
            </w:pPr>
            <w:r w:rsidRPr="00C95E20">
              <w:t>3.4.</w:t>
            </w:r>
            <w:r w:rsidRPr="00C95E20">
              <w:tab/>
            </w:r>
            <w:r w:rsidRPr="00C95E20">
              <w:t>Validate identified future improvements with stakeholders</w:t>
            </w:r>
          </w:p>
          <w:p w:rsidR="00000000" w:rsidRPr="00C95E20" w:rsidP="00C95E20">
            <w:pPr>
              <w:pStyle w:val="List2"/>
            </w:pPr>
            <w:r w:rsidRPr="00C95E20">
              <w:t>3.5.</w:t>
            </w:r>
            <w:r w:rsidRPr="00C95E20">
              <w:tab/>
              <w:t>Obtain sign off from process/system owner</w:t>
            </w:r>
          </w:p>
          <w:p w:rsidR="00000000" w:rsidRPr="00C95E20" w:rsidP="00C95E20">
            <w:pPr>
              <w:pStyle w:val="List2"/>
            </w:pPr>
            <w:r w:rsidRPr="00C95E20">
              <w:t>3.6.</w:t>
            </w:r>
            <w:r w:rsidRPr="00C95E20">
              <w:tab/>
              <w:t>Start the process for implementing future improvements</w:t>
            </w:r>
          </w:p>
          <w:p w:rsidR="00000000" w:rsidRPr="00C95E20" w:rsidP="00C95E20">
            <w:pPr>
              <w:pStyle w:val="List2"/>
            </w:pPr>
            <w:r w:rsidRPr="00C95E20">
              <w:t>3.7.</w:t>
            </w:r>
            <w:r w:rsidRPr="00C95E20">
              <w:tab/>
              <w:t>Check that planned improvements have occurred</w:t>
            </w:r>
          </w:p>
          <w:p w:rsidR="00000000" w:rsidRPr="00C95E20" w:rsidP="00C95E20">
            <w:pPr>
              <w:pStyle w:val="List2"/>
            </w:pPr>
            <w:r w:rsidRPr="00C95E20">
              <w:t>3.8.</w:t>
            </w:r>
            <w:r w:rsidRPr="00C95E20">
              <w:tab/>
              <w:t xml:space="preserve">Take action to sustain improvement </w:t>
            </w:r>
            <w:r w:rsidRPr="00C95E20">
              <w:t>by standardising</w:t>
            </w:r>
          </w:p>
        </w:tc>
      </w:tr>
    </w:tbl>
    <w:p w:rsidR="00000000" w:rsidRPr="00C95E20" w:rsidP="00C95E20">
      <w:pPr>
        <w:pStyle w:val="BodyText"/>
      </w:pPr>
    </w:p>
    <w:p w:rsidR="00000000" w:rsidRPr="00C95E20" w:rsidP="00C95E20">
      <w:pPr>
        <w:pStyle w:val="AllowPageBreak"/>
      </w:pPr>
    </w:p>
    <w:p w:rsidR="00000000" w:rsidRPr="00C95E20" w:rsidP="00C95E20">
      <w:pPr>
        <w:pStyle w:val="Heading1"/>
      </w:pPr>
      <w:bookmarkStart w:id="9" w:name="O_100079"/>
      <w:bookmarkEnd w:id="9"/>
      <w:r w:rsidRPr="00C95E20">
        <w:t>Required Skills and Knowledge</w:t>
      </w:r>
    </w:p>
    <w:tbl>
      <w:tblPr>
        <w:tblW w:w="0" w:type="auto"/>
        <w:tblLayout w:type="fixed"/>
        <w:tblCellMar>
          <w:left w:w="62" w:type="dxa"/>
          <w:right w:w="62" w:type="dxa"/>
        </w:tblCellMar>
        <w:tblLook w:val="0000"/>
      </w:tblPr>
      <w:tblGrid>
        <w:gridCol w:w="8522"/>
      </w:tblGrid>
      <w:tr w:rsidTr="002574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REQUIRED SKILLS AND KNOWLEDGE</w:t>
            </w:r>
          </w:p>
        </w:tc>
      </w:tr>
      <w:tr w:rsidTr="002574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t>This section describes the skills and knowledge required for this unit.</w:t>
            </w:r>
          </w:p>
        </w:tc>
      </w:tr>
      <w:tr w:rsidTr="002574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Required skills</w:t>
            </w:r>
          </w:p>
        </w:tc>
      </w:tr>
      <w:tr w:rsidTr="002574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ListBullet"/>
            </w:pPr>
            <w:r w:rsidRPr="00C95E20">
              <w:t xml:space="preserve">decision making </w:t>
            </w:r>
          </w:p>
          <w:p w:rsidR="00000000" w:rsidRPr="00C95E20" w:rsidP="00C95E20">
            <w:pPr>
              <w:pStyle w:val="ListBullet"/>
            </w:pPr>
            <w:r w:rsidRPr="00C95E20">
              <w:t>communication at all levels</w:t>
            </w:r>
          </w:p>
          <w:p w:rsidR="00000000" w:rsidRPr="00C95E20" w:rsidP="00C95E20">
            <w:pPr>
              <w:pStyle w:val="ListBullet"/>
            </w:pPr>
            <w:r w:rsidRPr="00C95E20">
              <w:t>interviewing skills</w:t>
            </w:r>
          </w:p>
          <w:p w:rsidR="00000000" w:rsidRPr="00C95E20" w:rsidP="00C95E20">
            <w:pPr>
              <w:pStyle w:val="ListBullet"/>
            </w:pPr>
            <w:r w:rsidRPr="00C95E20">
              <w:t>negotiation</w:t>
            </w:r>
          </w:p>
          <w:p w:rsidR="00000000" w:rsidP="00C95E20">
            <w:pPr>
              <w:pStyle w:val="ListBullet"/>
              <w:rPr>
                <w:lang w:val="en-NZ"/>
              </w:rPr>
            </w:pPr>
            <w:r w:rsidRPr="00C95E20">
              <w:t>situation analysis</w:t>
            </w:r>
          </w:p>
        </w:tc>
      </w:tr>
      <w:tr w:rsidTr="002574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Required knowledge</w:t>
            </w:r>
          </w:p>
        </w:tc>
      </w:tr>
      <w:tr w:rsidTr="002574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ListBullet"/>
            </w:pPr>
            <w:r w:rsidRPr="00C95E20">
              <w:t>competitive manufacturing principles</w:t>
            </w:r>
          </w:p>
          <w:p w:rsidR="00000000" w:rsidRPr="00C95E20" w:rsidP="00C95E20">
            <w:pPr>
              <w:pStyle w:val="ListBullet"/>
            </w:pPr>
            <w:r w:rsidRPr="00C95E20">
              <w:t xml:space="preserve">organisational goals and processes </w:t>
            </w:r>
          </w:p>
          <w:p w:rsidR="00000000" w:rsidRPr="00C95E20" w:rsidP="00C95E20">
            <w:pPr>
              <w:pStyle w:val="ListBullet"/>
            </w:pPr>
            <w:r w:rsidRPr="00C95E20">
              <w:t>workplace continuous improvement processes and procedures</w:t>
            </w:r>
          </w:p>
          <w:p w:rsidR="00000000" w:rsidRPr="00C95E20" w:rsidP="00C95E20">
            <w:pPr>
              <w:pStyle w:val="ListBullet"/>
            </w:pPr>
            <w:r w:rsidRPr="00C95E20">
              <w:t>methods of determining the impact of a change including basic quantitative analysis of simple process data, but not including advanced statistical/mathematical analysis</w:t>
            </w:r>
          </w:p>
          <w:p w:rsidR="00000000" w:rsidRPr="00C95E20" w:rsidP="00C95E20">
            <w:pPr>
              <w:pStyle w:val="ListBullet"/>
            </w:pPr>
            <w:r w:rsidRPr="00C95E20">
              <w:t>methods of information collection and interpretation</w:t>
            </w:r>
          </w:p>
        </w:tc>
      </w:tr>
    </w:tbl>
    <w:p w:rsidR="00000000" w:rsidRPr="00C95E20" w:rsidP="00C95E20">
      <w:pPr>
        <w:pStyle w:val="BodyText"/>
      </w:pPr>
    </w:p>
    <w:p w:rsidR="00000000" w:rsidRPr="00C95E20" w:rsidP="00C95E20">
      <w:pPr>
        <w:pStyle w:val="AllowPageBreak"/>
      </w:pPr>
    </w:p>
    <w:p w:rsidR="00000000" w:rsidRPr="00C95E20" w:rsidP="00C95E20">
      <w:pPr>
        <w:pStyle w:val="Heading1"/>
      </w:pPr>
      <w:bookmarkStart w:id="10" w:name="O_100080"/>
      <w:bookmarkEnd w:id="10"/>
      <w:r w:rsidRPr="00C95E20">
        <w:t>Evidence Guide</w:t>
      </w:r>
    </w:p>
    <w:tbl>
      <w:tblPr>
        <w:tblW w:w="9570" w:type="dxa"/>
        <w:tblLayout w:type="fixed"/>
        <w:tblCellMar>
          <w:left w:w="62" w:type="dxa"/>
          <w:right w:w="62" w:type="dxa"/>
        </w:tblCellMar>
        <w:tblLook w:val="0000"/>
      </w:tblPr>
      <w:tblGrid>
        <w:gridCol w:w="3908"/>
        <w:gridCol w:w="5662"/>
      </w:tblGrid>
      <w:tr w:rsidTr="002574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EVIDENCE GUIDE</w:t>
            </w:r>
          </w:p>
        </w:tc>
      </w:tr>
      <w:tr w:rsidTr="002574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t>The Evidence Guide provides advice on assessment and must be read in conjunction with the performance criteria, required skills and knowledge, range statement and the Assessment Guidelines for the Training Package.</w:t>
            </w:r>
          </w:p>
        </w:tc>
      </w:tr>
      <w:tr w:rsidTr="002574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p>
        </w:tc>
      </w:tr>
      <w:tr w:rsidTr="002574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Demonstrates skills and knowledge required to:</w:t>
            </w:r>
          </w:p>
          <w:p w:rsidR="00000000" w:rsidRPr="00C95E20" w:rsidP="00C95E20">
            <w:pPr>
              <w:pStyle w:val="ListBullet"/>
            </w:pPr>
            <w:r w:rsidRPr="00C95E20">
              <w:t xml:space="preserve">review process changes. </w:t>
            </w:r>
          </w:p>
          <w:p w:rsidR="00000000" w:rsidRPr="00C95E20" w:rsidP="00C95E20">
            <w:pPr>
              <w:pStyle w:val="BodyText"/>
            </w:pPr>
            <w:r w:rsidRPr="00C95E20">
              <w:t>In particular look for evidence of:</w:t>
            </w:r>
          </w:p>
          <w:p w:rsidR="00000000" w:rsidRPr="00C95E20" w:rsidP="00C95E20">
            <w:pPr>
              <w:pStyle w:val="ListBullet"/>
            </w:pPr>
            <w:r w:rsidRPr="00C95E20">
              <w:t xml:space="preserve">identification of changes </w:t>
            </w:r>
          </w:p>
          <w:p w:rsidR="00000000" w:rsidRPr="00C95E20" w:rsidP="00C95E20">
            <w:pPr>
              <w:pStyle w:val="ListBullet"/>
            </w:pPr>
            <w:r w:rsidRPr="00C95E20">
              <w:t>information gathering and analysis over a period and range that will provide a valid basis for analysis</w:t>
            </w:r>
          </w:p>
          <w:p w:rsidR="00000000" w:rsidRPr="00C95E20" w:rsidP="00C95E20">
            <w:pPr>
              <w:pStyle w:val="ListBullet"/>
            </w:pPr>
            <w:r w:rsidRPr="00C95E20">
              <w:t>obtaining a consensus view of the results of the change</w:t>
            </w:r>
          </w:p>
          <w:p w:rsidR="00000000" w:rsidP="00C95E20">
            <w:pPr>
              <w:pStyle w:val="ListBullet"/>
              <w:rPr>
                <w:lang w:val="en-NZ"/>
              </w:rPr>
            </w:pPr>
            <w:r w:rsidRPr="00C95E20">
              <w:t>determining the lessons to be learned and future improvements to be undertaken.</w:t>
            </w:r>
          </w:p>
        </w:tc>
      </w:tr>
      <w:tr w:rsidTr="002574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 xml:space="preserve">Context of and </w:t>
            </w:r>
            <w:r w:rsidRPr="00C95E20">
              <w:rPr>
                <w:rStyle w:val="SpecialBold"/>
              </w:rPr>
              <w:t>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Assessment may occur on the job or in an appropriately simulated environment. Access is required to real or appropriately simulated situations, including work areas, materials and equipment, and to information on workplace</w:t>
            </w:r>
            <w:r w:rsidRPr="00C95E20">
              <w:t xml:space="preserve"> practices and OHS practices.</w:t>
            </w:r>
          </w:p>
          <w:p w:rsidR="00000000" w:rsidRPr="00C95E20" w:rsidP="00C95E20">
            <w:pPr>
              <w:pStyle w:val="BodyText"/>
            </w:pPr>
            <w:r w:rsidRPr="00C95E20">
              <w:t>Where applicable, reasonable adjustment must be made to work environments and training situations to accommodate ethnicity, age, gender, demographics and disability.</w:t>
            </w:r>
          </w:p>
          <w:p w:rsidR="00000000" w:rsidP="00C95E20">
            <w:pPr>
              <w:pStyle w:val="BodyText"/>
              <w:rPr>
                <w:lang w:val="en-NZ"/>
              </w:rPr>
            </w:pPr>
            <w:r w:rsidRPr="00C95E20">
              <w:t>Access must be provided to appropriate learning and/or asses</w:t>
            </w:r>
            <w:r w:rsidRPr="00C95E20">
              <w:t>sment support when required. Where applicable, physical resources should include equipment modified for people with disabilities.</w:t>
            </w:r>
          </w:p>
        </w:tc>
      </w:tr>
      <w:tr w:rsidTr="002574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ListBullet"/>
            </w:pPr>
            <w:r w:rsidRPr="00C95E20">
              <w:t>Assessment must satisfy the endorsed assessment guidelines of the Manufacturing Training Package.</w:t>
            </w:r>
          </w:p>
          <w:p w:rsidR="00000000" w:rsidRPr="00C95E20" w:rsidP="00C95E20">
            <w:pPr>
              <w:pStyle w:val="ListBullet"/>
            </w:pPr>
            <w:r w:rsidRPr="00C95E20">
              <w:t>Asses</w:t>
            </w:r>
            <w:r w:rsidRPr="00C95E20">
              <w:t>sment methods must confirm consistency and accuracy of performance (over time and in a range of workplace relevant contexts) together with application of underpinning knowledge.</w:t>
            </w:r>
          </w:p>
          <w:p w:rsidR="00000000" w:rsidRPr="00C95E20" w:rsidP="00C95E20">
            <w:pPr>
              <w:pStyle w:val="ListBullet"/>
            </w:pPr>
            <w:r w:rsidRPr="00C95E20">
              <w:t>Assessment methods must be by direct observation of tasks and include question</w:t>
            </w:r>
            <w:r w:rsidRPr="00C95E20">
              <w:t>ing on underpinning knowledge to ensure its correct interpretation and application.</w:t>
            </w:r>
          </w:p>
          <w:p w:rsidR="00000000" w:rsidRPr="00C95E20" w:rsidP="00C95E20">
            <w:pPr>
              <w:pStyle w:val="ListBullet"/>
            </w:pPr>
            <w:r w:rsidRPr="00C95E20">
              <w:t>Assessment may be applied under project related conditions (real or simulated) and require evidence of process.</w:t>
            </w:r>
          </w:p>
          <w:p w:rsidR="00000000" w:rsidRPr="00C95E20" w:rsidP="00C95E20">
            <w:pPr>
              <w:pStyle w:val="ListBullet"/>
            </w:pPr>
            <w:r w:rsidRPr="00C95E20">
              <w:t>Assessment must confirm a reasonable inference that competency is able not only to be satisfied under the particular circumstance, but is able to be transferred to other circumstances.</w:t>
            </w:r>
          </w:p>
          <w:p w:rsidR="00000000" w:rsidP="00C95E20">
            <w:pPr>
              <w:pStyle w:val="ListBullet"/>
              <w:rPr>
                <w:lang w:val="en-NZ"/>
              </w:rPr>
            </w:pPr>
            <w:r w:rsidRPr="00C95E20">
              <w:t>Assessment may be in conjunction with assessment of other units of comp</w:t>
            </w:r>
            <w:r w:rsidRPr="00C95E20">
              <w:t>etency where required.</w:t>
            </w:r>
          </w:p>
        </w:tc>
      </w:tr>
      <w:tr w:rsidTr="002574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Assessment processes and techniques must be culturally appropriate and appropriate to the language and literacy capacity of the candidate and the work being performed.</w:t>
            </w:r>
          </w:p>
        </w:tc>
      </w:tr>
    </w:tbl>
    <w:p w:rsidR="00000000" w:rsidRPr="00C95E20" w:rsidP="00C95E20">
      <w:pPr>
        <w:pStyle w:val="BodyText"/>
      </w:pPr>
    </w:p>
    <w:p w:rsidR="00000000" w:rsidRPr="00C95E20" w:rsidP="00C95E20">
      <w:pPr>
        <w:pStyle w:val="AllowPageBreak"/>
      </w:pPr>
    </w:p>
    <w:p w:rsidR="00000000" w:rsidRPr="00C95E20" w:rsidP="00C95E20">
      <w:pPr>
        <w:pStyle w:val="Heading1"/>
      </w:pPr>
      <w:bookmarkStart w:id="11" w:name="O_100081"/>
      <w:bookmarkEnd w:id="11"/>
      <w:r w:rsidRPr="00C95E20">
        <w:t>Range Sta</w:t>
      </w:r>
      <w:r w:rsidRPr="00C95E20">
        <w:t>tement</w:t>
      </w:r>
    </w:p>
    <w:tbl>
      <w:tblPr>
        <w:tblW w:w="0" w:type="auto"/>
        <w:tblLayout w:type="fixed"/>
        <w:tblCellMar>
          <w:left w:w="62" w:type="dxa"/>
          <w:right w:w="62" w:type="dxa"/>
        </w:tblCellMar>
        <w:tblLook w:val="0000"/>
      </w:tblPr>
      <w:tblGrid>
        <w:gridCol w:w="3540"/>
        <w:gridCol w:w="4982"/>
      </w:tblGrid>
      <w:tr w:rsidTr="002574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RANGE STATEMENT</w:t>
            </w:r>
          </w:p>
        </w:tc>
      </w:tr>
      <w:tr w:rsidTr="002574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t xml:space="preserve">The range statement relates to the unit of competency as a whole. It allows for different work environments and situations that may affect </w:t>
            </w:r>
            <w:r w:rsidRPr="00C95E20">
              <w:t>performance. Bold italicised wording, if used in the performance criteria, is detailed below. Essential operating conditions that may be present with training and assessment (depending on the work situation, needs of the candidate, accessibility of the ite</w:t>
            </w:r>
            <w:r w:rsidRPr="00C95E20">
              <w:t>m, and local industry and regional contexts) may also be included.</w:t>
            </w:r>
          </w:p>
        </w:tc>
      </w:tr>
      <w:tr w:rsidTr="0025743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Codes of practice</w:t>
            </w:r>
            <w:r w:rsidRPr="00C95E20">
              <w:t>/</w:t>
            </w:r>
            <w:r w:rsidRPr="00C95E20">
              <w:rPr>
                <w:rStyle w:val="SpecialBold"/>
              </w:rPr>
              <w:t>standards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t>Where changes include areas covered by industry codes of practice, and/or Australian/international standards, the latest version must be used</w:t>
            </w:r>
          </w:p>
        </w:tc>
      </w:tr>
      <w:tr w:rsidTr="0025743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Health</w:t>
            </w:r>
            <w:r w:rsidRPr="00C95E20">
              <w:t xml:space="preserve">, </w:t>
            </w:r>
            <w:r w:rsidRPr="00C95E20">
              <w:rPr>
                <w:rStyle w:val="SpecialBold"/>
              </w:rPr>
              <w:t>safety a</w:t>
            </w:r>
            <w:r w:rsidRPr="00C95E20">
              <w:rPr>
                <w:rStyle w:val="SpecialBold"/>
              </w:rPr>
              <w:t>nd environment</w:t>
            </w:r>
            <w:r w:rsidRPr="00C95E20">
              <w:t xml:space="preserve"> (</w:t>
            </w:r>
            <w:r w:rsidRPr="00C95E20">
              <w:rPr>
                <w:rStyle w:val="SpecialBold"/>
              </w:rPr>
              <w:t>HSE</w:t>
            </w:r>
            <w:r w:rsidRPr="00C95E20">
              <w:t>)</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t>All changes implemented are expected to be at least neutral, or preferably beneficial, in their impact on health, safety and environment.</w:t>
            </w:r>
          </w:p>
        </w:tc>
      </w:tr>
      <w:tr w:rsidTr="0025743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Change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Changes may:</w:t>
            </w:r>
          </w:p>
          <w:p w:rsidR="00000000" w:rsidRPr="00C95E20" w:rsidP="00C95E20">
            <w:pPr>
              <w:pStyle w:val="ListBullet"/>
            </w:pPr>
            <w:r w:rsidRPr="00C95E20">
              <w:t>be to plant, procedures or practice</w:t>
            </w:r>
          </w:p>
          <w:p w:rsidR="00000000" w:rsidRPr="00C95E20" w:rsidP="00C95E20">
            <w:pPr>
              <w:pStyle w:val="ListBullet"/>
            </w:pPr>
            <w:r w:rsidRPr="00C95E20">
              <w:t>arise from continuous improvement (or an improvement event or project)</w:t>
            </w:r>
          </w:p>
          <w:p w:rsidR="00000000" w:rsidRPr="00C95E20" w:rsidP="00C95E20">
            <w:pPr>
              <w:pStyle w:val="ListBullet"/>
            </w:pPr>
            <w:r w:rsidRPr="00C95E20">
              <w:t>may have been intended to make an improvement or to implement new products, technology or systems</w:t>
            </w:r>
          </w:p>
          <w:p w:rsidR="00000000" w:rsidRPr="00C95E20" w:rsidP="00C95E20">
            <w:pPr>
              <w:pStyle w:val="ListBullet"/>
            </w:pPr>
            <w:r w:rsidRPr="00C95E20">
              <w:t>include the implementation of a change</w:t>
            </w:r>
          </w:p>
          <w:p w:rsidR="00000000" w:rsidP="00C95E20">
            <w:pPr>
              <w:pStyle w:val="BodyText"/>
              <w:rPr>
                <w:lang w:val="en-NZ"/>
              </w:rPr>
            </w:pPr>
            <w:r w:rsidRPr="00C95E20">
              <w:t>Changes do not include an engineering or technic</w:t>
            </w:r>
            <w:r w:rsidRPr="00C95E20">
              <w:t>al review of a major capital expenditure or similar review</w:t>
            </w:r>
          </w:p>
        </w:tc>
      </w:tr>
      <w:tr w:rsidTr="0025743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Initiation of change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 xml:space="preserve">A change may have been deliberately initiated to improve capability, deal with a problem, or a similar intended change. Where a change was not deliberately initiated then the </w:t>
            </w:r>
            <w:r w:rsidRPr="00C95E20">
              <w:t>causal factors for the change need to be identified and may include:</w:t>
            </w:r>
          </w:p>
          <w:p w:rsidR="00000000" w:rsidRPr="00C95E20" w:rsidP="00C95E20">
            <w:pPr>
              <w:pStyle w:val="ListBullet"/>
            </w:pPr>
            <w:r w:rsidRPr="00C95E20">
              <w:t xml:space="preserve">a drift in efficiency or quality </w:t>
            </w:r>
          </w:p>
          <w:p w:rsidR="00000000" w:rsidRPr="00C95E20" w:rsidP="00C95E20">
            <w:pPr>
              <w:pStyle w:val="ListBullet"/>
            </w:pPr>
            <w:r w:rsidRPr="00C95E20">
              <w:t>a change in materials, feed, components which was being compensated for</w:t>
            </w:r>
          </w:p>
          <w:p w:rsidR="00000000" w:rsidP="00C95E20">
            <w:pPr>
              <w:pStyle w:val="ListBullet"/>
              <w:rPr>
                <w:lang w:val="en-NZ"/>
              </w:rPr>
            </w:pPr>
            <w:r w:rsidRPr="00C95E20">
              <w:t>a change in personnel which brought different practices</w:t>
            </w:r>
          </w:p>
        </w:tc>
      </w:tr>
      <w:tr w:rsidTr="0025743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Stakeholders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Stakeholde</w:t>
            </w:r>
            <w:r w:rsidRPr="00C95E20">
              <w:t>rs include:</w:t>
            </w:r>
          </w:p>
          <w:p w:rsidR="00000000" w:rsidP="00C95E20">
            <w:pPr>
              <w:pStyle w:val="ListBullet"/>
              <w:rPr>
                <w:lang w:val="en-NZ"/>
              </w:rPr>
            </w:pPr>
            <w:r w:rsidRPr="00C95E20">
              <w:t>work team members, value chain members as well as other stakeholders</w:t>
            </w:r>
          </w:p>
        </w:tc>
      </w:tr>
      <w:tr w:rsidTr="0025743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Gather information</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 xml:space="preserve">Information may be gathered (e.g. for the situation prior to the change, the implementation process or stage, the intended benefits and the </w:t>
            </w:r>
            <w:r w:rsidRPr="00C95E20">
              <w:t>situation after the change) by a number of techniques and it would be expected that several techniques would be used. Techniques may include:</w:t>
            </w:r>
          </w:p>
          <w:p w:rsidR="00000000" w:rsidRPr="00C95E20" w:rsidP="00C95E20">
            <w:pPr>
              <w:pStyle w:val="ListBullet"/>
            </w:pPr>
            <w:r w:rsidRPr="00C95E20">
              <w:t>surveys</w:t>
            </w:r>
          </w:p>
          <w:p w:rsidR="00000000" w:rsidRPr="00C95E20" w:rsidP="00C95E20">
            <w:pPr>
              <w:pStyle w:val="ListBullet"/>
            </w:pPr>
            <w:r w:rsidRPr="00C95E20">
              <w:t>interviews</w:t>
            </w:r>
          </w:p>
          <w:p w:rsidR="00000000" w:rsidRPr="00C95E20" w:rsidP="00C95E20">
            <w:pPr>
              <w:pStyle w:val="ListBullet"/>
            </w:pPr>
            <w:r w:rsidRPr="00C95E20">
              <w:t>walking around (gemba walk)</w:t>
            </w:r>
          </w:p>
          <w:p w:rsidR="00000000" w:rsidRPr="00C95E20" w:rsidP="00C95E20">
            <w:pPr>
              <w:pStyle w:val="ListBullet"/>
            </w:pPr>
            <w:r w:rsidRPr="00C95E20">
              <w:t>structured and unstructured interviews</w:t>
            </w:r>
          </w:p>
          <w:p w:rsidR="00000000" w:rsidRPr="00C95E20" w:rsidP="00C95E20">
            <w:pPr>
              <w:pStyle w:val="ListBullet"/>
            </w:pPr>
            <w:r w:rsidRPr="00C95E20">
              <w:t>formal and informal intervi</w:t>
            </w:r>
            <w:r w:rsidRPr="00C95E20">
              <w:t>ews</w:t>
            </w:r>
          </w:p>
          <w:p w:rsidR="00000000" w:rsidRPr="00C95E20" w:rsidP="00C95E20">
            <w:pPr>
              <w:pStyle w:val="ListBullet"/>
            </w:pPr>
            <w:r w:rsidRPr="00C95E20">
              <w:t>review of organisation records</w:t>
            </w:r>
          </w:p>
          <w:p w:rsidR="00000000" w:rsidP="00C95E20">
            <w:pPr>
              <w:pStyle w:val="ListBullet"/>
              <w:rPr>
                <w:lang w:val="en-NZ"/>
              </w:rPr>
            </w:pPr>
            <w:r w:rsidRPr="00C95E20">
              <w:t>review of process 'history' such as might be obtained from a control panel or other process records</w:t>
            </w:r>
          </w:p>
        </w:tc>
      </w:tr>
      <w:tr w:rsidTr="0025743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Prior situation</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The prior situation would include an analysis of culture and value alignment between:</w:t>
            </w:r>
          </w:p>
          <w:p w:rsidR="00000000" w:rsidRPr="00C95E20" w:rsidP="00C95E20">
            <w:pPr>
              <w:pStyle w:val="ListBullet"/>
            </w:pPr>
            <w:r w:rsidRPr="00C95E20">
              <w:t>downstream and up</w:t>
            </w:r>
            <w:r w:rsidRPr="00C95E20">
              <w:t>stream members of the value chain and the organisation</w:t>
            </w:r>
          </w:p>
          <w:p w:rsidR="00000000" w:rsidRPr="00C95E20" w:rsidP="00C95E20">
            <w:pPr>
              <w:pStyle w:val="ListBullet"/>
            </w:pPr>
            <w:r w:rsidRPr="00C95E20">
              <w:t>management and employees</w:t>
            </w:r>
          </w:p>
          <w:p w:rsidR="00000000" w:rsidRPr="00C95E20" w:rsidP="00C95E20">
            <w:pPr>
              <w:pStyle w:val="ListBullet"/>
            </w:pPr>
            <w:r w:rsidRPr="00C95E20">
              <w:t>skills required versus skills possessed</w:t>
            </w:r>
          </w:p>
          <w:p w:rsidR="00000000" w:rsidRPr="00C95E20" w:rsidP="00C95E20">
            <w:pPr>
              <w:pStyle w:val="ListBullet"/>
            </w:pPr>
            <w:r w:rsidRPr="00C95E20">
              <w:t>process capability</w:t>
            </w:r>
          </w:p>
          <w:p w:rsidR="00000000" w:rsidP="00C95E20">
            <w:pPr>
              <w:pStyle w:val="ListBullet"/>
              <w:rPr>
                <w:lang w:val="en-NZ"/>
              </w:rPr>
            </w:pPr>
            <w:r w:rsidRPr="00C95E20">
              <w:t>process and plant/equipment performance</w:t>
            </w:r>
          </w:p>
        </w:tc>
      </w:tr>
      <w:tr w:rsidTr="0025743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Intended benefits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Intended benefits include impacts on:</w:t>
            </w:r>
          </w:p>
          <w:p w:rsidR="00000000" w:rsidRPr="00C95E20" w:rsidP="00C95E20">
            <w:pPr>
              <w:pStyle w:val="ListBullet"/>
            </w:pPr>
            <w:r w:rsidRPr="00C95E20">
              <w:t>customer perceived value</w:t>
            </w:r>
          </w:p>
          <w:p w:rsidR="00000000" w:rsidRPr="00C95E20" w:rsidP="00C95E20">
            <w:pPr>
              <w:pStyle w:val="ListBullet"/>
            </w:pPr>
            <w:r w:rsidRPr="00C95E20">
              <w:t>stakeholders upstream and downstream</w:t>
            </w:r>
          </w:p>
          <w:p w:rsidR="00000000" w:rsidRPr="00C95E20" w:rsidP="00C95E20">
            <w:pPr>
              <w:pStyle w:val="ListBullet"/>
            </w:pPr>
            <w:r w:rsidRPr="00C95E20">
              <w:t>organisation personnel</w:t>
            </w:r>
          </w:p>
          <w:p w:rsidR="00000000" w:rsidRPr="00C95E20" w:rsidP="00C95E20">
            <w:pPr>
              <w:pStyle w:val="ListBullet"/>
            </w:pPr>
            <w:r w:rsidRPr="00C95E20">
              <w:t>process capability</w:t>
            </w:r>
          </w:p>
          <w:p w:rsidR="00000000" w:rsidP="00C95E20">
            <w:pPr>
              <w:pStyle w:val="ListBullet"/>
              <w:rPr>
                <w:lang w:val="en-NZ"/>
              </w:rPr>
            </w:pPr>
            <w:r w:rsidRPr="00C95E20">
              <w:t>plant/equipment reliability/performance</w:t>
            </w:r>
          </w:p>
        </w:tc>
      </w:tr>
      <w:tr w:rsidTr="0025743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Results of change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The change may have resulted in:</w:t>
            </w:r>
          </w:p>
          <w:p w:rsidR="00000000" w:rsidRPr="00C95E20" w:rsidP="00C95E20">
            <w:pPr>
              <w:pStyle w:val="ListBullet"/>
            </w:pPr>
            <w:r w:rsidRPr="00C95E20">
              <w:t>an initial improvement followed by a return to previous per</w:t>
            </w:r>
            <w:r w:rsidRPr="00C95E20">
              <w:t>formance</w:t>
            </w:r>
          </w:p>
          <w:p w:rsidR="00000000" w:rsidRPr="00C95E20" w:rsidP="00C95E20">
            <w:pPr>
              <w:pStyle w:val="ListBullet"/>
            </w:pPr>
            <w:r w:rsidRPr="00C95E20">
              <w:t>a change which has resulted in continued improvement</w:t>
            </w:r>
          </w:p>
          <w:p w:rsidR="00000000" w:rsidRPr="00C95E20" w:rsidP="00C95E20">
            <w:pPr>
              <w:pStyle w:val="ListBullet"/>
            </w:pPr>
            <w:r w:rsidRPr="00C95E20">
              <w:t>continued detriment or other variations over time</w:t>
            </w:r>
          </w:p>
          <w:p w:rsidR="00000000" w:rsidP="00C95E20">
            <w:pPr>
              <w:pStyle w:val="BodyText"/>
              <w:rPr>
                <w:lang w:val="en-NZ"/>
              </w:rPr>
            </w:pPr>
            <w:r w:rsidRPr="00C95E20">
              <w:t>Results of change should include HSE changes</w:t>
            </w:r>
          </w:p>
        </w:tc>
      </w:tr>
      <w:tr w:rsidTr="0025743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Improvements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Improvements may:</w:t>
            </w:r>
          </w:p>
          <w:p w:rsidR="00000000" w:rsidRPr="00C95E20" w:rsidP="00C95E20">
            <w:pPr>
              <w:pStyle w:val="ListBullet"/>
            </w:pPr>
            <w:r w:rsidRPr="00C95E20">
              <w:t>be to process, plant, procedures or practice</w:t>
            </w:r>
          </w:p>
          <w:p w:rsidR="00000000" w:rsidP="00C95E20">
            <w:pPr>
              <w:pStyle w:val="ListBullet"/>
              <w:rPr>
                <w:lang w:val="en-NZ"/>
              </w:rPr>
            </w:pPr>
            <w:r w:rsidRPr="00C95E20">
              <w:t>include changes to ensure positive benefits are maintained</w:t>
            </w:r>
          </w:p>
        </w:tc>
      </w:tr>
      <w:tr w:rsidTr="0025743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Sustaining improvement</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Improvement may be sustained by including it in:</w:t>
            </w:r>
          </w:p>
          <w:p w:rsidR="00000000" w:rsidRPr="00C95E20" w:rsidP="00C95E20">
            <w:pPr>
              <w:pStyle w:val="ListBullet"/>
            </w:pPr>
            <w:r w:rsidRPr="00C95E20">
              <w:t>standard procedures and work instructions</w:t>
            </w:r>
          </w:p>
          <w:p w:rsidR="00000000" w:rsidRPr="00C95E20" w:rsidP="00C95E20">
            <w:pPr>
              <w:pStyle w:val="ListBullet"/>
            </w:pPr>
            <w:r w:rsidRPr="00C95E20">
              <w:t>standard practice</w:t>
            </w:r>
          </w:p>
          <w:p w:rsidR="00000000" w:rsidP="00C95E20">
            <w:pPr>
              <w:pStyle w:val="ListBullet"/>
              <w:rPr>
                <w:lang w:val="en-NZ"/>
              </w:rPr>
            </w:pPr>
            <w:r w:rsidRPr="00C95E20">
              <w:t>other relevant documents and practices</w:t>
            </w:r>
          </w:p>
        </w:tc>
      </w:tr>
      <w:tr w:rsidTr="0025743F">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Team leader</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Team leader may include:</w:t>
            </w:r>
          </w:p>
          <w:p w:rsidR="00000000" w:rsidRPr="00C95E20" w:rsidP="00C95E20">
            <w:pPr>
              <w:pStyle w:val="ListBullet"/>
            </w:pPr>
            <w:r w:rsidRPr="00C95E20">
              <w:t>any person who may have either a permanent or an ad hoc role in facilitating the function of a team in a workplace</w:t>
            </w:r>
          </w:p>
        </w:tc>
      </w:tr>
    </w:tbl>
    <w:p w:rsidR="0025743F" w:rsidP="00C95E20">
      <w:pPr>
        <w:pStyle w:val="BodyText"/>
      </w:pPr>
    </w:p>
    <w:p w:rsidR="0025743F" w:rsidP="00C95E20">
      <w:pPr>
        <w:pStyle w:val="BodyText"/>
      </w:pPr>
    </w:p>
    <w:p w:rsidR="00000000" w:rsidRPr="00C95E20" w:rsidP="00C95E20">
      <w:pPr>
        <w:pStyle w:val="Heading1"/>
      </w:pPr>
      <w:bookmarkStart w:id="12" w:name="O_100082"/>
      <w:bookmarkEnd w:id="12"/>
      <w:r w:rsidRPr="00C95E20">
        <w:t>Unit Sector(s)</w:t>
      </w:r>
    </w:p>
    <w:tbl>
      <w:tblPr>
        <w:tblW w:w="0" w:type="auto"/>
        <w:tblLayout w:type="fixed"/>
        <w:tblCellMar>
          <w:left w:w="62" w:type="dxa"/>
          <w:right w:w="62" w:type="dxa"/>
        </w:tblCellMar>
        <w:tblLook w:val="0000"/>
      </w:tblPr>
      <w:tblGrid>
        <w:gridCol w:w="2630"/>
        <w:gridCol w:w="5892"/>
      </w:tblGrid>
      <w:tr w:rsidTr="0025743F">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r w:rsidRPr="00C95E20">
              <w:t>CM Graduate</w:t>
            </w:r>
          </w:p>
        </w:tc>
      </w:tr>
    </w:tbl>
    <w:p w:rsidR="00000000" w:rsidRPr="00C95E20" w:rsidP="00C95E20">
      <w:pPr>
        <w:pStyle w:val="BodyText"/>
      </w:pPr>
    </w:p>
    <w:p w:rsidR="00000000" w:rsidRPr="00C95E20" w:rsidP="00C95E20">
      <w:pPr>
        <w:pStyle w:val="AllowPageBreak"/>
      </w:pPr>
    </w:p>
    <w:p w:rsidR="00000000" w:rsidRPr="00C95E20" w:rsidP="00C95E20">
      <w:pPr>
        <w:pStyle w:val="Heading1"/>
      </w:pPr>
      <w:bookmarkStart w:id="13" w:name="O_159108"/>
      <w:bookmarkEnd w:id="13"/>
      <w:r w:rsidRPr="00C95E20">
        <w:t>Competency field</w:t>
      </w:r>
    </w:p>
    <w:tbl>
      <w:tblPr>
        <w:tblW w:w="0" w:type="auto"/>
        <w:tblLayout w:type="fixed"/>
        <w:tblCellMar>
          <w:left w:w="62" w:type="dxa"/>
          <w:right w:w="62" w:type="dxa"/>
        </w:tblCellMar>
        <w:tblLook w:val="0000"/>
      </w:tblPr>
      <w:tblGrid>
        <w:gridCol w:w="2784"/>
        <w:gridCol w:w="5738"/>
      </w:tblGrid>
      <w:tr w:rsidTr="0025743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p>
        </w:tc>
      </w:tr>
    </w:tbl>
    <w:p w:rsidR="00000000" w:rsidRPr="00C95E20" w:rsidP="00C95E20">
      <w:pPr>
        <w:pStyle w:val="BodyText"/>
      </w:pPr>
    </w:p>
    <w:p w:rsidR="00000000" w:rsidRPr="00C95E20" w:rsidP="00C95E20">
      <w:pPr>
        <w:pStyle w:val="AllowPageBreak"/>
      </w:pPr>
    </w:p>
    <w:p w:rsidR="00000000" w:rsidRPr="00C95E20" w:rsidP="00C95E20">
      <w:pPr>
        <w:pStyle w:val="Heading1"/>
      </w:pPr>
      <w:bookmarkStart w:id="14" w:name="O_159107"/>
      <w:bookmarkEnd w:id="14"/>
      <w:r w:rsidRPr="00C95E20">
        <w:t>Co-requisite units</w:t>
      </w:r>
    </w:p>
    <w:tbl>
      <w:tblPr>
        <w:tblW w:w="0" w:type="auto"/>
        <w:tblLayout w:type="fixed"/>
        <w:tblCellMar>
          <w:left w:w="62" w:type="dxa"/>
          <w:right w:w="62" w:type="dxa"/>
        </w:tblCellMar>
        <w:tblLook w:val="0000"/>
      </w:tblPr>
      <w:tblGrid>
        <w:gridCol w:w="2641"/>
        <w:gridCol w:w="1322"/>
        <w:gridCol w:w="4559"/>
      </w:tblGrid>
      <w:tr w:rsidTr="0025743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r w:rsidRPr="00C95E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574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20">
            <w:pPr>
              <w:pStyle w:val="BodyText"/>
              <w:rPr>
                <w:lang w:val="en-NZ"/>
              </w:rPr>
            </w:pPr>
          </w:p>
        </w:tc>
      </w:tr>
      <w:tr w:rsidTr="002574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20" w:rsidP="00C95E20">
            <w:pPr>
              <w:pStyle w:val="BodyText"/>
            </w:pPr>
          </w:p>
        </w:tc>
      </w:tr>
    </w:tbl>
    <w:p w:rsidR="00000000" w:rsidRPr="00C95E20" w:rsidP="00C95E20">
      <w:pPr>
        <w:pStyle w:val="BodyText"/>
      </w:pPr>
    </w:p>
    <w:p w:rsidR="00000000" w:rsidRPr="00C95E20" w:rsidP="00C95E20"/>
    <w:sectPr w:rsidSect="00C95E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43F" w:rsidP="002574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43F" w:rsidP="00C95E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5743F" w:rsidP="00C95E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5743F" w:rsidP="00C95E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43F" w:rsidP="002574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43F" w:rsidP="00C95E20">
    <w:pPr>
      <w:pStyle w:val="Header"/>
      <w:framePr w:wrap="around"/>
    </w:pPr>
    <w:r>
      <w:fldChar w:fldCharType="begin"/>
    </w:r>
    <w:r>
      <w:instrText xml:space="preserve"> TITLE   \* MERGEFORMAT </w:instrText>
    </w:r>
    <w:r>
      <w:fldChar w:fldCharType="separate"/>
    </w:r>
    <w:r>
      <w:t>MSACMG705A Undertake a qualitative review of a process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743F" w:rsidP="00C95E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C43F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9E24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E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5E20"/>
    <w:pPr>
      <w:spacing w:before="360" w:after="60"/>
      <w:outlineLvl w:val="0"/>
    </w:pPr>
    <w:rPr>
      <w:sz w:val="32"/>
    </w:rPr>
  </w:style>
  <w:style w:type="paragraph" w:styleId="Heading2">
    <w:name w:val="heading 2"/>
    <w:basedOn w:val="HeadingBase"/>
    <w:next w:val="BodyText"/>
    <w:link w:val="Heading2Char"/>
    <w:qFormat/>
    <w:rsid w:val="00C95E20"/>
    <w:pPr>
      <w:keepLines/>
      <w:spacing w:before="240" w:after="120"/>
      <w:outlineLvl w:val="1"/>
    </w:pPr>
    <w:rPr>
      <w:sz w:val="28"/>
      <w:szCs w:val="40"/>
    </w:rPr>
  </w:style>
  <w:style w:type="paragraph" w:styleId="Heading3">
    <w:name w:val="heading 3"/>
    <w:basedOn w:val="HeadingBase"/>
    <w:next w:val="BodyText"/>
    <w:link w:val="Heading3Char"/>
    <w:qFormat/>
    <w:rsid w:val="00C95E20"/>
    <w:pPr>
      <w:spacing w:before="180" w:after="120"/>
      <w:outlineLvl w:val="2"/>
    </w:pPr>
    <w:rPr>
      <w:spacing w:val="-10"/>
      <w:kern w:val="32"/>
    </w:rPr>
  </w:style>
  <w:style w:type="paragraph" w:styleId="Heading4">
    <w:name w:val="heading 4"/>
    <w:basedOn w:val="HeadingBase"/>
    <w:next w:val="BodyText"/>
    <w:link w:val="Heading4Char"/>
    <w:qFormat/>
    <w:rsid w:val="00C95E20"/>
    <w:pPr>
      <w:spacing w:before="160" w:after="120"/>
      <w:outlineLvl w:val="3"/>
    </w:pPr>
    <w:rPr>
      <w:sz w:val="22"/>
    </w:rPr>
  </w:style>
  <w:style w:type="paragraph" w:styleId="Heading5">
    <w:name w:val="heading 5"/>
    <w:basedOn w:val="HeadingBase"/>
    <w:next w:val="Normal"/>
    <w:link w:val="Heading5Char"/>
    <w:qFormat/>
    <w:rsid w:val="00C95E20"/>
    <w:pPr>
      <w:spacing w:before="80"/>
      <w:outlineLvl w:val="4"/>
    </w:pPr>
    <w:rPr>
      <w:color w:val="918585"/>
      <w:sz w:val="20"/>
    </w:rPr>
  </w:style>
  <w:style w:type="paragraph" w:styleId="Heading6">
    <w:name w:val="heading 6"/>
    <w:basedOn w:val="HeadingBase"/>
    <w:next w:val="Normal"/>
    <w:link w:val="Heading6Char"/>
    <w:qFormat/>
    <w:rsid w:val="00C95E20"/>
    <w:pPr>
      <w:spacing w:before="60"/>
      <w:outlineLvl w:val="5"/>
    </w:pPr>
    <w:rPr>
      <w:color w:val="918585"/>
      <w:sz w:val="20"/>
    </w:rPr>
  </w:style>
  <w:style w:type="paragraph" w:styleId="Heading7">
    <w:name w:val="heading 7"/>
    <w:basedOn w:val="Normal"/>
    <w:next w:val="Normal"/>
    <w:link w:val="Heading7Char"/>
    <w:qFormat/>
    <w:rsid w:val="00C95E20"/>
    <w:pPr>
      <w:ind w:left="720"/>
      <w:outlineLvl w:val="6"/>
    </w:pPr>
    <w:rPr>
      <w:i/>
    </w:rPr>
  </w:style>
  <w:style w:type="paragraph" w:styleId="Heading8">
    <w:name w:val="heading 8"/>
    <w:basedOn w:val="Normal"/>
    <w:next w:val="Normal"/>
    <w:link w:val="Heading8Char"/>
    <w:qFormat/>
    <w:rsid w:val="00C95E20"/>
    <w:pPr>
      <w:ind w:left="720"/>
      <w:outlineLvl w:val="7"/>
    </w:pPr>
    <w:rPr>
      <w:i/>
    </w:rPr>
  </w:style>
  <w:style w:type="paragraph" w:styleId="Heading9">
    <w:name w:val="heading 9"/>
    <w:basedOn w:val="Normal"/>
    <w:next w:val="Normal"/>
    <w:link w:val="Heading9Char"/>
    <w:qFormat/>
    <w:rsid w:val="00C95E20"/>
    <w:pPr>
      <w:ind w:left="720"/>
      <w:outlineLvl w:val="8"/>
    </w:pPr>
    <w:rPr>
      <w:i/>
    </w:rPr>
  </w:style>
  <w:style w:type="character" w:default="1" w:styleId="DefaultParagraphFont">
    <w:name w:val="Default Paragraph Font"/>
    <w:uiPriority w:val="1"/>
    <w:unhideWhenUsed/>
    <w:rsid w:val="00C95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E20"/>
  </w:style>
  <w:style w:type="character" w:customStyle="1" w:styleId="Heading1Char">
    <w:name w:val="Heading 1 Char"/>
    <w:basedOn w:val="DefaultParagraphFont"/>
    <w:link w:val="Heading1"/>
    <w:rsid w:val="00C95E20"/>
    <w:rPr>
      <w:rFonts w:ascii="Times New Roman" w:eastAsia="Times New Roman" w:hAnsi="Times New Roman" w:cs="Times New Roman"/>
      <w:b/>
      <w:sz w:val="32"/>
      <w:szCs w:val="20"/>
      <w:lang w:eastAsia="en-US"/>
    </w:rPr>
  </w:style>
  <w:style w:type="paragraph" w:styleId="BodyText">
    <w:name w:val="Body Text"/>
    <w:basedOn w:val="Normal"/>
    <w:link w:val="BodyTextChar"/>
    <w:rsid w:val="00C95E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E20"/>
    <w:rPr>
      <w:rFonts w:ascii="Times New Roman" w:eastAsia="Times New Roman" w:hAnsi="Times New Roman" w:cs="Times New Roman"/>
      <w:sz w:val="24"/>
      <w:lang w:val="en-US" w:eastAsia="en-US"/>
    </w:rPr>
  </w:style>
  <w:style w:type="paragraph" w:styleId="Footer">
    <w:name w:val="footer"/>
    <w:basedOn w:val="Normal"/>
    <w:link w:val="FooterChar"/>
    <w:rsid w:val="00C95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E20"/>
    <w:rPr>
      <w:rFonts w:ascii="Times New Roman" w:eastAsia="Times New Roman" w:hAnsi="Times New Roman" w:cs="Times New Roman"/>
      <w:sz w:val="16"/>
      <w:lang w:val="en-US" w:eastAsia="en-US"/>
    </w:rPr>
  </w:style>
  <w:style w:type="paragraph" w:styleId="List">
    <w:name w:val="List"/>
    <w:basedOn w:val="BodyText"/>
    <w:next w:val="BodyText"/>
    <w:rsid w:val="00C95E20"/>
    <w:pPr>
      <w:tabs>
        <w:tab w:val="left" w:pos="340"/>
      </w:tabs>
      <w:spacing w:before="60" w:after="60"/>
      <w:ind w:left="340" w:hanging="340"/>
    </w:pPr>
  </w:style>
  <w:style w:type="paragraph" w:styleId="ListBullet">
    <w:name w:val="List Bullet"/>
    <w:basedOn w:val="List"/>
    <w:rsid w:val="00C95E20"/>
    <w:pPr>
      <w:numPr>
        <w:numId w:val="12"/>
      </w:numPr>
      <w:tabs>
        <w:tab w:val="clear" w:pos="340"/>
      </w:tabs>
      <w:spacing w:before="40" w:after="40"/>
    </w:pPr>
  </w:style>
  <w:style w:type="character" w:customStyle="1" w:styleId="SpecialBold">
    <w:name w:val="Special Bold"/>
    <w:basedOn w:val="DefaultParagraphFont"/>
    <w:rsid w:val="00C95E20"/>
    <w:rPr>
      <w:b/>
      <w:spacing w:val="0"/>
    </w:rPr>
  </w:style>
  <w:style w:type="paragraph" w:styleId="Header">
    <w:name w:val="header"/>
    <w:basedOn w:val="Normal"/>
    <w:link w:val="HeaderChar"/>
    <w:rsid w:val="00C95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E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5E20"/>
    <w:pPr>
      <w:spacing w:before="240" w:after="120"/>
      <w:outlineLvl w:val="0"/>
    </w:pPr>
    <w:rPr>
      <w:rFonts w:ascii="Times New Roman" w:hAnsi="Times New Roman"/>
      <w:b/>
      <w:sz w:val="28"/>
    </w:rPr>
  </w:style>
  <w:style w:type="paragraph" w:customStyle="1" w:styleId="AllowPageBreak">
    <w:name w:val="AllowPageBreak"/>
    <w:rsid w:val="00C95E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5E20"/>
    <w:pPr>
      <w:tabs>
        <w:tab w:val="left" w:pos="680"/>
      </w:tabs>
      <w:spacing w:before="60" w:after="60"/>
      <w:ind w:left="680" w:hanging="340"/>
    </w:pPr>
  </w:style>
  <w:style w:type="character" w:customStyle="1" w:styleId="Heading2Char">
    <w:name w:val="Heading 2 Char"/>
    <w:basedOn w:val="DefaultParagraphFont"/>
    <w:link w:val="Heading2"/>
    <w:rsid w:val="00C95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E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E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E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5E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5E20"/>
    <w:rPr>
      <w:rFonts w:ascii="Courier New" w:eastAsia="Times New Roman" w:hAnsi="Courier New" w:cs="Times New Roman"/>
      <w:i/>
      <w:szCs w:val="20"/>
      <w:lang w:val="en-US" w:eastAsia="en-US"/>
    </w:rPr>
  </w:style>
  <w:style w:type="paragraph" w:customStyle="1" w:styleId="HeadingBase">
    <w:name w:val="Heading Base"/>
    <w:rsid w:val="00C95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E20"/>
    <w:pPr>
      <w:tabs>
        <w:tab w:val="right" w:leader="dot" w:pos="9072"/>
      </w:tabs>
      <w:ind w:left="567"/>
    </w:pPr>
    <w:rPr>
      <w:szCs w:val="22"/>
    </w:rPr>
  </w:style>
  <w:style w:type="paragraph" w:customStyle="1" w:styleId="TOCBase">
    <w:name w:val="TOC Base"/>
    <w:rsid w:val="00C95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E20"/>
    <w:pPr>
      <w:tabs>
        <w:tab w:val="right" w:leader="dot" w:pos="9072"/>
      </w:tabs>
      <w:spacing w:before="40" w:after="40"/>
      <w:ind w:left="284"/>
    </w:pPr>
    <w:rPr>
      <w:rFonts w:ascii="Times New Roman" w:hAnsi="Times New Roman"/>
    </w:rPr>
  </w:style>
  <w:style w:type="paragraph" w:styleId="TOC1">
    <w:name w:val="toc 1"/>
    <w:basedOn w:val="TOCBase"/>
    <w:next w:val="Normal"/>
    <w:rsid w:val="00C95E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5E20"/>
    <w:pPr>
      <w:spacing w:before="5040"/>
      <w:jc w:val="center"/>
    </w:pPr>
    <w:rPr>
      <w:sz w:val="48"/>
      <w:szCs w:val="72"/>
      <w:lang w:val="en-US"/>
    </w:rPr>
  </w:style>
  <w:style w:type="character" w:customStyle="1" w:styleId="TitleChar">
    <w:name w:val="Title Char"/>
    <w:basedOn w:val="DefaultParagraphFont"/>
    <w:link w:val="Title"/>
    <w:rsid w:val="00C95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E20"/>
    <w:pPr>
      <w:tabs>
        <w:tab w:val="left" w:pos="3600"/>
        <w:tab w:val="left" w:pos="3958"/>
      </w:tabs>
    </w:pPr>
  </w:style>
  <w:style w:type="paragraph" w:customStyle="1" w:styleId="Note">
    <w:name w:val="Note"/>
    <w:basedOn w:val="BodyText"/>
    <w:rsid w:val="00C95E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E20"/>
    <w:pPr>
      <w:framePr w:wrap="auto" w:hAnchor="text" w:y="6049"/>
    </w:pPr>
    <w:rPr>
      <w:color w:val="000000"/>
      <w:sz w:val="40"/>
    </w:rPr>
  </w:style>
  <w:style w:type="paragraph" w:customStyle="1" w:styleId="TOCTitle">
    <w:name w:val="TOCTitle"/>
    <w:basedOn w:val="Heading1"/>
    <w:rsid w:val="00C95E20"/>
    <w:pPr>
      <w:spacing w:after="240"/>
      <w:jc w:val="center"/>
      <w:outlineLvl w:val="9"/>
    </w:pPr>
    <w:rPr>
      <w:caps/>
    </w:rPr>
  </w:style>
  <w:style w:type="paragraph" w:customStyle="1" w:styleId="Version">
    <w:name w:val="Version"/>
    <w:rsid w:val="00C95E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5E20"/>
    <w:pPr>
      <w:numPr>
        <w:numId w:val="13"/>
      </w:numPr>
      <w:tabs>
        <w:tab w:val="clear" w:pos="680"/>
      </w:tabs>
    </w:pPr>
  </w:style>
  <w:style w:type="paragraph" w:styleId="Index1">
    <w:name w:val="index 1"/>
    <w:basedOn w:val="Normal"/>
    <w:next w:val="Normal"/>
    <w:semiHidden/>
    <w:rsid w:val="00C95E20"/>
    <w:pPr>
      <w:keepNext w:val="0"/>
      <w:tabs>
        <w:tab w:val="right" w:pos="4176"/>
      </w:tabs>
      <w:ind w:left="198" w:hanging="198"/>
    </w:pPr>
    <w:rPr>
      <w:rFonts w:ascii="Garamond" w:hAnsi="Garamond"/>
    </w:rPr>
  </w:style>
  <w:style w:type="paragraph" w:styleId="IndexHeading">
    <w:name w:val="index heading"/>
    <w:basedOn w:val="Normal"/>
    <w:next w:val="Index1"/>
    <w:semiHidden/>
    <w:rsid w:val="00C95E20"/>
    <w:pPr>
      <w:spacing w:before="120" w:after="120"/>
    </w:pPr>
    <w:rPr>
      <w:rFonts w:ascii="Arial" w:hAnsi="Arial"/>
      <w:b/>
      <w:color w:val="918585"/>
      <w:sz w:val="24"/>
    </w:rPr>
  </w:style>
  <w:style w:type="paragraph" w:customStyle="1" w:styleId="Chapter">
    <w:name w:val="Chapter"/>
    <w:basedOn w:val="Normal"/>
    <w:rsid w:val="00C95E20"/>
    <w:pPr>
      <w:spacing w:before="240"/>
    </w:pPr>
    <w:rPr>
      <w:rFonts w:ascii="Times New Roman" w:hAnsi="Times New Roman"/>
      <w:smallCaps/>
      <w:spacing w:val="80"/>
      <w:sz w:val="28"/>
    </w:rPr>
  </w:style>
  <w:style w:type="paragraph" w:customStyle="1" w:styleId="InChapter">
    <w:name w:val="InChapter"/>
    <w:basedOn w:val="Heading3"/>
    <w:rsid w:val="00C95E20"/>
    <w:pPr>
      <w:spacing w:after="240"/>
      <w:outlineLvl w:val="9"/>
    </w:pPr>
    <w:rPr>
      <w:noProof/>
    </w:rPr>
  </w:style>
  <w:style w:type="paragraph" w:styleId="Index2">
    <w:name w:val="index 2"/>
    <w:basedOn w:val="Normal"/>
    <w:next w:val="Normal"/>
    <w:semiHidden/>
    <w:rsid w:val="00C95E20"/>
    <w:pPr>
      <w:tabs>
        <w:tab w:val="right" w:pos="4176"/>
      </w:tabs>
      <w:ind w:left="568" w:hanging="284"/>
    </w:pPr>
    <w:rPr>
      <w:rFonts w:ascii="Garamond" w:hAnsi="Garamond"/>
    </w:rPr>
  </w:style>
  <w:style w:type="paragraph" w:customStyle="1" w:styleId="Byline">
    <w:name w:val="Byline"/>
    <w:rsid w:val="00C95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E20"/>
    <w:pPr>
      <w:tabs>
        <w:tab w:val="clear" w:pos="3600"/>
        <w:tab w:val="clear" w:pos="3958"/>
      </w:tabs>
      <w:jc w:val="right"/>
    </w:pPr>
  </w:style>
  <w:style w:type="character" w:styleId="Emphasis">
    <w:name w:val="Emphasis"/>
    <w:basedOn w:val="DefaultParagraphFont"/>
    <w:qFormat/>
    <w:rsid w:val="00C95E20"/>
    <w:rPr>
      <w:i/>
    </w:rPr>
  </w:style>
  <w:style w:type="paragraph" w:styleId="Caption">
    <w:name w:val="caption"/>
    <w:basedOn w:val="BodyText"/>
    <w:next w:val="Normal"/>
    <w:qFormat/>
    <w:rsid w:val="00C95E20"/>
    <w:pPr>
      <w:framePr w:w="2268" w:hSpace="181" w:vSpace="181" w:wrap="around" w:vAnchor="text" w:hAnchor="page" w:x="1135" w:y="285" w:anchorLock="1"/>
    </w:pPr>
    <w:rPr>
      <w:i/>
    </w:rPr>
  </w:style>
  <w:style w:type="paragraph" w:customStyle="1" w:styleId="MiniTOCTitle">
    <w:name w:val="MiniTOCTitle"/>
    <w:basedOn w:val="Heading4"/>
    <w:rsid w:val="00C95E20"/>
    <w:pPr>
      <w:spacing w:before="240"/>
      <w:outlineLvl w:val="9"/>
    </w:pPr>
    <w:rPr>
      <w:noProof/>
      <w:sz w:val="24"/>
    </w:rPr>
  </w:style>
  <w:style w:type="paragraph" w:customStyle="1" w:styleId="MiniTOCItem">
    <w:name w:val="MiniTOCItem"/>
    <w:basedOn w:val="ListBullet"/>
    <w:rsid w:val="00C95E20"/>
    <w:pPr>
      <w:numPr>
        <w:numId w:val="0"/>
      </w:numPr>
      <w:tabs>
        <w:tab w:val="right" w:leader="dot" w:pos="6521"/>
      </w:tabs>
      <w:spacing w:before="0" w:after="0"/>
    </w:pPr>
  </w:style>
  <w:style w:type="paragraph" w:customStyle="1" w:styleId="TOFTitle">
    <w:name w:val="TOFTitle"/>
    <w:basedOn w:val="TOCTitle"/>
    <w:rsid w:val="00C95E20"/>
  </w:style>
  <w:style w:type="paragraph" w:styleId="TableofFigures">
    <w:name w:val="table of figures"/>
    <w:basedOn w:val="Normal"/>
    <w:next w:val="Normal"/>
    <w:semiHidden/>
    <w:rsid w:val="00C95E20"/>
    <w:pPr>
      <w:tabs>
        <w:tab w:val="right" w:leader="dot" w:pos="9072"/>
      </w:tabs>
      <w:ind w:left="970" w:hanging="403"/>
    </w:pPr>
    <w:rPr>
      <w:rFonts w:ascii="Times New Roman" w:hAnsi="Times New Roman"/>
      <w:b/>
    </w:rPr>
  </w:style>
  <w:style w:type="paragraph" w:styleId="ListNumber">
    <w:name w:val="List Number"/>
    <w:basedOn w:val="List"/>
    <w:rsid w:val="00C95E20"/>
    <w:pPr>
      <w:numPr>
        <w:numId w:val="10"/>
      </w:numPr>
    </w:pPr>
  </w:style>
  <w:style w:type="character" w:customStyle="1" w:styleId="WingdingSymbols">
    <w:name w:val="Wingding Symbols"/>
    <w:rsid w:val="00C95E20"/>
    <w:rPr>
      <w:rFonts w:ascii="Wingdings" w:hAnsi="Wingdings"/>
    </w:rPr>
  </w:style>
  <w:style w:type="paragraph" w:customStyle="1" w:styleId="TableHeading">
    <w:name w:val="Table Heading"/>
    <w:basedOn w:val="HeadingBase"/>
    <w:rsid w:val="00C95E20"/>
    <w:pPr>
      <w:keepLines/>
      <w:pBdr>
        <w:bottom w:val="single" w:sz="6" w:space="1" w:color="918585"/>
      </w:pBdr>
      <w:spacing w:before="240"/>
    </w:pPr>
  </w:style>
  <w:style w:type="character" w:customStyle="1" w:styleId="HotSpot">
    <w:name w:val="HotSpot"/>
    <w:rsid w:val="00C95E20"/>
    <w:rPr>
      <w:color w:val="0033CC"/>
      <w:u w:val="none"/>
    </w:rPr>
  </w:style>
  <w:style w:type="paragraph" w:customStyle="1" w:styleId="BodyTextRight">
    <w:name w:val="Body Text Right"/>
    <w:basedOn w:val="BodyText"/>
    <w:rsid w:val="00C95E20"/>
    <w:pPr>
      <w:spacing w:before="0" w:after="0"/>
      <w:jc w:val="right"/>
    </w:pPr>
  </w:style>
  <w:style w:type="paragraph" w:styleId="Index3">
    <w:name w:val="index 3"/>
    <w:basedOn w:val="ListNumber2"/>
    <w:next w:val="Normal"/>
    <w:semiHidden/>
    <w:rsid w:val="00C95E20"/>
    <w:pPr>
      <w:numPr>
        <w:numId w:val="0"/>
      </w:numPr>
      <w:tabs>
        <w:tab w:val="right" w:leader="dot" w:pos="4176"/>
      </w:tabs>
    </w:pPr>
  </w:style>
  <w:style w:type="paragraph" w:styleId="ListNumber2">
    <w:name w:val="List Number 2"/>
    <w:basedOn w:val="List2"/>
    <w:rsid w:val="00C95E20"/>
    <w:pPr>
      <w:numPr>
        <w:numId w:val="9"/>
      </w:numPr>
      <w:tabs>
        <w:tab w:val="clear" w:pos="1060"/>
      </w:tabs>
    </w:pPr>
  </w:style>
  <w:style w:type="paragraph" w:customStyle="1" w:styleId="MarginNote">
    <w:name w:val="Margin Note"/>
    <w:basedOn w:val="BodyText"/>
    <w:rsid w:val="00C95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E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5E20"/>
    <w:rPr>
      <w:sz w:val="32"/>
    </w:rPr>
  </w:style>
  <w:style w:type="paragraph" w:customStyle="1" w:styleId="HeadingProcedure">
    <w:name w:val="Heading Procedure"/>
    <w:basedOn w:val="HeadingBase"/>
    <w:next w:val="Normal"/>
    <w:rsid w:val="00C95E20"/>
    <w:pPr>
      <w:tabs>
        <w:tab w:val="left" w:pos="0"/>
      </w:tabs>
      <w:spacing w:before="120" w:after="60"/>
    </w:pPr>
    <w:rPr>
      <w:i/>
      <w:color w:val="918585"/>
      <w:sz w:val="22"/>
    </w:rPr>
  </w:style>
  <w:style w:type="paragraph" w:customStyle="1" w:styleId="TableBodyText">
    <w:name w:val="Table Body Text"/>
    <w:basedOn w:val="BodyText"/>
    <w:rsid w:val="00C95E20"/>
    <w:pPr>
      <w:spacing w:before="60" w:after="60"/>
    </w:pPr>
  </w:style>
  <w:style w:type="paragraph" w:styleId="ListContinue">
    <w:name w:val="List Continue"/>
    <w:basedOn w:val="List"/>
    <w:rsid w:val="00C95E20"/>
    <w:pPr>
      <w:ind w:firstLine="0"/>
    </w:pPr>
  </w:style>
  <w:style w:type="paragraph" w:customStyle="1" w:styleId="ListNote">
    <w:name w:val="List Note"/>
    <w:basedOn w:val="List"/>
    <w:rsid w:val="00C95E20"/>
    <w:pPr>
      <w:pBdr>
        <w:top w:val="single" w:sz="6" w:space="2" w:color="918585"/>
        <w:bottom w:val="single" w:sz="6" w:space="2" w:color="918585"/>
      </w:pBdr>
      <w:tabs>
        <w:tab w:val="left" w:pos="1021"/>
      </w:tabs>
      <w:ind w:firstLine="0"/>
    </w:pPr>
  </w:style>
  <w:style w:type="paragraph" w:customStyle="1" w:styleId="Warning">
    <w:name w:val="Warning"/>
    <w:basedOn w:val="BodyText"/>
    <w:rsid w:val="00C95E20"/>
    <w:pPr>
      <w:shd w:val="clear" w:color="auto" w:fill="D9D9D9"/>
      <w:tabs>
        <w:tab w:val="left" w:pos="992"/>
      </w:tabs>
      <w:ind w:left="119" w:right="119"/>
    </w:pPr>
    <w:rPr>
      <w:sz w:val="20"/>
    </w:rPr>
  </w:style>
  <w:style w:type="paragraph" w:customStyle="1" w:styleId="MarginIcons">
    <w:name w:val="Margin Icons"/>
    <w:basedOn w:val="BodyText"/>
    <w:rsid w:val="00C95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E20"/>
    <w:rPr>
      <w:rFonts w:ascii="Courier New" w:hAnsi="Courier New"/>
    </w:rPr>
  </w:style>
  <w:style w:type="paragraph" w:customStyle="1" w:styleId="NoteBullet">
    <w:name w:val="Note Bullet"/>
    <w:basedOn w:val="Note"/>
    <w:rsid w:val="00C95E20"/>
    <w:pPr>
      <w:tabs>
        <w:tab w:val="clear" w:pos="680"/>
      </w:tabs>
      <w:spacing w:before="60" w:after="60"/>
    </w:pPr>
  </w:style>
  <w:style w:type="paragraph" w:customStyle="1" w:styleId="SubHeading2">
    <w:name w:val="SubHeading2"/>
    <w:basedOn w:val="HeadingBase"/>
    <w:rsid w:val="00C95E20"/>
    <w:pPr>
      <w:spacing w:before="240" w:after="60"/>
    </w:pPr>
    <w:rPr>
      <w:sz w:val="20"/>
    </w:rPr>
  </w:style>
  <w:style w:type="paragraph" w:customStyle="1" w:styleId="SubHeading1">
    <w:name w:val="SubHeading1"/>
    <w:basedOn w:val="HeadingBase"/>
    <w:rsid w:val="00C95E20"/>
    <w:pPr>
      <w:spacing w:before="240" w:after="60"/>
    </w:pPr>
    <w:rPr>
      <w:color w:val="918585"/>
      <w:sz w:val="22"/>
    </w:rPr>
  </w:style>
  <w:style w:type="paragraph" w:customStyle="1" w:styleId="SideHeading">
    <w:name w:val="Side Heading"/>
    <w:basedOn w:val="HeadingBase"/>
    <w:rsid w:val="00C95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E20"/>
    <w:pPr>
      <w:tabs>
        <w:tab w:val="num" w:pos="360"/>
      </w:tabs>
    </w:pPr>
  </w:style>
  <w:style w:type="paragraph" w:styleId="PlainText">
    <w:name w:val="Plain Text"/>
    <w:basedOn w:val="Normal"/>
    <w:link w:val="PlainTextChar"/>
    <w:rsid w:val="00C95E20"/>
    <w:rPr>
      <w:sz w:val="20"/>
    </w:rPr>
  </w:style>
  <w:style w:type="character" w:customStyle="1" w:styleId="PlainTextChar">
    <w:name w:val="Plain Text Char"/>
    <w:basedOn w:val="DefaultParagraphFont"/>
    <w:link w:val="PlainText"/>
    <w:rsid w:val="00C95E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5E20"/>
    <w:rPr>
      <w:b/>
      <w:smallCaps/>
    </w:rPr>
  </w:style>
  <w:style w:type="paragraph" w:customStyle="1" w:styleId="TableListNumber">
    <w:name w:val="Table List Number"/>
    <w:basedOn w:val="ListNumber"/>
    <w:rsid w:val="00C95E20"/>
    <w:pPr>
      <w:numPr>
        <w:numId w:val="0"/>
      </w:numPr>
    </w:pPr>
  </w:style>
  <w:style w:type="paragraph" w:styleId="TOC4">
    <w:name w:val="toc 4"/>
    <w:basedOn w:val="TOCBase"/>
    <w:next w:val="Normal"/>
    <w:semiHidden/>
    <w:rsid w:val="00C95E20"/>
    <w:pPr>
      <w:tabs>
        <w:tab w:val="right" w:leader="dot" w:pos="9071"/>
      </w:tabs>
      <w:ind w:left="1701"/>
    </w:pPr>
  </w:style>
  <w:style w:type="paragraph" w:customStyle="1" w:styleId="ListAlpha">
    <w:name w:val="List Alpha"/>
    <w:basedOn w:val="List"/>
    <w:rsid w:val="00C95E20"/>
    <w:pPr>
      <w:numPr>
        <w:numId w:val="8"/>
      </w:numPr>
    </w:pPr>
  </w:style>
  <w:style w:type="paragraph" w:customStyle="1" w:styleId="ListAlpha2">
    <w:name w:val="List Alpha 2"/>
    <w:basedOn w:val="List2"/>
    <w:rsid w:val="00C95E20"/>
    <w:pPr>
      <w:numPr>
        <w:numId w:val="7"/>
      </w:numPr>
    </w:pPr>
  </w:style>
  <w:style w:type="paragraph" w:styleId="List3">
    <w:name w:val="List 3"/>
    <w:basedOn w:val="BodyText"/>
    <w:rsid w:val="00C95E20"/>
    <w:pPr>
      <w:tabs>
        <w:tab w:val="left" w:pos="1021"/>
      </w:tabs>
      <w:spacing w:before="60" w:after="60"/>
      <w:ind w:left="1020" w:hanging="340"/>
    </w:pPr>
  </w:style>
  <w:style w:type="paragraph" w:styleId="List4">
    <w:name w:val="List 4"/>
    <w:basedOn w:val="BodyText"/>
    <w:rsid w:val="00C95E20"/>
    <w:pPr>
      <w:tabs>
        <w:tab w:val="left" w:pos="1361"/>
      </w:tabs>
      <w:spacing w:before="60" w:after="60"/>
      <w:ind w:left="1361" w:hanging="340"/>
    </w:pPr>
  </w:style>
  <w:style w:type="paragraph" w:styleId="List5">
    <w:name w:val="List 5"/>
    <w:basedOn w:val="BodyText"/>
    <w:rsid w:val="00C95E20"/>
    <w:pPr>
      <w:tabs>
        <w:tab w:val="left" w:pos="1701"/>
      </w:tabs>
      <w:spacing w:before="60" w:after="60"/>
      <w:ind w:left="1701" w:hanging="340"/>
    </w:pPr>
  </w:style>
  <w:style w:type="paragraph" w:styleId="ListBullet3">
    <w:name w:val="List Bullet 3"/>
    <w:basedOn w:val="List3"/>
    <w:rsid w:val="00C95E20"/>
    <w:pPr>
      <w:numPr>
        <w:numId w:val="14"/>
      </w:numPr>
      <w:tabs>
        <w:tab w:val="clear" w:pos="1021"/>
      </w:tabs>
      <w:ind w:left="1037" w:hanging="357"/>
    </w:pPr>
  </w:style>
  <w:style w:type="paragraph" w:styleId="ListBullet4">
    <w:name w:val="List Bullet 4"/>
    <w:basedOn w:val="List4"/>
    <w:rsid w:val="00C95E20"/>
    <w:pPr>
      <w:numPr>
        <w:numId w:val="2"/>
      </w:numPr>
    </w:pPr>
  </w:style>
  <w:style w:type="paragraph" w:styleId="ListBullet5">
    <w:name w:val="List Bullet 5"/>
    <w:basedOn w:val="List5"/>
    <w:rsid w:val="00C95E20"/>
    <w:pPr>
      <w:numPr>
        <w:numId w:val="3"/>
      </w:numPr>
    </w:pPr>
  </w:style>
  <w:style w:type="paragraph" w:styleId="ListContinue2">
    <w:name w:val="List Continue 2"/>
    <w:basedOn w:val="List2"/>
    <w:rsid w:val="00C95E20"/>
    <w:pPr>
      <w:ind w:firstLine="0"/>
    </w:pPr>
  </w:style>
  <w:style w:type="paragraph" w:styleId="ListContinue3">
    <w:name w:val="List Continue 3"/>
    <w:basedOn w:val="List3"/>
    <w:rsid w:val="00C95E20"/>
    <w:pPr>
      <w:ind w:left="1021" w:firstLine="0"/>
    </w:pPr>
  </w:style>
  <w:style w:type="paragraph" w:styleId="ListContinue4">
    <w:name w:val="List Continue 4"/>
    <w:basedOn w:val="List4"/>
    <w:rsid w:val="00C95E20"/>
    <w:pPr>
      <w:ind w:firstLine="0"/>
    </w:pPr>
  </w:style>
  <w:style w:type="paragraph" w:styleId="ListContinue5">
    <w:name w:val="List Continue 5"/>
    <w:basedOn w:val="List5"/>
    <w:rsid w:val="00C95E20"/>
    <w:pPr>
      <w:ind w:firstLine="0"/>
    </w:pPr>
  </w:style>
  <w:style w:type="paragraph" w:styleId="ListNumber3">
    <w:name w:val="List Number 3"/>
    <w:basedOn w:val="List3"/>
    <w:rsid w:val="00C95E20"/>
    <w:pPr>
      <w:numPr>
        <w:numId w:val="4"/>
      </w:numPr>
    </w:pPr>
  </w:style>
  <w:style w:type="paragraph" w:styleId="ListNumber4">
    <w:name w:val="List Number 4"/>
    <w:basedOn w:val="List4"/>
    <w:rsid w:val="00C95E20"/>
    <w:pPr>
      <w:numPr>
        <w:numId w:val="5"/>
      </w:numPr>
    </w:pPr>
  </w:style>
  <w:style w:type="paragraph" w:styleId="ListNumber5">
    <w:name w:val="List Number 5"/>
    <w:basedOn w:val="List5"/>
    <w:rsid w:val="00C95E20"/>
    <w:pPr>
      <w:numPr>
        <w:numId w:val="6"/>
      </w:numPr>
    </w:pPr>
  </w:style>
  <w:style w:type="paragraph" w:styleId="BlockText">
    <w:name w:val="Block Text"/>
    <w:basedOn w:val="Normal"/>
    <w:rsid w:val="00C95E20"/>
    <w:pPr>
      <w:spacing w:after="120"/>
      <w:ind w:left="1440" w:right="1440"/>
    </w:pPr>
  </w:style>
  <w:style w:type="character" w:customStyle="1" w:styleId="Subscript">
    <w:name w:val="Subscript"/>
    <w:basedOn w:val="DefaultParagraphFont"/>
    <w:rsid w:val="00C95E20"/>
    <w:rPr>
      <w:sz w:val="16"/>
      <w:vertAlign w:val="subscript"/>
    </w:rPr>
  </w:style>
  <w:style w:type="character" w:customStyle="1" w:styleId="Superscript">
    <w:name w:val="Superscript"/>
    <w:basedOn w:val="DefaultParagraphFont"/>
    <w:rsid w:val="00C95E20"/>
    <w:rPr>
      <w:sz w:val="16"/>
      <w:vertAlign w:val="superscript"/>
    </w:rPr>
  </w:style>
  <w:style w:type="character" w:customStyle="1" w:styleId="Symbols">
    <w:name w:val="Symbols"/>
    <w:basedOn w:val="DefaultParagraphFont"/>
    <w:rsid w:val="00C95E20"/>
    <w:rPr>
      <w:rFonts w:ascii="Symbol" w:hAnsi="Symbol"/>
    </w:rPr>
  </w:style>
  <w:style w:type="character" w:customStyle="1" w:styleId="MenuOptions">
    <w:name w:val="Menu Options"/>
    <w:basedOn w:val="DefaultParagraphFont"/>
    <w:rsid w:val="00C95E20"/>
    <w:rPr>
      <w:rFonts w:ascii="Arial Narrow" w:hAnsi="Arial Narrow"/>
      <w:smallCaps/>
    </w:rPr>
  </w:style>
  <w:style w:type="character" w:customStyle="1" w:styleId="Buttons">
    <w:name w:val="Buttons"/>
    <w:basedOn w:val="DefaultParagraphFont"/>
    <w:rsid w:val="00C95E20"/>
    <w:rPr>
      <w:b/>
    </w:rPr>
  </w:style>
  <w:style w:type="character" w:customStyle="1" w:styleId="Underlined">
    <w:name w:val="Underlined"/>
    <w:basedOn w:val="DefaultParagraphFont"/>
    <w:rsid w:val="00C95E20"/>
    <w:rPr>
      <w:u w:val="single"/>
    </w:rPr>
  </w:style>
  <w:style w:type="paragraph" w:customStyle="1" w:styleId="TableBodyTextRight">
    <w:name w:val="Table Body Text Right"/>
    <w:basedOn w:val="TableBodyText"/>
    <w:rsid w:val="00C95E20"/>
    <w:pPr>
      <w:widowControl w:val="0"/>
      <w:autoSpaceDE w:val="0"/>
      <w:autoSpaceDN w:val="0"/>
      <w:adjustRightInd w:val="0"/>
      <w:jc w:val="right"/>
    </w:pPr>
    <w:rPr>
      <w:rFonts w:cs="Arial"/>
      <w:szCs w:val="18"/>
    </w:rPr>
  </w:style>
  <w:style w:type="paragraph" w:customStyle="1" w:styleId="CopyrightText">
    <w:name w:val="Copyright Text"/>
    <w:basedOn w:val="BodyText"/>
    <w:rsid w:val="00C95E20"/>
    <w:rPr>
      <w:sz w:val="18"/>
    </w:rPr>
  </w:style>
  <w:style w:type="paragraph" w:customStyle="1" w:styleId="BodySmallRight">
    <w:name w:val="Body Small Right"/>
    <w:basedOn w:val="BodyTextRight"/>
    <w:rsid w:val="00C95E20"/>
    <w:rPr>
      <w:sz w:val="18"/>
      <w:szCs w:val="18"/>
    </w:rPr>
  </w:style>
  <w:style w:type="paragraph" w:customStyle="1" w:styleId="MarginEdition">
    <w:name w:val="Margin Edition"/>
    <w:basedOn w:val="MarginNote"/>
    <w:rsid w:val="00C95E20"/>
    <w:pPr>
      <w:spacing w:before="0" w:after="0"/>
    </w:pPr>
    <w:rPr>
      <w:rFonts w:ascii="Times New Roman" w:hAnsi="Times New Roman"/>
      <w:color w:val="999999"/>
    </w:rPr>
  </w:style>
  <w:style w:type="paragraph" w:customStyle="1" w:styleId="Spacer">
    <w:name w:val="Spacer"/>
    <w:basedOn w:val="Normal"/>
    <w:rsid w:val="00C95E20"/>
    <w:rPr>
      <w:sz w:val="2"/>
      <w:szCs w:val="2"/>
    </w:rPr>
  </w:style>
  <w:style w:type="character" w:customStyle="1" w:styleId="Small">
    <w:name w:val="Small"/>
    <w:basedOn w:val="DefaultParagraphFont"/>
    <w:rsid w:val="00C95E20"/>
    <w:rPr>
      <w:sz w:val="16"/>
    </w:rPr>
  </w:style>
  <w:style w:type="paragraph" w:customStyle="1" w:styleId="WideTable">
    <w:name w:val="Wide Table"/>
    <w:basedOn w:val="Normal"/>
    <w:rsid w:val="00C95E20"/>
    <w:pPr>
      <w:ind w:left="-1418"/>
    </w:pPr>
    <w:rPr>
      <w:sz w:val="2"/>
      <w:szCs w:val="2"/>
    </w:rPr>
  </w:style>
  <w:style w:type="character" w:styleId="PageNumber">
    <w:name w:val="page number"/>
    <w:basedOn w:val="DefaultParagraphFont"/>
    <w:rsid w:val="00C95E20"/>
  </w:style>
  <w:style w:type="paragraph" w:styleId="Quote">
    <w:name w:val="Quote"/>
    <w:basedOn w:val="Heading1"/>
    <w:link w:val="QuoteChar"/>
    <w:qFormat/>
    <w:rsid w:val="00C95E20"/>
    <w:rPr>
      <w:b w:val="0"/>
      <w:sz w:val="72"/>
      <w:szCs w:val="72"/>
      <w:lang w:val="en-NZ"/>
    </w:rPr>
  </w:style>
  <w:style w:type="character" w:customStyle="1" w:styleId="QuoteChar">
    <w:name w:val="Quote Char"/>
    <w:basedOn w:val="DefaultParagraphFont"/>
    <w:link w:val="Quote"/>
    <w:rsid w:val="00C95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E20"/>
    <w:pPr>
      <w:pageBreakBefore/>
    </w:pPr>
  </w:style>
  <w:style w:type="paragraph" w:customStyle="1" w:styleId="Border">
    <w:name w:val="Border"/>
    <w:basedOn w:val="Normal"/>
    <w:qFormat/>
    <w:rsid w:val="00C95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E20"/>
    <w:rPr>
      <w:b/>
      <w:bCs/>
      <w:i/>
      <w:iCs/>
      <w:color w:val="auto"/>
    </w:rPr>
  </w:style>
  <w:style w:type="paragraph" w:styleId="IntenseQuote">
    <w:name w:val="Intense Quote"/>
    <w:basedOn w:val="Normal"/>
    <w:next w:val="Normal"/>
    <w:link w:val="IntenseQuoteChar"/>
    <w:uiPriority w:val="30"/>
    <w:qFormat/>
    <w:rsid w:val="00C95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E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5E20"/>
    <w:rPr>
      <w:smallCaps/>
      <w:color w:val="auto"/>
      <w:u w:val="single"/>
    </w:rPr>
  </w:style>
  <w:style w:type="character" w:styleId="IntenseReference">
    <w:name w:val="Intense Reference"/>
    <w:basedOn w:val="DefaultParagraphFont"/>
    <w:uiPriority w:val="32"/>
    <w:qFormat/>
    <w:rsid w:val="00C95E20"/>
    <w:rPr>
      <w:b/>
      <w:bCs/>
      <w:smallCaps/>
      <w:color w:val="auto"/>
      <w:spacing w:val="5"/>
      <w:u w:val="single"/>
    </w:rPr>
  </w:style>
  <w:style w:type="paragraph" w:customStyle="1" w:styleId="2ColumnHeading">
    <w:name w:val="2Column Heading"/>
    <w:basedOn w:val="BodyText"/>
    <w:qFormat/>
    <w:rsid w:val="00C95E20"/>
    <w:pPr>
      <w:spacing w:after="60"/>
      <w:ind w:left="-2268"/>
    </w:pPr>
    <w:rPr>
      <w:b/>
    </w:rPr>
  </w:style>
  <w:style w:type="paragraph" w:customStyle="1" w:styleId="Heading1TOC">
    <w:name w:val="Heading1 TOC"/>
    <w:basedOn w:val="Normal"/>
    <w:qFormat/>
    <w:rsid w:val="00C95E20"/>
    <w:pPr>
      <w:spacing w:before="240" w:after="120"/>
    </w:pPr>
    <w:rPr>
      <w:rFonts w:ascii="Times New Roman" w:hAnsi="Times New Roman"/>
      <w:b/>
      <w:sz w:val="32"/>
    </w:rPr>
  </w:style>
  <w:style w:type="paragraph" w:customStyle="1" w:styleId="Heading2TOC">
    <w:name w:val="Heading2 TOC"/>
    <w:basedOn w:val="Normal"/>
    <w:qFormat/>
    <w:rsid w:val="00C95E20"/>
    <w:pPr>
      <w:spacing w:before="240" w:after="60"/>
    </w:pPr>
    <w:rPr>
      <w:rFonts w:ascii="Times New Roman" w:hAnsi="Times New Roman"/>
      <w:b/>
      <w:sz w:val="28"/>
    </w:rPr>
  </w:style>
  <w:style w:type="character" w:customStyle="1" w:styleId="Underline">
    <w:name w:val="Underline"/>
    <w:basedOn w:val="DefaultParagraphFont"/>
    <w:qFormat/>
    <w:rsid w:val="00C95E20"/>
    <w:rPr>
      <w:u w:val="single"/>
    </w:rPr>
  </w:style>
  <w:style w:type="character" w:customStyle="1" w:styleId="BoldandItalics">
    <w:name w:val="Bold and Italics"/>
    <w:qFormat/>
    <w:rsid w:val="00C95E20"/>
    <w:rPr>
      <w:b/>
      <w:i/>
      <w:u w:val="none"/>
    </w:rPr>
  </w:style>
  <w:style w:type="paragraph" w:styleId="BalloonText">
    <w:name w:val="Balloon Text"/>
    <w:basedOn w:val="Normal"/>
    <w:link w:val="BalloonTextChar"/>
    <w:rsid w:val="00C95E20"/>
    <w:rPr>
      <w:rFonts w:ascii="Tahoma" w:hAnsi="Tahoma" w:cs="Tahoma"/>
      <w:sz w:val="16"/>
      <w:szCs w:val="16"/>
    </w:rPr>
  </w:style>
  <w:style w:type="character" w:customStyle="1" w:styleId="BalloonTextChar">
    <w:name w:val="Balloon Text Char"/>
    <w:basedOn w:val="DefaultParagraphFont"/>
    <w:link w:val="BalloonText"/>
    <w:rsid w:val="00C95E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5E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E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1555</Words>
  <Characters>9390</Characters>
  <Application>Microsoft Office Word</Application>
  <DocSecurity>0</DocSecurity>
  <Lines>341</Lines>
  <Paragraphs>166</Paragraphs>
  <ScaleCrop>false</ScaleCrop>
  <Company>Author-it Software Corporation Ltd.</Company>
  <LinksUpToDate>false</LinksUpToDate>
  <CharactersWithSpaces>10845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MSACMG705A Undertake a qualitative review of a process change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2012-05-26T18:22:00Z</dcterms:created>
  <dcterms:modified xsi:type="dcterms:W3CDTF">2012-05-26T18:22:00Z</dcterms:modified>
</cp:coreProperties>
</file>