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AAA" w:rsidP="00473AAA">
      <w:pPr>
        <w:pStyle w:val="Title"/>
      </w:pPr>
      <w:r>
        <w:fldChar w:fldCharType="begin"/>
      </w:r>
      <w:r>
        <w:instrText xml:space="preserve"> TITLE   \* MERGEFORMAT </w:instrText>
      </w:r>
      <w:r>
        <w:fldChar w:fldCharType="separate"/>
      </w:r>
      <w:r>
        <w:t>MSACMG702A Review manufacturing practice tools and techniques</w:t>
      </w:r>
      <w:r>
        <w:fldChar w:fldCharType="end"/>
      </w:r>
    </w:p>
    <w:p w:rsidR="00473AAA" w:rsidP="00473AAA">
      <w:pPr>
        <w:pStyle w:val="Version"/>
        <w:sectPr w:rsidSect="002D62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624E" w:rsidP="002D624E">
      <w:pPr>
        <w:pStyle w:val="SuperHeading"/>
      </w:pPr>
      <w:r w:rsidRPr="002D624E">
        <w:t>MSACMG702A Review manufacturing practice tools and techniques</w:t>
      </w:r>
    </w:p>
    <w:p w:rsidR="00000000" w:rsidRPr="002D624E" w:rsidP="002D624E">
      <w:pPr>
        <w:pStyle w:val="SuperHeading"/>
      </w:pPr>
    </w:p>
    <w:p w:rsidR="00000000" w:rsidRPr="002D624E" w:rsidP="002D624E">
      <w:pPr>
        <w:pStyle w:val="Heading1"/>
      </w:pPr>
      <w:bookmarkStart w:id="1" w:name="O_100035"/>
      <w:bookmarkEnd w:id="1"/>
      <w:r w:rsidRPr="002D624E">
        <w:t>Modification History</w:t>
      </w:r>
    </w:p>
    <w:p w:rsidR="00000000" w:rsidRPr="002D624E" w:rsidP="002D624E">
      <w:pPr>
        <w:pStyle w:val="BodyText"/>
      </w:pPr>
      <w:r w:rsidRPr="002D624E">
        <w:t>Not applicable.</w:t>
      </w:r>
    </w:p>
    <w:p w:rsidR="00000000" w:rsidRPr="002D624E" w:rsidP="002D624E">
      <w:pPr>
        <w:pStyle w:val="AllowPageBreak"/>
      </w:pPr>
    </w:p>
    <w:p w:rsidR="00000000" w:rsidRPr="002D624E" w:rsidP="002D624E">
      <w:pPr>
        <w:pStyle w:val="Heading1"/>
      </w:pPr>
      <w:bookmarkStart w:id="2" w:name="O_100036"/>
      <w:bookmarkEnd w:id="2"/>
      <w:r w:rsidRPr="002D624E">
        <w:t>Unit Descriptor</w:t>
      </w:r>
    </w:p>
    <w:tbl>
      <w:tblPr>
        <w:tblW w:w="0" w:type="auto"/>
        <w:tblLayout w:type="fixed"/>
        <w:tblCellMar>
          <w:left w:w="62" w:type="dxa"/>
          <w:right w:w="62" w:type="dxa"/>
        </w:tblCellMar>
        <w:tblLook w:val="0000"/>
      </w:tblPr>
      <w:tblGrid>
        <w:gridCol w:w="2667"/>
        <w:gridCol w:w="5855"/>
      </w:tblGrid>
      <w:tr w:rsidTr="00473AA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This unit covers the application of continuous improvement to the use of competitive man</w:t>
            </w:r>
            <w:r w:rsidRPr="002D624E">
              <w:t xml:space="preserve">ufacturing tools and techniques; that is, facilitating the right use of the right tool at the right time and reviewing its application. </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3" w:name="O_100037"/>
      <w:bookmarkEnd w:id="3"/>
      <w:r w:rsidRPr="002D624E">
        <w:t>Application of the Unit</w:t>
      </w:r>
    </w:p>
    <w:tbl>
      <w:tblPr>
        <w:tblW w:w="0" w:type="auto"/>
        <w:tblLayout w:type="fixed"/>
        <w:tblCellMar>
          <w:left w:w="62" w:type="dxa"/>
          <w:right w:w="62" w:type="dxa"/>
        </w:tblCellMar>
        <w:tblLook w:val="0000"/>
      </w:tblPr>
      <w:tblGrid>
        <w:gridCol w:w="2752"/>
        <w:gridCol w:w="5770"/>
      </w:tblGrid>
      <w:tr w:rsidTr="00473AA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This unit is intended for team leaders and people with a similar sphere of influence and scope of authority and responsibility. It covers the reviewing of competitive tools used by an organisation which has already embarked on a competitive manufacturing p</w:t>
            </w:r>
            <w:r w:rsidRPr="002D624E">
              <w:t>ath and is driven by the pull of its customers.</w:t>
            </w:r>
          </w:p>
          <w:p w:rsidR="00000000" w:rsidRPr="002D624E" w:rsidP="002D624E">
            <w:pPr>
              <w:pStyle w:val="BodyText"/>
            </w:pPr>
            <w:r w:rsidRPr="002D624E">
              <w:t>The unit includes checking that the relevant competitive manufacturing practice tools are being consistently and correctly applied across the entire organisation to enhance customer and organisation value. It</w:t>
            </w:r>
            <w:r w:rsidRPr="002D624E">
              <w:t xml:space="preserve"> also includes reviewing the processes used to identify when additional or different competitive manufacturing tools should be applied.</w:t>
            </w:r>
          </w:p>
          <w:p w:rsidR="00000000" w:rsidRPr="002D624E" w:rsidP="002D624E">
            <w:pPr>
              <w:pStyle w:val="BodyText"/>
            </w:pPr>
          </w:p>
          <w:p w:rsidR="00000000" w:rsidRPr="002D624E" w:rsidP="002D624E">
            <w:pPr>
              <w:pStyle w:val="BodyText"/>
            </w:pPr>
            <w:r w:rsidRPr="002D624E">
              <w:t>This unit applies to individuals who have a broad knowledge of all major competitive tools with in-depth application kn</w:t>
            </w:r>
            <w:r w:rsidRPr="002D624E">
              <w:t xml:space="preserve">owledge of several tools which are relevant to the organisation and familiarity with a define, measure, analyse, improve, control (DMAIC) approach. </w:t>
            </w:r>
          </w:p>
          <w:p w:rsidR="00000000" w:rsidRPr="002D624E" w:rsidP="002D624E">
            <w:pPr>
              <w:pStyle w:val="BodyText"/>
            </w:pPr>
          </w:p>
          <w:p w:rsidR="00000000" w:rsidRPr="002D624E" w:rsidP="002D624E">
            <w:pPr>
              <w:pStyle w:val="BodyText"/>
            </w:pPr>
            <w:r w:rsidRPr="002D624E">
              <w:t>This unit may also be applied to service organisations applying competitive manufacturing principles.</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4" w:name="O_100038"/>
      <w:bookmarkEnd w:id="4"/>
      <w:r w:rsidRPr="002D624E">
        <w:t>Licensing/Regulatory Information</w:t>
      </w:r>
    </w:p>
    <w:p w:rsidR="00000000" w:rsidRPr="002D624E" w:rsidP="002D624E">
      <w:pPr>
        <w:pStyle w:val="BodyText"/>
      </w:pPr>
      <w:r w:rsidRPr="002D624E">
        <w:t>Not applicable.</w:t>
      </w:r>
    </w:p>
    <w:p w:rsidR="00000000" w:rsidRPr="002D624E" w:rsidP="002D624E">
      <w:pPr>
        <w:pStyle w:val="AllowPageBreak"/>
      </w:pPr>
    </w:p>
    <w:p w:rsidR="00000000" w:rsidRPr="002D624E" w:rsidP="002D624E">
      <w:pPr>
        <w:pStyle w:val="Heading1"/>
      </w:pPr>
      <w:bookmarkStart w:id="5" w:name="O_100040"/>
      <w:bookmarkEnd w:id="5"/>
      <w:r w:rsidRPr="002D624E">
        <w:t>Pre-Requisites</w:t>
      </w:r>
    </w:p>
    <w:tbl>
      <w:tblPr>
        <w:tblW w:w="0" w:type="auto"/>
        <w:tblLayout w:type="fixed"/>
        <w:tblCellMar>
          <w:left w:w="62" w:type="dxa"/>
          <w:right w:w="62" w:type="dxa"/>
        </w:tblCellMar>
        <w:tblLook w:val="0000"/>
      </w:tblPr>
      <w:tblGrid>
        <w:gridCol w:w="2775"/>
        <w:gridCol w:w="1295"/>
        <w:gridCol w:w="4452"/>
      </w:tblGrid>
      <w:tr w:rsidTr="00473A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p>
        </w:tc>
      </w:tr>
      <w:tr w:rsidTr="00473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p>
        </w:tc>
      </w:tr>
      <w:tr w:rsidTr="00473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6" w:name="O_100039"/>
      <w:bookmarkEnd w:id="6"/>
      <w:r w:rsidRPr="002D624E">
        <w:t>Employability Skills Information</w:t>
      </w:r>
    </w:p>
    <w:tbl>
      <w:tblPr>
        <w:tblW w:w="0" w:type="auto"/>
        <w:tblLayout w:type="fixed"/>
        <w:tblCellMar>
          <w:left w:w="62" w:type="dxa"/>
          <w:right w:w="62" w:type="dxa"/>
        </w:tblCellMar>
        <w:tblLook w:val="0000"/>
      </w:tblPr>
      <w:tblGrid>
        <w:gridCol w:w="2802"/>
        <w:gridCol w:w="5720"/>
      </w:tblGrid>
      <w:tr w:rsidTr="00473A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This unit contains employability skills.</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7" w:name="O_100041"/>
      <w:bookmarkEnd w:id="7"/>
      <w:r w:rsidRPr="002D624E">
        <w:t>Elements and Performance Criteria Pre-Content</w:t>
      </w:r>
    </w:p>
    <w:tbl>
      <w:tblPr>
        <w:tblW w:w="0" w:type="auto"/>
        <w:tblLayout w:type="fixed"/>
        <w:tblCellMar>
          <w:left w:w="62" w:type="dxa"/>
          <w:right w:w="62" w:type="dxa"/>
        </w:tblCellMar>
        <w:tblLook w:val="0000"/>
      </w:tblPr>
      <w:tblGrid>
        <w:gridCol w:w="2606"/>
        <w:gridCol w:w="5916"/>
      </w:tblGrid>
      <w:tr w:rsidTr="00473A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Performance criteria describe the performance needed to demonstrate achievement of the element. Where bold italicised text is used, furt</w:t>
            </w:r>
            <w:r w:rsidRPr="002D624E">
              <w:t>her information is detailed in the required skills and knowledge section and the range statement. Assessment of performance is to be consistent with the evidence guide.</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8" w:name="O_100042"/>
      <w:bookmarkEnd w:id="8"/>
      <w:r w:rsidRPr="002D624E">
        <w:t>Elements and Performance Criteria</w:t>
      </w:r>
    </w:p>
    <w:tbl>
      <w:tblPr>
        <w:tblW w:w="0" w:type="auto"/>
        <w:tblLayout w:type="fixed"/>
        <w:tblCellMar>
          <w:left w:w="62" w:type="dxa"/>
          <w:right w:w="62" w:type="dxa"/>
        </w:tblCellMar>
        <w:tblLook w:val="0000"/>
      </w:tblPr>
      <w:tblGrid>
        <w:gridCol w:w="2606"/>
        <w:gridCol w:w="5916"/>
      </w:tblGrid>
      <w:tr w:rsidTr="00473AA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PERFORMANCE CRITERIA</w:t>
            </w:r>
          </w:p>
        </w:tc>
      </w:tr>
      <w:tr w:rsidTr="00473A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List"/>
              <w:rPr>
                <w:lang w:val="en-NZ"/>
              </w:rPr>
            </w:pPr>
            <w:r w:rsidRPr="002D624E">
              <w:t>1.</w:t>
            </w:r>
            <w:r w:rsidRPr="002D624E">
              <w:tab/>
            </w:r>
            <w:r w:rsidRPr="002D624E">
              <w:t>Review the use of competitive manufacturing tools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List2"/>
            </w:pPr>
            <w:r w:rsidRPr="002D624E">
              <w:t>1.1.</w:t>
            </w:r>
            <w:r w:rsidRPr="002D624E">
              <w:tab/>
              <w:t>Identify which competitive tools are being used in the work area</w:t>
            </w:r>
          </w:p>
          <w:p w:rsidR="00000000" w:rsidRPr="002D624E" w:rsidP="002D624E">
            <w:pPr>
              <w:pStyle w:val="List2"/>
            </w:pPr>
            <w:r w:rsidRPr="002D624E">
              <w:t>1.2.</w:t>
            </w:r>
            <w:r w:rsidRPr="002D624E">
              <w:tab/>
              <w:t>Define the outcomes expected from each tool</w:t>
            </w:r>
          </w:p>
          <w:p w:rsidR="00000000" w:rsidRPr="002D624E" w:rsidP="002D624E">
            <w:pPr>
              <w:pStyle w:val="List2"/>
            </w:pPr>
            <w:r w:rsidRPr="002D624E">
              <w:t>1.3.</w:t>
            </w:r>
            <w:r w:rsidRPr="002D624E">
              <w:tab/>
              <w:t>Observe and measure the actual outcomes being achieved</w:t>
            </w:r>
          </w:p>
          <w:p w:rsidR="00000000" w:rsidRPr="002D624E" w:rsidP="002D624E">
            <w:pPr>
              <w:pStyle w:val="List2"/>
            </w:pPr>
            <w:r w:rsidRPr="002D624E">
              <w:t>1.4.</w:t>
            </w:r>
            <w:r w:rsidRPr="002D624E">
              <w:tab/>
              <w:t xml:space="preserve">Identify gaps between </w:t>
            </w:r>
            <w:r w:rsidRPr="002D624E">
              <w:t>actual outcomes and planned outcomes</w:t>
            </w:r>
          </w:p>
          <w:p w:rsidR="00000000" w:rsidRPr="002D624E" w:rsidP="002D624E">
            <w:pPr>
              <w:pStyle w:val="List2"/>
            </w:pPr>
            <w:r w:rsidRPr="002D624E">
              <w:t>1.5.</w:t>
            </w:r>
            <w:r w:rsidRPr="002D624E">
              <w:tab/>
              <w:t>Determine if the tools are being used as intended</w:t>
            </w:r>
          </w:p>
          <w:p w:rsidR="00000000" w:rsidRPr="002D624E" w:rsidP="002D624E">
            <w:pPr>
              <w:pStyle w:val="List2"/>
            </w:pPr>
            <w:r w:rsidRPr="002D624E">
              <w:t>1.6.</w:t>
            </w:r>
            <w:r w:rsidRPr="002D624E">
              <w:tab/>
              <w:t>Review tool use and determine if the most appropriate tool is being used</w:t>
            </w:r>
          </w:p>
          <w:p w:rsidR="00000000" w:rsidRPr="002D624E" w:rsidP="002D624E">
            <w:pPr>
              <w:pStyle w:val="List2"/>
            </w:pPr>
            <w:r w:rsidRPr="002D624E">
              <w:t>1.7.</w:t>
            </w:r>
            <w:r w:rsidRPr="002D624E">
              <w:tab/>
              <w:t>Audit health, safety and environment (HSE) impacts from the use of tools</w:t>
            </w:r>
          </w:p>
          <w:p w:rsidR="00000000" w:rsidRPr="002D624E" w:rsidP="002D624E">
            <w:pPr>
              <w:pStyle w:val="List2"/>
            </w:pPr>
            <w:r w:rsidRPr="002D624E">
              <w:t>1.8.</w:t>
            </w:r>
            <w:r w:rsidRPr="002D624E">
              <w:tab/>
            </w:r>
            <w:r w:rsidRPr="002D624E">
              <w:t>Identify any system/process issues impeding the tools delivering their expected outcomes</w:t>
            </w:r>
          </w:p>
          <w:p w:rsidR="00000000" w:rsidP="002D624E">
            <w:pPr>
              <w:pStyle w:val="List2"/>
              <w:rPr>
                <w:lang w:val="en-NZ"/>
              </w:rPr>
            </w:pPr>
            <w:r w:rsidRPr="002D624E">
              <w:t>1.9.</w:t>
            </w:r>
            <w:r w:rsidRPr="002D624E">
              <w:tab/>
              <w:t>Identify any gaps between tool capability and customer benefit requirements</w:t>
            </w:r>
          </w:p>
        </w:tc>
      </w:tr>
      <w:tr w:rsidTr="00473A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List"/>
              <w:rPr>
                <w:lang w:val="en-NZ"/>
              </w:rPr>
            </w:pPr>
            <w:r w:rsidRPr="002D624E">
              <w:t>2.</w:t>
            </w:r>
            <w:r w:rsidRPr="002D624E">
              <w:tab/>
              <w:t>Recommend changes to the use of competitive manufacturing tools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List2"/>
            </w:pPr>
            <w:r w:rsidRPr="002D624E">
              <w:t>2.1.</w:t>
            </w:r>
            <w:r w:rsidRPr="002D624E">
              <w:tab/>
              <w:t>Define requir</w:t>
            </w:r>
            <w:r w:rsidRPr="002D624E">
              <w:t xml:space="preserve">ed further improvements identified </w:t>
            </w:r>
          </w:p>
          <w:p w:rsidR="00000000" w:rsidRPr="002D624E" w:rsidP="002D624E">
            <w:pPr>
              <w:pStyle w:val="List2"/>
            </w:pPr>
            <w:r w:rsidRPr="002D624E">
              <w:t>2.2.</w:t>
            </w:r>
            <w:r w:rsidRPr="002D624E">
              <w:tab/>
              <w:t xml:space="preserve">Prioritise required further improvements </w:t>
            </w:r>
          </w:p>
          <w:p w:rsidR="00000000" w:rsidRPr="002D624E" w:rsidP="002D624E">
            <w:pPr>
              <w:pStyle w:val="List2"/>
            </w:pPr>
            <w:r w:rsidRPr="002D624E">
              <w:t>2.3.</w:t>
            </w:r>
            <w:r w:rsidRPr="002D624E">
              <w:tab/>
              <w:t>Identify gaps inhibiting tool use</w:t>
            </w:r>
          </w:p>
          <w:p w:rsidR="00000000" w:rsidRPr="002D624E" w:rsidP="002D624E">
            <w:pPr>
              <w:pStyle w:val="List2"/>
            </w:pPr>
            <w:r w:rsidRPr="002D624E">
              <w:t>2.4.</w:t>
            </w:r>
            <w:r w:rsidRPr="002D624E">
              <w:tab/>
              <w:t>Recommend system and process changes as required to improve tool use</w:t>
            </w:r>
          </w:p>
          <w:p w:rsidR="00000000" w:rsidRPr="002D624E" w:rsidP="002D624E">
            <w:pPr>
              <w:pStyle w:val="List2"/>
            </w:pPr>
            <w:r w:rsidRPr="002D624E">
              <w:t>2.5.</w:t>
            </w:r>
            <w:r w:rsidRPr="002D624E">
              <w:tab/>
              <w:t>Recommend alternative or additional tools as required t</w:t>
            </w:r>
            <w:r w:rsidRPr="002D624E">
              <w:t>o achieve organisation requirements</w:t>
            </w:r>
          </w:p>
          <w:p w:rsidR="00000000" w:rsidP="002D624E">
            <w:pPr>
              <w:pStyle w:val="List2"/>
              <w:rPr>
                <w:lang w:val="en-NZ"/>
              </w:rPr>
            </w:pPr>
            <w:r w:rsidRPr="002D624E">
              <w:t>2.6.</w:t>
            </w:r>
            <w:r w:rsidRPr="002D624E">
              <w:tab/>
              <w:t>Obtain required authorisations for changes</w:t>
            </w:r>
          </w:p>
        </w:tc>
      </w:tr>
      <w:tr w:rsidTr="00473A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List"/>
              <w:rPr>
                <w:lang w:val="en-NZ"/>
              </w:rPr>
            </w:pPr>
            <w:r w:rsidRPr="002D624E">
              <w:t>3.</w:t>
            </w:r>
            <w:r w:rsidRPr="002D624E">
              <w:tab/>
              <w:t>Facilitate the better use of competitive manufacturing tools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List2"/>
            </w:pPr>
            <w:r w:rsidRPr="002D624E">
              <w:t>3.1.</w:t>
            </w:r>
            <w:r w:rsidRPr="002D624E">
              <w:tab/>
              <w:t>Facilitate training or other resources needed as required to improve tool use</w:t>
            </w:r>
          </w:p>
          <w:p w:rsidR="00000000" w:rsidRPr="002D624E" w:rsidP="002D624E">
            <w:pPr>
              <w:pStyle w:val="List2"/>
            </w:pPr>
            <w:r w:rsidRPr="002D624E">
              <w:t>3.2.</w:t>
            </w:r>
            <w:r w:rsidRPr="002D624E">
              <w:tab/>
              <w:t>Facilitate system a</w:t>
            </w:r>
            <w:r w:rsidRPr="002D624E">
              <w:t>nd process changes as required to improve tool use</w:t>
            </w:r>
          </w:p>
          <w:p w:rsidR="00000000" w:rsidRPr="002D624E" w:rsidP="002D624E">
            <w:pPr>
              <w:pStyle w:val="List2"/>
            </w:pPr>
            <w:r w:rsidRPr="002D624E">
              <w:t>3.3.</w:t>
            </w:r>
            <w:r w:rsidRPr="002D624E">
              <w:tab/>
              <w:t>Facilitate the introduction and use of new tools as required</w:t>
            </w:r>
          </w:p>
          <w:p w:rsidR="00000000" w:rsidRPr="002D624E" w:rsidP="002D624E">
            <w:pPr>
              <w:pStyle w:val="List2"/>
            </w:pPr>
            <w:r w:rsidRPr="002D624E">
              <w:t>3.4.</w:t>
            </w:r>
            <w:r w:rsidRPr="002D624E">
              <w:tab/>
              <w:t>Initiate procedures for sustaining the changes</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9" w:name="O_100043"/>
      <w:bookmarkEnd w:id="9"/>
      <w:r w:rsidRPr="002D624E">
        <w:t>Required Skills and Knowledge</w:t>
      </w:r>
    </w:p>
    <w:tbl>
      <w:tblPr>
        <w:tblW w:w="0" w:type="auto"/>
        <w:tblLayout w:type="fixed"/>
        <w:tblCellMar>
          <w:left w:w="62" w:type="dxa"/>
          <w:right w:w="62" w:type="dxa"/>
        </w:tblCellMar>
        <w:tblLook w:val="0000"/>
      </w:tblPr>
      <w:tblGrid>
        <w:gridCol w:w="8522"/>
      </w:tblGrid>
      <w:tr w:rsidTr="00473A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REQUIRED SKILLS AND KNOWLEDGE</w:t>
            </w:r>
          </w:p>
        </w:tc>
      </w:tr>
      <w:tr w:rsidTr="00473A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t>This section describes the skills and knowledge required for this unit.</w:t>
            </w:r>
          </w:p>
        </w:tc>
      </w:tr>
      <w:tr w:rsidTr="00473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Required skills</w:t>
            </w:r>
          </w:p>
        </w:tc>
      </w:tr>
      <w:tr w:rsidTr="00473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ListBullet"/>
            </w:pPr>
            <w:r w:rsidRPr="002D624E">
              <w:t xml:space="preserve">decision making </w:t>
            </w:r>
          </w:p>
          <w:p w:rsidR="00000000" w:rsidRPr="002D624E" w:rsidP="002D624E">
            <w:pPr>
              <w:pStyle w:val="ListBullet"/>
            </w:pPr>
            <w:r w:rsidRPr="002D624E">
              <w:t>communication at all levels</w:t>
            </w:r>
          </w:p>
          <w:p w:rsidR="00000000" w:rsidRPr="002D624E" w:rsidP="002D624E">
            <w:pPr>
              <w:pStyle w:val="ListBullet"/>
            </w:pPr>
            <w:r w:rsidRPr="002D624E">
              <w:t>situation analysis</w:t>
            </w:r>
          </w:p>
          <w:p w:rsidR="00000000" w:rsidP="002D624E">
            <w:pPr>
              <w:pStyle w:val="ListBullet"/>
              <w:rPr>
                <w:lang w:val="en-NZ"/>
              </w:rPr>
            </w:pPr>
            <w:r w:rsidRPr="002D624E">
              <w:t>analysis</w:t>
            </w:r>
          </w:p>
        </w:tc>
      </w:tr>
      <w:tr w:rsidTr="00473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Required knowledge</w:t>
            </w:r>
          </w:p>
        </w:tc>
      </w:tr>
      <w:tr w:rsidTr="00473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ListBullet"/>
            </w:pPr>
            <w:r w:rsidRPr="002D624E">
              <w:t>competitive manufacturing principles</w:t>
            </w:r>
          </w:p>
          <w:p w:rsidR="00000000" w:rsidRPr="002D624E" w:rsidP="002D624E">
            <w:pPr>
              <w:pStyle w:val="ListBullet"/>
            </w:pPr>
            <w:r w:rsidRPr="002D624E">
              <w:t xml:space="preserve">competitive manufacturing tools, their applications and limitations </w:t>
            </w:r>
          </w:p>
          <w:p w:rsidR="00000000" w:rsidRPr="002D624E" w:rsidP="002D624E">
            <w:pPr>
              <w:pStyle w:val="ListBullet"/>
            </w:pPr>
            <w:r w:rsidRPr="002D624E">
              <w:t>customer benefit</w:t>
            </w:r>
          </w:p>
          <w:p w:rsidR="00000000" w:rsidRPr="002D624E" w:rsidP="002D624E">
            <w:pPr>
              <w:pStyle w:val="ListBullet"/>
            </w:pPr>
            <w:r w:rsidRPr="002D624E">
              <w:t>ways of determining competency gaps</w:t>
            </w:r>
          </w:p>
          <w:p w:rsidR="00000000" w:rsidRPr="002D624E" w:rsidP="002D624E">
            <w:pPr>
              <w:pStyle w:val="ListBullet"/>
            </w:pPr>
            <w:r w:rsidRPr="002D624E">
              <w:t>DMAIC process applied to competitive manufacturing tool use</w:t>
            </w:r>
          </w:p>
          <w:p w:rsidR="00000000" w:rsidRPr="002D624E" w:rsidP="002D624E">
            <w:pPr>
              <w:pStyle w:val="ListBullet"/>
            </w:pPr>
            <w:r w:rsidRPr="002D624E">
              <w:t>approvals and delegations within the organisation</w:t>
            </w:r>
          </w:p>
          <w:p w:rsidR="00000000" w:rsidRPr="002D624E" w:rsidP="002D624E">
            <w:pPr>
              <w:pStyle w:val="ListBullet"/>
            </w:pPr>
            <w:r w:rsidRPr="002D624E">
              <w:t>procedures including pro</w:t>
            </w:r>
            <w:r w:rsidRPr="002D624E">
              <w:t>cesses for updating and drafting of procedures</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10" w:name="O_100044"/>
      <w:bookmarkEnd w:id="10"/>
      <w:r w:rsidRPr="002D624E">
        <w:t>Evidence Guide</w:t>
      </w:r>
    </w:p>
    <w:tbl>
      <w:tblPr>
        <w:tblW w:w="9570" w:type="dxa"/>
        <w:tblLayout w:type="fixed"/>
        <w:tblCellMar>
          <w:left w:w="62" w:type="dxa"/>
          <w:right w:w="62" w:type="dxa"/>
        </w:tblCellMar>
        <w:tblLook w:val="0000"/>
      </w:tblPr>
      <w:tblGrid>
        <w:gridCol w:w="3908"/>
        <w:gridCol w:w="5662"/>
      </w:tblGrid>
      <w:tr w:rsidTr="00473A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EVIDENCE GUIDE</w:t>
            </w:r>
          </w:p>
        </w:tc>
      </w:tr>
      <w:tr w:rsidTr="00473A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t xml:space="preserve">The Evidence Guide provides advice on assessment and must be read in conjunction with the performance criteria, required skills and knowledge, </w:t>
            </w:r>
            <w:r w:rsidRPr="002D624E">
              <w:t>range statement and the Assessment Guidelines for the Training Package.</w:t>
            </w:r>
          </w:p>
        </w:tc>
      </w:tr>
      <w:tr w:rsidTr="00473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p>
        </w:tc>
      </w:tr>
      <w:tr w:rsidTr="00473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Demonstrates skills and knowledge required to:</w:t>
            </w:r>
          </w:p>
          <w:p w:rsidR="00000000" w:rsidRPr="002D624E" w:rsidP="002D624E">
            <w:pPr>
              <w:pStyle w:val="ListBullet"/>
            </w:pPr>
            <w:r w:rsidRPr="002D624E">
              <w:t>critically revie</w:t>
            </w:r>
            <w:r w:rsidRPr="002D624E">
              <w:t>w the use of competitive tools.</w:t>
            </w:r>
          </w:p>
          <w:p w:rsidR="00000000" w:rsidRPr="002D624E" w:rsidP="002D624E">
            <w:pPr>
              <w:pStyle w:val="BodyText"/>
            </w:pPr>
            <w:r w:rsidRPr="002D624E">
              <w:t>In particular look for evidence of:</w:t>
            </w:r>
          </w:p>
          <w:p w:rsidR="00000000" w:rsidRPr="002D624E" w:rsidP="002D624E">
            <w:pPr>
              <w:pStyle w:val="ListBullet"/>
            </w:pPr>
            <w:r w:rsidRPr="002D624E">
              <w:t>taking a DMAIC approach</w:t>
            </w:r>
          </w:p>
          <w:p w:rsidR="00000000" w:rsidRPr="002D624E" w:rsidP="002D624E">
            <w:pPr>
              <w:pStyle w:val="ListBullet"/>
            </w:pPr>
            <w:r w:rsidRPr="002D624E">
              <w:t>comparing actual outcomes to planned outcomes</w:t>
            </w:r>
          </w:p>
          <w:p w:rsidR="00000000" w:rsidRPr="002D624E" w:rsidP="002D624E">
            <w:pPr>
              <w:pStyle w:val="ListBullet"/>
            </w:pPr>
            <w:r w:rsidRPr="002D624E">
              <w:t>discriminating between the causes of suboptimal performance</w:t>
            </w:r>
          </w:p>
          <w:p w:rsidR="00000000" w:rsidP="002D624E">
            <w:pPr>
              <w:pStyle w:val="ListBullet"/>
              <w:rPr>
                <w:lang w:val="en-NZ"/>
              </w:rPr>
            </w:pPr>
            <w:r w:rsidRPr="002D624E">
              <w:t>recommending appropriate changes to tools used, tool usage and/or tool implementation.</w:t>
            </w:r>
          </w:p>
        </w:tc>
      </w:tr>
      <w:tr w:rsidTr="00473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Assessment may occur on the job or in an appropriately simulated environment. Access is required to real or appropriate</w:t>
            </w:r>
            <w:r w:rsidRPr="002D624E">
              <w:t>ly simulated situations, including work areas, materials and equipment, and to information on workplace practices and OHS practices.</w:t>
            </w:r>
          </w:p>
          <w:p w:rsidR="00000000" w:rsidRPr="002D624E" w:rsidP="002D624E">
            <w:pPr>
              <w:pStyle w:val="BodyText"/>
            </w:pPr>
            <w:r w:rsidRPr="002D624E">
              <w:t>Where applicable, reasonable adjustment must be made to work environments and training situations to accommodate ethnicity,</w:t>
            </w:r>
            <w:r w:rsidRPr="002D624E">
              <w:t xml:space="preserve"> age, gender, demographics and disability.</w:t>
            </w:r>
          </w:p>
          <w:p w:rsidR="00000000" w:rsidP="002D624E">
            <w:pPr>
              <w:pStyle w:val="BodyText"/>
              <w:rPr>
                <w:lang w:val="en-NZ"/>
              </w:rPr>
            </w:pPr>
            <w:r w:rsidRPr="002D624E">
              <w:t>Access must be provided to appropriate learning and/or assessment support when required. Where applicable, physical resources should include equipment modified for people with disabilities.</w:t>
            </w:r>
          </w:p>
        </w:tc>
      </w:tr>
      <w:tr w:rsidTr="00473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ListBullet"/>
            </w:pPr>
            <w:r w:rsidRPr="002D624E">
              <w:t>Assessment must satisfy the endorsed assessment guidelines of the Manufacturing Training Package.</w:t>
            </w:r>
          </w:p>
          <w:p w:rsidR="00000000" w:rsidRPr="002D624E" w:rsidP="002D624E">
            <w:pPr>
              <w:pStyle w:val="ListBullet"/>
            </w:pPr>
            <w:r w:rsidRPr="002D624E">
              <w:t>Assessment methods must confirm consistency and accuracy of performance (over time and in a range of workplace relevant contexts) together with application of</w:t>
            </w:r>
            <w:r w:rsidRPr="002D624E">
              <w:t xml:space="preserve"> underpinning knowledge.</w:t>
            </w:r>
          </w:p>
          <w:p w:rsidR="00000000" w:rsidRPr="002D624E" w:rsidP="002D624E">
            <w:pPr>
              <w:pStyle w:val="ListBullet"/>
            </w:pPr>
            <w:r w:rsidRPr="002D624E">
              <w:t>Assessment methods must be by direct observation of tasks and include questioning on underpinning knowledge to ensure its correct interpretation and application.</w:t>
            </w:r>
          </w:p>
          <w:p w:rsidR="00000000" w:rsidRPr="002D624E" w:rsidP="002D624E">
            <w:pPr>
              <w:pStyle w:val="ListBullet"/>
            </w:pPr>
            <w:r w:rsidRPr="002D624E">
              <w:t>Assessment may be applied under pr</w:t>
            </w:r>
            <w:r w:rsidRPr="002D624E">
              <w:t>oject related conditions (real or simulated) and require evidence of process.</w:t>
            </w:r>
          </w:p>
          <w:p w:rsidR="00000000" w:rsidRPr="002D624E" w:rsidP="002D624E">
            <w:pPr>
              <w:pStyle w:val="ListBullet"/>
            </w:pPr>
            <w:r w:rsidRPr="002D624E">
              <w:t>Assessment must confirm a reasonable inference that competency is able not only to be satisfied under the particular circumstance, but is able to be transferred to other circumst</w:t>
            </w:r>
            <w:r w:rsidRPr="002D624E">
              <w:t>ances.</w:t>
            </w:r>
          </w:p>
          <w:p w:rsidR="00000000" w:rsidP="002D624E">
            <w:pPr>
              <w:pStyle w:val="ListBullet"/>
              <w:rPr>
                <w:lang w:val="en-NZ"/>
              </w:rPr>
            </w:pPr>
            <w:r w:rsidRPr="002D624E">
              <w:t>Assessment may be in conjunction with assessment of other units of competency where required.</w:t>
            </w:r>
          </w:p>
        </w:tc>
      </w:tr>
      <w:tr w:rsidTr="00473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Assessment processes and techniques must be culturally appropriate and appropriate to the language and literacy capaci</w:t>
            </w:r>
            <w:r w:rsidRPr="002D624E">
              <w:t>ty of the candidate and the work being performed.</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11" w:name="O_100045"/>
      <w:bookmarkEnd w:id="11"/>
      <w:r w:rsidRPr="002D624E">
        <w:t>Range Statement</w:t>
      </w:r>
    </w:p>
    <w:tbl>
      <w:tblPr>
        <w:tblW w:w="0" w:type="auto"/>
        <w:tblLayout w:type="fixed"/>
        <w:tblCellMar>
          <w:left w:w="62" w:type="dxa"/>
          <w:right w:w="62" w:type="dxa"/>
        </w:tblCellMar>
        <w:tblLook w:val="0000"/>
      </w:tblPr>
      <w:tblGrid>
        <w:gridCol w:w="3533"/>
        <w:gridCol w:w="4989"/>
      </w:tblGrid>
      <w:tr w:rsidTr="00473A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RANGE STATEMENT</w:t>
            </w:r>
          </w:p>
        </w:tc>
      </w:tr>
      <w:tr w:rsidTr="00473A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t xml:space="preserve">The range statement relates to the unit of competency as a whole. It allows for different work environments and situations that may affect </w:t>
            </w:r>
            <w:r w:rsidRPr="002D624E">
              <w:t>performance. Bold italicised wording, if used in the performance criteria, is detailed below. Essential operating conditions that may be present with training and assessment (depending on the work situation, needs of the candidate, accessibility of the ite</w:t>
            </w:r>
            <w:r w:rsidRPr="002D624E">
              <w:t>m, and local industry and regional contexts) may also be included.</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Review tool use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Review of tool use includes:</w:t>
            </w:r>
          </w:p>
          <w:p w:rsidR="00000000" w:rsidP="002D624E">
            <w:pPr>
              <w:pStyle w:val="ListBullet"/>
              <w:rPr>
                <w:lang w:val="en-NZ"/>
              </w:rPr>
            </w:pPr>
            <w:r w:rsidRPr="002D624E">
              <w:t>identifying whether a better tool could have been used and whether there is an appropriate balance between daily continuous improvement and k</w:t>
            </w:r>
            <w:r w:rsidRPr="002D624E">
              <w:t>aizen blitz</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Codes of practice</w:t>
            </w:r>
            <w:r w:rsidRPr="002D624E">
              <w:t>/</w:t>
            </w:r>
            <w:r w:rsidRPr="002D624E">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t>Where reference is made to industry codes of practice, and/or Australian/international standards, the latest version must be used</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Health</w:t>
            </w:r>
            <w:r w:rsidRPr="002D624E">
              <w:t xml:space="preserve">, </w:t>
            </w:r>
            <w:r w:rsidRPr="002D624E">
              <w:rPr>
                <w:rStyle w:val="SpecialBold"/>
              </w:rPr>
              <w:t>safety and environment</w:t>
            </w:r>
            <w:r w:rsidRPr="002D624E">
              <w:t xml:space="preserve"> (</w:t>
            </w:r>
            <w:r w:rsidRPr="002D624E">
              <w:rPr>
                <w:rStyle w:val="SpecialBold"/>
              </w:rPr>
              <w:t>HSE</w:t>
            </w:r>
            <w:r w:rsidRPr="002D624E">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t>All changes implemented are expected to be at least neutral, or preferably beneficial, in their impact on health, safety and environment</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Outcomes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Outcomes include:</w:t>
            </w:r>
          </w:p>
          <w:p w:rsidR="00000000" w:rsidP="002D624E">
            <w:pPr>
              <w:pStyle w:val="ListBullet"/>
              <w:rPr>
                <w:lang w:val="en-NZ"/>
              </w:rPr>
            </w:pPr>
            <w:r w:rsidRPr="002D624E">
              <w:t>the benefits both to the organisation and also the customers</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Define 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The defi</w:t>
            </w:r>
            <w:r w:rsidRPr="002D624E">
              <w:t>nition of improvements may include:</w:t>
            </w:r>
          </w:p>
          <w:p w:rsidR="00000000" w:rsidRPr="002D624E" w:rsidP="002D624E">
            <w:pPr>
              <w:pStyle w:val="ListBullet"/>
            </w:pPr>
            <w:r w:rsidRPr="002D624E">
              <w:t>a specification of the problem/capability gap being addressed</w:t>
            </w:r>
          </w:p>
          <w:p w:rsidR="00000000" w:rsidRPr="002D624E" w:rsidP="002D624E">
            <w:pPr>
              <w:pStyle w:val="ListBullet"/>
            </w:pPr>
            <w:r w:rsidRPr="002D624E">
              <w:t>a specification of how that problem/gap will be solved/filled</w:t>
            </w:r>
          </w:p>
          <w:p w:rsidR="00000000" w:rsidRPr="002D624E" w:rsidP="002D624E">
            <w:pPr>
              <w:pStyle w:val="ListBullet"/>
            </w:pPr>
            <w:r w:rsidRPr="002D624E">
              <w:t>a statement of the intended benefits of the solution</w:t>
            </w:r>
          </w:p>
          <w:p w:rsidR="00000000" w:rsidP="002D624E">
            <w:pPr>
              <w:pStyle w:val="ListBullet"/>
              <w:rPr>
                <w:lang w:val="en-NZ"/>
              </w:rPr>
            </w:pPr>
            <w:r w:rsidRPr="002D624E">
              <w:t>a statement of the indicators of progress and success</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Organisation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Organisation includes:</w:t>
            </w:r>
          </w:p>
          <w:p w:rsidR="00000000" w:rsidRPr="002D624E" w:rsidP="002D624E">
            <w:pPr>
              <w:pStyle w:val="ListBullet"/>
            </w:pPr>
            <w:r w:rsidRPr="002D624E">
              <w:t>any part of a manufacturing or service organisation</w:t>
            </w:r>
          </w:p>
          <w:p w:rsidR="00000000" w:rsidP="002D624E">
            <w:pPr>
              <w:pStyle w:val="ListBullet"/>
              <w:rPr>
                <w:lang w:val="en-NZ"/>
              </w:rPr>
            </w:pPr>
            <w:r w:rsidRPr="002D624E">
              <w:t>companies, government bodies or other body of people aiming to produce a product to service a customer</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Competitive tools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Competitive tools are those techniques used to improve competitive manufacturing, typically described in the competitive manufacturing 'tools units' including:</w:t>
            </w:r>
          </w:p>
          <w:p w:rsidR="00000000" w:rsidRPr="002D624E" w:rsidP="002D624E">
            <w:pPr>
              <w:pStyle w:val="ListBullet"/>
            </w:pPr>
            <w:r w:rsidRPr="002D624E">
              <w:t>5S</w:t>
            </w:r>
          </w:p>
          <w:p w:rsidR="00000000" w:rsidRPr="002D624E" w:rsidP="002D624E">
            <w:pPr>
              <w:pStyle w:val="ListBullet"/>
            </w:pPr>
            <w:r w:rsidRPr="002D624E">
              <w:t>Just in Time (JIT)/kanban</w:t>
            </w:r>
          </w:p>
          <w:p w:rsidR="00000000" w:rsidRPr="002D624E" w:rsidP="002D624E">
            <w:pPr>
              <w:pStyle w:val="ListBullet"/>
            </w:pPr>
            <w:r w:rsidRPr="002D624E">
              <w:t>quick changeover</w:t>
            </w:r>
          </w:p>
          <w:p w:rsidR="00000000" w:rsidRPr="002D624E" w:rsidP="002D624E">
            <w:pPr>
              <w:pStyle w:val="ListBullet"/>
            </w:pPr>
            <w:r w:rsidRPr="002D624E">
              <w:t>root cause analysis</w:t>
            </w:r>
          </w:p>
          <w:p w:rsidR="00000000" w:rsidP="002D624E">
            <w:pPr>
              <w:pStyle w:val="ListBullet"/>
              <w:rPr>
                <w:lang w:val="en-NZ"/>
              </w:rPr>
            </w:pPr>
            <w:r w:rsidRPr="002D624E">
              <w:t>maintenance</w:t>
            </w:r>
            <w:r w:rsidRPr="002D624E">
              <w:t xml:space="preserve"> including failure mode effects analysis (FMEA), and mean time between failure (MTBF)</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Team leader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Team leader may include:</w:t>
            </w:r>
          </w:p>
          <w:p w:rsidR="00000000" w:rsidP="002D624E">
            <w:pPr>
              <w:pStyle w:val="ListBullet"/>
              <w:rPr>
                <w:lang w:val="en-NZ"/>
              </w:rPr>
            </w:pPr>
            <w:r w:rsidRPr="002D624E">
              <w:t>any person who may have either a permanent or an ad hoc role in facilitating the function of a team in a workplace</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Gaps inhibiting tool use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Gaps inhibiting tool use may include:</w:t>
            </w:r>
          </w:p>
          <w:p w:rsidR="00000000" w:rsidRPr="002D624E" w:rsidP="002D624E">
            <w:pPr>
              <w:pStyle w:val="ListBullet"/>
            </w:pPr>
            <w:r w:rsidRPr="002D624E">
              <w:t>competency gap of employees in own or other value chain enterprise</w:t>
            </w:r>
          </w:p>
          <w:p w:rsidR="00000000" w:rsidRPr="002D624E" w:rsidP="002D624E">
            <w:pPr>
              <w:pStyle w:val="ListBullet"/>
            </w:pPr>
            <w:r w:rsidRPr="002D624E">
              <w:t>lack of management or employee support</w:t>
            </w:r>
          </w:p>
          <w:p w:rsidR="00000000" w:rsidRPr="002D624E" w:rsidP="002D624E">
            <w:pPr>
              <w:pStyle w:val="ListBullet"/>
            </w:pPr>
            <w:r w:rsidRPr="002D624E">
              <w:t>lack of financial or other resources</w:t>
            </w:r>
          </w:p>
          <w:p w:rsidR="00000000" w:rsidP="002D624E">
            <w:pPr>
              <w:pStyle w:val="ListBullet"/>
              <w:rPr>
                <w:lang w:val="en-NZ"/>
              </w:rPr>
            </w:pPr>
            <w:r w:rsidRPr="002D624E">
              <w:t>inadequate data</w:t>
            </w:r>
          </w:p>
        </w:tc>
      </w:tr>
      <w:tr w:rsidTr="00473AAA">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Sustaining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Improveme</w:t>
            </w:r>
            <w:r w:rsidRPr="002D624E">
              <w:t>nt may be sustained by including it in:</w:t>
            </w:r>
          </w:p>
          <w:p w:rsidR="00000000" w:rsidRPr="002D624E" w:rsidP="002D624E">
            <w:pPr>
              <w:pStyle w:val="ListBullet"/>
            </w:pPr>
            <w:r w:rsidRPr="002D624E">
              <w:t>standard procedures and work instructions</w:t>
            </w:r>
          </w:p>
          <w:p w:rsidR="00000000" w:rsidRPr="002D624E" w:rsidP="002D624E">
            <w:pPr>
              <w:pStyle w:val="ListBullet"/>
            </w:pPr>
            <w:r w:rsidRPr="002D624E">
              <w:t>standard practice</w:t>
            </w:r>
          </w:p>
          <w:p w:rsidR="00000000" w:rsidRPr="002D624E" w:rsidP="002D624E">
            <w:pPr>
              <w:pStyle w:val="ListBullet"/>
            </w:pPr>
            <w:r w:rsidRPr="002D624E">
              <w:t>other relevant documents and practices</w:t>
            </w:r>
          </w:p>
        </w:tc>
      </w:tr>
    </w:tbl>
    <w:p w:rsidR="00473AAA" w:rsidP="002D624E">
      <w:pPr>
        <w:pStyle w:val="BodyText"/>
      </w:pPr>
    </w:p>
    <w:p w:rsidR="00473AAA" w:rsidP="002D624E">
      <w:pPr>
        <w:pStyle w:val="BodyText"/>
      </w:pPr>
    </w:p>
    <w:p w:rsidR="00000000" w:rsidRPr="002D624E" w:rsidP="002D624E">
      <w:pPr>
        <w:pStyle w:val="Heading1"/>
      </w:pPr>
      <w:bookmarkStart w:id="12" w:name="O_100046"/>
      <w:bookmarkEnd w:id="12"/>
      <w:r w:rsidRPr="002D624E">
        <w:t>Unit Sector(s)</w:t>
      </w:r>
    </w:p>
    <w:tbl>
      <w:tblPr>
        <w:tblW w:w="0" w:type="auto"/>
        <w:tblLayout w:type="fixed"/>
        <w:tblCellMar>
          <w:left w:w="62" w:type="dxa"/>
          <w:right w:w="62" w:type="dxa"/>
        </w:tblCellMar>
        <w:tblLook w:val="0000"/>
      </w:tblPr>
      <w:tblGrid>
        <w:gridCol w:w="2630"/>
        <w:gridCol w:w="5892"/>
      </w:tblGrid>
      <w:tr w:rsidTr="00473AAA">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r w:rsidRPr="002D624E">
              <w:t>CM Graduate</w:t>
            </w: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13" w:name="O_159102"/>
      <w:bookmarkEnd w:id="13"/>
      <w:r w:rsidRPr="002D624E">
        <w:t>Competency field</w:t>
      </w:r>
    </w:p>
    <w:tbl>
      <w:tblPr>
        <w:tblW w:w="0" w:type="auto"/>
        <w:tblLayout w:type="fixed"/>
        <w:tblCellMar>
          <w:left w:w="62" w:type="dxa"/>
          <w:right w:w="62" w:type="dxa"/>
        </w:tblCellMar>
        <w:tblLook w:val="0000"/>
      </w:tblPr>
      <w:tblGrid>
        <w:gridCol w:w="2784"/>
        <w:gridCol w:w="5738"/>
      </w:tblGrid>
      <w:tr w:rsidTr="00473A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p>
        </w:tc>
      </w:tr>
    </w:tbl>
    <w:p w:rsidR="00000000" w:rsidRPr="002D624E" w:rsidP="002D624E">
      <w:pPr>
        <w:pStyle w:val="BodyText"/>
      </w:pPr>
    </w:p>
    <w:p w:rsidR="00000000" w:rsidRPr="002D624E" w:rsidP="002D624E">
      <w:pPr>
        <w:pStyle w:val="AllowPageBreak"/>
      </w:pPr>
    </w:p>
    <w:p w:rsidR="00000000" w:rsidRPr="002D624E" w:rsidP="002D624E">
      <w:pPr>
        <w:pStyle w:val="Heading1"/>
      </w:pPr>
      <w:bookmarkStart w:id="14" w:name="O_159101"/>
      <w:bookmarkEnd w:id="14"/>
      <w:r w:rsidRPr="002D624E">
        <w:t>Co-requisite units</w:t>
      </w:r>
    </w:p>
    <w:tbl>
      <w:tblPr>
        <w:tblW w:w="0" w:type="auto"/>
        <w:tblLayout w:type="fixed"/>
        <w:tblCellMar>
          <w:left w:w="62" w:type="dxa"/>
          <w:right w:w="62" w:type="dxa"/>
        </w:tblCellMar>
        <w:tblLook w:val="0000"/>
      </w:tblPr>
      <w:tblGrid>
        <w:gridCol w:w="2641"/>
        <w:gridCol w:w="1322"/>
        <w:gridCol w:w="4559"/>
      </w:tblGrid>
      <w:tr w:rsidTr="00473A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r w:rsidRPr="002D62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p>
        </w:tc>
      </w:tr>
      <w:tr w:rsidTr="00473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24E">
            <w:pPr>
              <w:pStyle w:val="BodyText"/>
              <w:rPr>
                <w:lang w:val="en-NZ"/>
              </w:rPr>
            </w:pPr>
          </w:p>
        </w:tc>
      </w:tr>
      <w:tr w:rsidTr="00473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24E" w:rsidP="002D624E">
            <w:pPr>
              <w:pStyle w:val="BodyText"/>
            </w:pPr>
          </w:p>
        </w:tc>
      </w:tr>
    </w:tbl>
    <w:p w:rsidR="00000000" w:rsidRPr="002D624E" w:rsidP="002D624E">
      <w:pPr>
        <w:pStyle w:val="BodyText"/>
      </w:pPr>
    </w:p>
    <w:p w:rsidR="00000000" w:rsidRPr="002D624E" w:rsidP="002D624E"/>
    <w:sectPr w:rsidSect="002D62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AAA" w:rsidP="00473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AA" w:rsidP="002D6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3AAA" w:rsidP="002D62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3AAA" w:rsidP="002D62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AAA" w:rsidP="00473A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AA" w:rsidP="002D624E">
    <w:pPr>
      <w:pStyle w:val="Header"/>
      <w:framePr w:wrap="around"/>
    </w:pPr>
    <w:r>
      <w:fldChar w:fldCharType="begin"/>
    </w:r>
    <w:r>
      <w:instrText xml:space="preserve"> TITLE   \* MERGEFORMAT </w:instrText>
    </w:r>
    <w:r>
      <w:fldChar w:fldCharType="separate"/>
    </w:r>
    <w:r>
      <w:t>MSACMG702A Review manufacturing practice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3AAA" w:rsidP="002D62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6C93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4835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2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624E"/>
    <w:pPr>
      <w:spacing w:before="360" w:after="60"/>
      <w:outlineLvl w:val="0"/>
    </w:pPr>
    <w:rPr>
      <w:sz w:val="32"/>
    </w:rPr>
  </w:style>
  <w:style w:type="paragraph" w:styleId="Heading2">
    <w:name w:val="heading 2"/>
    <w:basedOn w:val="HeadingBase"/>
    <w:next w:val="BodyText"/>
    <w:link w:val="Heading2Char"/>
    <w:qFormat/>
    <w:rsid w:val="002D624E"/>
    <w:pPr>
      <w:keepLines/>
      <w:spacing w:before="240" w:after="120"/>
      <w:outlineLvl w:val="1"/>
    </w:pPr>
    <w:rPr>
      <w:sz w:val="28"/>
      <w:szCs w:val="40"/>
    </w:rPr>
  </w:style>
  <w:style w:type="paragraph" w:styleId="Heading3">
    <w:name w:val="heading 3"/>
    <w:basedOn w:val="HeadingBase"/>
    <w:next w:val="BodyText"/>
    <w:link w:val="Heading3Char"/>
    <w:qFormat/>
    <w:rsid w:val="002D624E"/>
    <w:pPr>
      <w:spacing w:before="180" w:after="120"/>
      <w:outlineLvl w:val="2"/>
    </w:pPr>
    <w:rPr>
      <w:spacing w:val="-10"/>
      <w:kern w:val="32"/>
    </w:rPr>
  </w:style>
  <w:style w:type="paragraph" w:styleId="Heading4">
    <w:name w:val="heading 4"/>
    <w:basedOn w:val="HeadingBase"/>
    <w:next w:val="BodyText"/>
    <w:link w:val="Heading4Char"/>
    <w:qFormat/>
    <w:rsid w:val="002D624E"/>
    <w:pPr>
      <w:spacing w:before="160" w:after="120"/>
      <w:outlineLvl w:val="3"/>
    </w:pPr>
    <w:rPr>
      <w:sz w:val="22"/>
    </w:rPr>
  </w:style>
  <w:style w:type="paragraph" w:styleId="Heading5">
    <w:name w:val="heading 5"/>
    <w:basedOn w:val="HeadingBase"/>
    <w:next w:val="Normal"/>
    <w:link w:val="Heading5Char"/>
    <w:qFormat/>
    <w:rsid w:val="002D624E"/>
    <w:pPr>
      <w:spacing w:before="80"/>
      <w:outlineLvl w:val="4"/>
    </w:pPr>
    <w:rPr>
      <w:color w:val="918585"/>
      <w:sz w:val="20"/>
    </w:rPr>
  </w:style>
  <w:style w:type="paragraph" w:styleId="Heading6">
    <w:name w:val="heading 6"/>
    <w:basedOn w:val="HeadingBase"/>
    <w:next w:val="Normal"/>
    <w:link w:val="Heading6Char"/>
    <w:qFormat/>
    <w:rsid w:val="002D624E"/>
    <w:pPr>
      <w:spacing w:before="60"/>
      <w:outlineLvl w:val="5"/>
    </w:pPr>
    <w:rPr>
      <w:color w:val="918585"/>
      <w:sz w:val="20"/>
    </w:rPr>
  </w:style>
  <w:style w:type="paragraph" w:styleId="Heading7">
    <w:name w:val="heading 7"/>
    <w:basedOn w:val="Normal"/>
    <w:next w:val="Normal"/>
    <w:link w:val="Heading7Char"/>
    <w:qFormat/>
    <w:rsid w:val="002D624E"/>
    <w:pPr>
      <w:ind w:left="720"/>
      <w:outlineLvl w:val="6"/>
    </w:pPr>
    <w:rPr>
      <w:i/>
    </w:rPr>
  </w:style>
  <w:style w:type="paragraph" w:styleId="Heading8">
    <w:name w:val="heading 8"/>
    <w:basedOn w:val="Normal"/>
    <w:next w:val="Normal"/>
    <w:link w:val="Heading8Char"/>
    <w:qFormat/>
    <w:rsid w:val="002D624E"/>
    <w:pPr>
      <w:ind w:left="720"/>
      <w:outlineLvl w:val="7"/>
    </w:pPr>
    <w:rPr>
      <w:i/>
    </w:rPr>
  </w:style>
  <w:style w:type="paragraph" w:styleId="Heading9">
    <w:name w:val="heading 9"/>
    <w:basedOn w:val="Normal"/>
    <w:next w:val="Normal"/>
    <w:link w:val="Heading9Char"/>
    <w:qFormat/>
    <w:rsid w:val="002D624E"/>
    <w:pPr>
      <w:ind w:left="720"/>
      <w:outlineLvl w:val="8"/>
    </w:pPr>
    <w:rPr>
      <w:i/>
    </w:rPr>
  </w:style>
  <w:style w:type="character" w:default="1" w:styleId="DefaultParagraphFont">
    <w:name w:val="Default Paragraph Font"/>
    <w:uiPriority w:val="1"/>
    <w:unhideWhenUsed/>
    <w:rsid w:val="002D6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24E"/>
  </w:style>
  <w:style w:type="character" w:customStyle="1" w:styleId="Heading1Char">
    <w:name w:val="Heading 1 Char"/>
    <w:basedOn w:val="DefaultParagraphFont"/>
    <w:link w:val="Heading1"/>
    <w:rsid w:val="002D624E"/>
    <w:rPr>
      <w:rFonts w:ascii="Times New Roman" w:eastAsia="Times New Roman" w:hAnsi="Times New Roman" w:cs="Times New Roman"/>
      <w:b/>
      <w:sz w:val="32"/>
      <w:szCs w:val="20"/>
      <w:lang w:eastAsia="en-US"/>
    </w:rPr>
  </w:style>
  <w:style w:type="paragraph" w:styleId="BodyText">
    <w:name w:val="Body Text"/>
    <w:basedOn w:val="Normal"/>
    <w:link w:val="BodyTextChar"/>
    <w:rsid w:val="002D62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624E"/>
    <w:rPr>
      <w:rFonts w:ascii="Times New Roman" w:eastAsia="Times New Roman" w:hAnsi="Times New Roman" w:cs="Times New Roman"/>
      <w:sz w:val="24"/>
      <w:lang w:val="en-US" w:eastAsia="en-US"/>
    </w:rPr>
  </w:style>
  <w:style w:type="paragraph" w:styleId="Footer">
    <w:name w:val="footer"/>
    <w:basedOn w:val="Normal"/>
    <w:link w:val="FooterChar"/>
    <w:rsid w:val="002D6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24E"/>
    <w:rPr>
      <w:rFonts w:ascii="Times New Roman" w:eastAsia="Times New Roman" w:hAnsi="Times New Roman" w:cs="Times New Roman"/>
      <w:sz w:val="16"/>
      <w:lang w:val="en-US" w:eastAsia="en-US"/>
    </w:rPr>
  </w:style>
  <w:style w:type="paragraph" w:styleId="List">
    <w:name w:val="List"/>
    <w:basedOn w:val="BodyText"/>
    <w:next w:val="BodyText"/>
    <w:rsid w:val="002D624E"/>
    <w:pPr>
      <w:tabs>
        <w:tab w:val="left" w:pos="340"/>
      </w:tabs>
      <w:spacing w:before="60" w:after="60"/>
      <w:ind w:left="340" w:hanging="340"/>
    </w:pPr>
  </w:style>
  <w:style w:type="paragraph" w:styleId="ListBullet">
    <w:name w:val="List Bullet"/>
    <w:basedOn w:val="List"/>
    <w:rsid w:val="002D624E"/>
    <w:pPr>
      <w:numPr>
        <w:numId w:val="12"/>
      </w:numPr>
      <w:tabs>
        <w:tab w:val="clear" w:pos="340"/>
      </w:tabs>
      <w:spacing w:before="40" w:after="40"/>
    </w:pPr>
  </w:style>
  <w:style w:type="character" w:customStyle="1" w:styleId="SpecialBold">
    <w:name w:val="Special Bold"/>
    <w:basedOn w:val="DefaultParagraphFont"/>
    <w:rsid w:val="002D624E"/>
    <w:rPr>
      <w:b/>
      <w:spacing w:val="0"/>
    </w:rPr>
  </w:style>
  <w:style w:type="paragraph" w:styleId="Header">
    <w:name w:val="header"/>
    <w:basedOn w:val="Normal"/>
    <w:link w:val="HeaderChar"/>
    <w:rsid w:val="002D6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2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624E"/>
    <w:pPr>
      <w:spacing w:before="240" w:after="120"/>
      <w:outlineLvl w:val="0"/>
    </w:pPr>
    <w:rPr>
      <w:rFonts w:ascii="Times New Roman" w:hAnsi="Times New Roman"/>
      <w:b/>
      <w:sz w:val="28"/>
    </w:rPr>
  </w:style>
  <w:style w:type="paragraph" w:customStyle="1" w:styleId="AllowPageBreak">
    <w:name w:val="AllowPageBreak"/>
    <w:rsid w:val="002D62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624E"/>
    <w:pPr>
      <w:tabs>
        <w:tab w:val="left" w:pos="680"/>
      </w:tabs>
      <w:spacing w:before="60" w:after="60"/>
      <w:ind w:left="680" w:hanging="340"/>
    </w:pPr>
  </w:style>
  <w:style w:type="character" w:customStyle="1" w:styleId="Heading2Char">
    <w:name w:val="Heading 2 Char"/>
    <w:basedOn w:val="DefaultParagraphFont"/>
    <w:link w:val="Heading2"/>
    <w:rsid w:val="002D6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2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62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624E"/>
    <w:rPr>
      <w:rFonts w:ascii="Courier New" w:eastAsia="Times New Roman" w:hAnsi="Courier New" w:cs="Times New Roman"/>
      <w:i/>
      <w:szCs w:val="20"/>
      <w:lang w:val="en-US" w:eastAsia="en-US"/>
    </w:rPr>
  </w:style>
  <w:style w:type="paragraph" w:customStyle="1" w:styleId="HeadingBase">
    <w:name w:val="Heading Base"/>
    <w:rsid w:val="002D6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24E"/>
    <w:pPr>
      <w:tabs>
        <w:tab w:val="right" w:leader="dot" w:pos="9072"/>
      </w:tabs>
      <w:ind w:left="567"/>
    </w:pPr>
    <w:rPr>
      <w:szCs w:val="22"/>
    </w:rPr>
  </w:style>
  <w:style w:type="paragraph" w:customStyle="1" w:styleId="TOCBase">
    <w:name w:val="TOC Base"/>
    <w:rsid w:val="002D6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24E"/>
    <w:pPr>
      <w:tabs>
        <w:tab w:val="right" w:leader="dot" w:pos="9072"/>
      </w:tabs>
      <w:spacing w:before="40" w:after="40"/>
      <w:ind w:left="284"/>
    </w:pPr>
    <w:rPr>
      <w:rFonts w:ascii="Times New Roman" w:hAnsi="Times New Roman"/>
    </w:rPr>
  </w:style>
  <w:style w:type="paragraph" w:styleId="TOC1">
    <w:name w:val="toc 1"/>
    <w:basedOn w:val="TOCBase"/>
    <w:next w:val="Normal"/>
    <w:rsid w:val="002D62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24E"/>
    <w:pPr>
      <w:spacing w:before="5040"/>
      <w:jc w:val="center"/>
    </w:pPr>
    <w:rPr>
      <w:sz w:val="48"/>
      <w:szCs w:val="72"/>
      <w:lang w:val="en-US"/>
    </w:rPr>
  </w:style>
  <w:style w:type="character" w:customStyle="1" w:styleId="TitleChar">
    <w:name w:val="Title Char"/>
    <w:basedOn w:val="DefaultParagraphFont"/>
    <w:link w:val="Title"/>
    <w:rsid w:val="002D6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24E"/>
    <w:pPr>
      <w:tabs>
        <w:tab w:val="left" w:pos="3600"/>
        <w:tab w:val="left" w:pos="3958"/>
      </w:tabs>
    </w:pPr>
  </w:style>
  <w:style w:type="paragraph" w:customStyle="1" w:styleId="Note">
    <w:name w:val="Note"/>
    <w:basedOn w:val="BodyText"/>
    <w:rsid w:val="002D6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24E"/>
    <w:pPr>
      <w:framePr w:wrap="auto" w:hAnchor="text" w:y="6049"/>
    </w:pPr>
    <w:rPr>
      <w:color w:val="000000"/>
      <w:sz w:val="40"/>
    </w:rPr>
  </w:style>
  <w:style w:type="paragraph" w:customStyle="1" w:styleId="TOCTitle">
    <w:name w:val="TOCTitle"/>
    <w:basedOn w:val="Heading1"/>
    <w:rsid w:val="002D624E"/>
    <w:pPr>
      <w:spacing w:after="240"/>
      <w:jc w:val="center"/>
      <w:outlineLvl w:val="9"/>
    </w:pPr>
    <w:rPr>
      <w:caps/>
    </w:rPr>
  </w:style>
  <w:style w:type="paragraph" w:customStyle="1" w:styleId="Version">
    <w:name w:val="Version"/>
    <w:rsid w:val="002D62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24E"/>
    <w:pPr>
      <w:numPr>
        <w:numId w:val="13"/>
      </w:numPr>
      <w:tabs>
        <w:tab w:val="clear" w:pos="680"/>
      </w:tabs>
    </w:pPr>
  </w:style>
  <w:style w:type="paragraph" w:styleId="Index1">
    <w:name w:val="index 1"/>
    <w:basedOn w:val="Normal"/>
    <w:next w:val="Normal"/>
    <w:semiHidden/>
    <w:rsid w:val="002D624E"/>
    <w:pPr>
      <w:keepNext w:val="0"/>
      <w:tabs>
        <w:tab w:val="right" w:pos="4176"/>
      </w:tabs>
      <w:ind w:left="198" w:hanging="198"/>
    </w:pPr>
    <w:rPr>
      <w:rFonts w:ascii="Garamond" w:hAnsi="Garamond"/>
    </w:rPr>
  </w:style>
  <w:style w:type="paragraph" w:styleId="IndexHeading">
    <w:name w:val="index heading"/>
    <w:basedOn w:val="Normal"/>
    <w:next w:val="Index1"/>
    <w:semiHidden/>
    <w:rsid w:val="002D624E"/>
    <w:pPr>
      <w:spacing w:before="120" w:after="120"/>
    </w:pPr>
    <w:rPr>
      <w:rFonts w:ascii="Arial" w:hAnsi="Arial"/>
      <w:b/>
      <w:color w:val="918585"/>
      <w:sz w:val="24"/>
    </w:rPr>
  </w:style>
  <w:style w:type="paragraph" w:customStyle="1" w:styleId="Chapter">
    <w:name w:val="Chapter"/>
    <w:basedOn w:val="Normal"/>
    <w:rsid w:val="002D624E"/>
    <w:pPr>
      <w:spacing w:before="240"/>
    </w:pPr>
    <w:rPr>
      <w:rFonts w:ascii="Times New Roman" w:hAnsi="Times New Roman"/>
      <w:smallCaps/>
      <w:spacing w:val="80"/>
      <w:sz w:val="28"/>
    </w:rPr>
  </w:style>
  <w:style w:type="paragraph" w:customStyle="1" w:styleId="InChapter">
    <w:name w:val="InChapter"/>
    <w:basedOn w:val="Heading3"/>
    <w:rsid w:val="002D624E"/>
    <w:pPr>
      <w:spacing w:after="240"/>
      <w:outlineLvl w:val="9"/>
    </w:pPr>
    <w:rPr>
      <w:noProof/>
    </w:rPr>
  </w:style>
  <w:style w:type="paragraph" w:styleId="Index2">
    <w:name w:val="index 2"/>
    <w:basedOn w:val="Normal"/>
    <w:next w:val="Normal"/>
    <w:semiHidden/>
    <w:rsid w:val="002D624E"/>
    <w:pPr>
      <w:tabs>
        <w:tab w:val="right" w:pos="4176"/>
      </w:tabs>
      <w:ind w:left="568" w:hanging="284"/>
    </w:pPr>
    <w:rPr>
      <w:rFonts w:ascii="Garamond" w:hAnsi="Garamond"/>
    </w:rPr>
  </w:style>
  <w:style w:type="paragraph" w:customStyle="1" w:styleId="Byline">
    <w:name w:val="Byline"/>
    <w:rsid w:val="002D6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24E"/>
    <w:pPr>
      <w:tabs>
        <w:tab w:val="clear" w:pos="3600"/>
        <w:tab w:val="clear" w:pos="3958"/>
      </w:tabs>
      <w:jc w:val="right"/>
    </w:pPr>
  </w:style>
  <w:style w:type="character" w:styleId="Emphasis">
    <w:name w:val="Emphasis"/>
    <w:basedOn w:val="DefaultParagraphFont"/>
    <w:qFormat/>
    <w:rsid w:val="002D624E"/>
    <w:rPr>
      <w:i/>
    </w:rPr>
  </w:style>
  <w:style w:type="paragraph" w:styleId="Caption">
    <w:name w:val="caption"/>
    <w:basedOn w:val="BodyText"/>
    <w:next w:val="Normal"/>
    <w:qFormat/>
    <w:rsid w:val="002D624E"/>
    <w:pPr>
      <w:framePr w:w="2268" w:hSpace="181" w:vSpace="181" w:wrap="around" w:vAnchor="text" w:hAnchor="page" w:x="1135" w:y="285" w:anchorLock="1"/>
    </w:pPr>
    <w:rPr>
      <w:i/>
    </w:rPr>
  </w:style>
  <w:style w:type="paragraph" w:customStyle="1" w:styleId="MiniTOCTitle">
    <w:name w:val="MiniTOCTitle"/>
    <w:basedOn w:val="Heading4"/>
    <w:rsid w:val="002D624E"/>
    <w:pPr>
      <w:spacing w:before="240"/>
      <w:outlineLvl w:val="9"/>
    </w:pPr>
    <w:rPr>
      <w:noProof/>
      <w:sz w:val="24"/>
    </w:rPr>
  </w:style>
  <w:style w:type="paragraph" w:customStyle="1" w:styleId="MiniTOCItem">
    <w:name w:val="MiniTOCItem"/>
    <w:basedOn w:val="ListBullet"/>
    <w:rsid w:val="002D624E"/>
    <w:pPr>
      <w:numPr>
        <w:numId w:val="0"/>
      </w:numPr>
      <w:tabs>
        <w:tab w:val="right" w:leader="dot" w:pos="6521"/>
      </w:tabs>
      <w:spacing w:before="0" w:after="0"/>
    </w:pPr>
  </w:style>
  <w:style w:type="paragraph" w:customStyle="1" w:styleId="TOFTitle">
    <w:name w:val="TOFTitle"/>
    <w:basedOn w:val="TOCTitle"/>
    <w:rsid w:val="002D624E"/>
  </w:style>
  <w:style w:type="paragraph" w:styleId="TableofFigures">
    <w:name w:val="table of figures"/>
    <w:basedOn w:val="Normal"/>
    <w:next w:val="Normal"/>
    <w:semiHidden/>
    <w:rsid w:val="002D624E"/>
    <w:pPr>
      <w:tabs>
        <w:tab w:val="right" w:leader="dot" w:pos="9072"/>
      </w:tabs>
      <w:ind w:left="970" w:hanging="403"/>
    </w:pPr>
    <w:rPr>
      <w:rFonts w:ascii="Times New Roman" w:hAnsi="Times New Roman"/>
      <w:b/>
    </w:rPr>
  </w:style>
  <w:style w:type="paragraph" w:styleId="ListNumber">
    <w:name w:val="List Number"/>
    <w:basedOn w:val="List"/>
    <w:rsid w:val="002D624E"/>
    <w:pPr>
      <w:numPr>
        <w:numId w:val="10"/>
      </w:numPr>
    </w:pPr>
  </w:style>
  <w:style w:type="character" w:customStyle="1" w:styleId="WingdingSymbols">
    <w:name w:val="Wingding Symbols"/>
    <w:rsid w:val="002D624E"/>
    <w:rPr>
      <w:rFonts w:ascii="Wingdings" w:hAnsi="Wingdings"/>
    </w:rPr>
  </w:style>
  <w:style w:type="paragraph" w:customStyle="1" w:styleId="TableHeading">
    <w:name w:val="Table Heading"/>
    <w:basedOn w:val="HeadingBase"/>
    <w:rsid w:val="002D624E"/>
    <w:pPr>
      <w:keepLines/>
      <w:pBdr>
        <w:bottom w:val="single" w:sz="6" w:space="1" w:color="918585"/>
      </w:pBdr>
      <w:spacing w:before="240"/>
    </w:pPr>
  </w:style>
  <w:style w:type="character" w:customStyle="1" w:styleId="HotSpot">
    <w:name w:val="HotSpot"/>
    <w:rsid w:val="002D624E"/>
    <w:rPr>
      <w:color w:val="0033CC"/>
      <w:u w:val="none"/>
    </w:rPr>
  </w:style>
  <w:style w:type="paragraph" w:customStyle="1" w:styleId="BodyTextRight">
    <w:name w:val="Body Text Right"/>
    <w:basedOn w:val="BodyText"/>
    <w:rsid w:val="002D624E"/>
    <w:pPr>
      <w:spacing w:before="0" w:after="0"/>
      <w:jc w:val="right"/>
    </w:pPr>
  </w:style>
  <w:style w:type="paragraph" w:styleId="Index3">
    <w:name w:val="index 3"/>
    <w:basedOn w:val="ListNumber2"/>
    <w:next w:val="Normal"/>
    <w:semiHidden/>
    <w:rsid w:val="002D624E"/>
    <w:pPr>
      <w:numPr>
        <w:numId w:val="0"/>
      </w:numPr>
      <w:tabs>
        <w:tab w:val="right" w:leader="dot" w:pos="4176"/>
      </w:tabs>
    </w:pPr>
  </w:style>
  <w:style w:type="paragraph" w:styleId="ListNumber2">
    <w:name w:val="List Number 2"/>
    <w:basedOn w:val="List2"/>
    <w:rsid w:val="002D624E"/>
    <w:pPr>
      <w:numPr>
        <w:numId w:val="9"/>
      </w:numPr>
      <w:tabs>
        <w:tab w:val="clear" w:pos="1060"/>
      </w:tabs>
    </w:pPr>
  </w:style>
  <w:style w:type="paragraph" w:customStyle="1" w:styleId="MarginNote">
    <w:name w:val="Margin Note"/>
    <w:basedOn w:val="BodyText"/>
    <w:rsid w:val="002D6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2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624E"/>
    <w:rPr>
      <w:sz w:val="32"/>
    </w:rPr>
  </w:style>
  <w:style w:type="paragraph" w:customStyle="1" w:styleId="HeadingProcedure">
    <w:name w:val="Heading Procedure"/>
    <w:basedOn w:val="HeadingBase"/>
    <w:next w:val="Normal"/>
    <w:rsid w:val="002D624E"/>
    <w:pPr>
      <w:tabs>
        <w:tab w:val="left" w:pos="0"/>
      </w:tabs>
      <w:spacing w:before="120" w:after="60"/>
    </w:pPr>
    <w:rPr>
      <w:i/>
      <w:color w:val="918585"/>
      <w:sz w:val="22"/>
    </w:rPr>
  </w:style>
  <w:style w:type="paragraph" w:customStyle="1" w:styleId="TableBodyText">
    <w:name w:val="Table Body Text"/>
    <w:basedOn w:val="BodyText"/>
    <w:rsid w:val="002D624E"/>
    <w:pPr>
      <w:spacing w:before="60" w:after="60"/>
    </w:pPr>
  </w:style>
  <w:style w:type="paragraph" w:styleId="ListContinue">
    <w:name w:val="List Continue"/>
    <w:basedOn w:val="List"/>
    <w:rsid w:val="002D624E"/>
    <w:pPr>
      <w:ind w:firstLine="0"/>
    </w:pPr>
  </w:style>
  <w:style w:type="paragraph" w:customStyle="1" w:styleId="ListNote">
    <w:name w:val="List Note"/>
    <w:basedOn w:val="List"/>
    <w:rsid w:val="002D624E"/>
    <w:pPr>
      <w:pBdr>
        <w:top w:val="single" w:sz="6" w:space="2" w:color="918585"/>
        <w:bottom w:val="single" w:sz="6" w:space="2" w:color="918585"/>
      </w:pBdr>
      <w:tabs>
        <w:tab w:val="left" w:pos="1021"/>
      </w:tabs>
      <w:ind w:firstLine="0"/>
    </w:pPr>
  </w:style>
  <w:style w:type="paragraph" w:customStyle="1" w:styleId="Warning">
    <w:name w:val="Warning"/>
    <w:basedOn w:val="BodyText"/>
    <w:rsid w:val="002D624E"/>
    <w:pPr>
      <w:shd w:val="clear" w:color="auto" w:fill="D9D9D9"/>
      <w:tabs>
        <w:tab w:val="left" w:pos="992"/>
      </w:tabs>
      <w:ind w:left="119" w:right="119"/>
    </w:pPr>
    <w:rPr>
      <w:sz w:val="20"/>
    </w:rPr>
  </w:style>
  <w:style w:type="paragraph" w:customStyle="1" w:styleId="MarginIcons">
    <w:name w:val="Margin Icons"/>
    <w:basedOn w:val="BodyText"/>
    <w:rsid w:val="002D6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24E"/>
    <w:rPr>
      <w:rFonts w:ascii="Courier New" w:hAnsi="Courier New"/>
    </w:rPr>
  </w:style>
  <w:style w:type="paragraph" w:customStyle="1" w:styleId="NoteBullet">
    <w:name w:val="Note Bullet"/>
    <w:basedOn w:val="Note"/>
    <w:rsid w:val="002D624E"/>
    <w:pPr>
      <w:tabs>
        <w:tab w:val="clear" w:pos="680"/>
      </w:tabs>
      <w:spacing w:before="60" w:after="60"/>
    </w:pPr>
  </w:style>
  <w:style w:type="paragraph" w:customStyle="1" w:styleId="SubHeading2">
    <w:name w:val="SubHeading2"/>
    <w:basedOn w:val="HeadingBase"/>
    <w:rsid w:val="002D624E"/>
    <w:pPr>
      <w:spacing w:before="240" w:after="60"/>
    </w:pPr>
    <w:rPr>
      <w:sz w:val="20"/>
    </w:rPr>
  </w:style>
  <w:style w:type="paragraph" w:customStyle="1" w:styleId="SubHeading1">
    <w:name w:val="SubHeading1"/>
    <w:basedOn w:val="HeadingBase"/>
    <w:rsid w:val="002D624E"/>
    <w:pPr>
      <w:spacing w:before="240" w:after="60"/>
    </w:pPr>
    <w:rPr>
      <w:color w:val="918585"/>
      <w:sz w:val="22"/>
    </w:rPr>
  </w:style>
  <w:style w:type="paragraph" w:customStyle="1" w:styleId="SideHeading">
    <w:name w:val="Side Heading"/>
    <w:basedOn w:val="HeadingBase"/>
    <w:rsid w:val="002D6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24E"/>
    <w:pPr>
      <w:tabs>
        <w:tab w:val="num" w:pos="360"/>
      </w:tabs>
    </w:pPr>
  </w:style>
  <w:style w:type="paragraph" w:styleId="PlainText">
    <w:name w:val="Plain Text"/>
    <w:basedOn w:val="Normal"/>
    <w:link w:val="PlainTextChar"/>
    <w:rsid w:val="002D624E"/>
    <w:rPr>
      <w:sz w:val="20"/>
    </w:rPr>
  </w:style>
  <w:style w:type="character" w:customStyle="1" w:styleId="PlainTextChar">
    <w:name w:val="Plain Text Char"/>
    <w:basedOn w:val="DefaultParagraphFont"/>
    <w:link w:val="PlainText"/>
    <w:rsid w:val="002D62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624E"/>
    <w:rPr>
      <w:b/>
      <w:smallCaps/>
    </w:rPr>
  </w:style>
  <w:style w:type="paragraph" w:customStyle="1" w:styleId="TableListNumber">
    <w:name w:val="Table List Number"/>
    <w:basedOn w:val="ListNumber"/>
    <w:rsid w:val="002D624E"/>
    <w:pPr>
      <w:numPr>
        <w:numId w:val="0"/>
      </w:numPr>
    </w:pPr>
  </w:style>
  <w:style w:type="paragraph" w:styleId="TOC4">
    <w:name w:val="toc 4"/>
    <w:basedOn w:val="TOCBase"/>
    <w:next w:val="Normal"/>
    <w:semiHidden/>
    <w:rsid w:val="002D624E"/>
    <w:pPr>
      <w:tabs>
        <w:tab w:val="right" w:leader="dot" w:pos="9071"/>
      </w:tabs>
      <w:ind w:left="1701"/>
    </w:pPr>
  </w:style>
  <w:style w:type="paragraph" w:customStyle="1" w:styleId="ListAlpha">
    <w:name w:val="List Alpha"/>
    <w:basedOn w:val="List"/>
    <w:rsid w:val="002D624E"/>
    <w:pPr>
      <w:numPr>
        <w:numId w:val="8"/>
      </w:numPr>
    </w:pPr>
  </w:style>
  <w:style w:type="paragraph" w:customStyle="1" w:styleId="ListAlpha2">
    <w:name w:val="List Alpha 2"/>
    <w:basedOn w:val="List2"/>
    <w:rsid w:val="002D624E"/>
    <w:pPr>
      <w:numPr>
        <w:numId w:val="7"/>
      </w:numPr>
    </w:pPr>
  </w:style>
  <w:style w:type="paragraph" w:styleId="List3">
    <w:name w:val="List 3"/>
    <w:basedOn w:val="BodyText"/>
    <w:rsid w:val="002D624E"/>
    <w:pPr>
      <w:tabs>
        <w:tab w:val="left" w:pos="1021"/>
      </w:tabs>
      <w:spacing w:before="60" w:after="60"/>
      <w:ind w:left="1020" w:hanging="340"/>
    </w:pPr>
  </w:style>
  <w:style w:type="paragraph" w:styleId="List4">
    <w:name w:val="List 4"/>
    <w:basedOn w:val="BodyText"/>
    <w:rsid w:val="002D624E"/>
    <w:pPr>
      <w:tabs>
        <w:tab w:val="left" w:pos="1361"/>
      </w:tabs>
      <w:spacing w:before="60" w:after="60"/>
      <w:ind w:left="1361" w:hanging="340"/>
    </w:pPr>
  </w:style>
  <w:style w:type="paragraph" w:styleId="List5">
    <w:name w:val="List 5"/>
    <w:basedOn w:val="BodyText"/>
    <w:rsid w:val="002D624E"/>
    <w:pPr>
      <w:tabs>
        <w:tab w:val="left" w:pos="1701"/>
      </w:tabs>
      <w:spacing w:before="60" w:after="60"/>
      <w:ind w:left="1701" w:hanging="340"/>
    </w:pPr>
  </w:style>
  <w:style w:type="paragraph" w:styleId="ListBullet3">
    <w:name w:val="List Bullet 3"/>
    <w:basedOn w:val="List3"/>
    <w:rsid w:val="002D624E"/>
    <w:pPr>
      <w:numPr>
        <w:numId w:val="14"/>
      </w:numPr>
      <w:tabs>
        <w:tab w:val="clear" w:pos="1021"/>
      </w:tabs>
      <w:ind w:left="1037" w:hanging="357"/>
    </w:pPr>
  </w:style>
  <w:style w:type="paragraph" w:styleId="ListBullet4">
    <w:name w:val="List Bullet 4"/>
    <w:basedOn w:val="List4"/>
    <w:rsid w:val="002D624E"/>
    <w:pPr>
      <w:numPr>
        <w:numId w:val="2"/>
      </w:numPr>
    </w:pPr>
  </w:style>
  <w:style w:type="paragraph" w:styleId="ListBullet5">
    <w:name w:val="List Bullet 5"/>
    <w:basedOn w:val="List5"/>
    <w:rsid w:val="002D624E"/>
    <w:pPr>
      <w:numPr>
        <w:numId w:val="3"/>
      </w:numPr>
    </w:pPr>
  </w:style>
  <w:style w:type="paragraph" w:styleId="ListContinue2">
    <w:name w:val="List Continue 2"/>
    <w:basedOn w:val="List2"/>
    <w:rsid w:val="002D624E"/>
    <w:pPr>
      <w:ind w:firstLine="0"/>
    </w:pPr>
  </w:style>
  <w:style w:type="paragraph" w:styleId="ListContinue3">
    <w:name w:val="List Continue 3"/>
    <w:basedOn w:val="List3"/>
    <w:rsid w:val="002D624E"/>
    <w:pPr>
      <w:ind w:left="1021" w:firstLine="0"/>
    </w:pPr>
  </w:style>
  <w:style w:type="paragraph" w:styleId="ListContinue4">
    <w:name w:val="List Continue 4"/>
    <w:basedOn w:val="List4"/>
    <w:rsid w:val="002D624E"/>
    <w:pPr>
      <w:ind w:firstLine="0"/>
    </w:pPr>
  </w:style>
  <w:style w:type="paragraph" w:styleId="ListContinue5">
    <w:name w:val="List Continue 5"/>
    <w:basedOn w:val="List5"/>
    <w:rsid w:val="002D624E"/>
    <w:pPr>
      <w:ind w:firstLine="0"/>
    </w:pPr>
  </w:style>
  <w:style w:type="paragraph" w:styleId="ListNumber3">
    <w:name w:val="List Number 3"/>
    <w:basedOn w:val="List3"/>
    <w:rsid w:val="002D624E"/>
    <w:pPr>
      <w:numPr>
        <w:numId w:val="4"/>
      </w:numPr>
    </w:pPr>
  </w:style>
  <w:style w:type="paragraph" w:styleId="ListNumber4">
    <w:name w:val="List Number 4"/>
    <w:basedOn w:val="List4"/>
    <w:rsid w:val="002D624E"/>
    <w:pPr>
      <w:numPr>
        <w:numId w:val="5"/>
      </w:numPr>
    </w:pPr>
  </w:style>
  <w:style w:type="paragraph" w:styleId="ListNumber5">
    <w:name w:val="List Number 5"/>
    <w:basedOn w:val="List5"/>
    <w:rsid w:val="002D624E"/>
    <w:pPr>
      <w:numPr>
        <w:numId w:val="6"/>
      </w:numPr>
    </w:pPr>
  </w:style>
  <w:style w:type="paragraph" w:styleId="BlockText">
    <w:name w:val="Block Text"/>
    <w:basedOn w:val="Normal"/>
    <w:rsid w:val="002D624E"/>
    <w:pPr>
      <w:spacing w:after="120"/>
      <w:ind w:left="1440" w:right="1440"/>
    </w:pPr>
  </w:style>
  <w:style w:type="character" w:customStyle="1" w:styleId="Subscript">
    <w:name w:val="Subscript"/>
    <w:basedOn w:val="DefaultParagraphFont"/>
    <w:rsid w:val="002D624E"/>
    <w:rPr>
      <w:sz w:val="16"/>
      <w:vertAlign w:val="subscript"/>
    </w:rPr>
  </w:style>
  <w:style w:type="character" w:customStyle="1" w:styleId="Superscript">
    <w:name w:val="Superscript"/>
    <w:basedOn w:val="DefaultParagraphFont"/>
    <w:rsid w:val="002D624E"/>
    <w:rPr>
      <w:sz w:val="16"/>
      <w:vertAlign w:val="superscript"/>
    </w:rPr>
  </w:style>
  <w:style w:type="character" w:customStyle="1" w:styleId="Symbols">
    <w:name w:val="Symbols"/>
    <w:basedOn w:val="DefaultParagraphFont"/>
    <w:rsid w:val="002D624E"/>
    <w:rPr>
      <w:rFonts w:ascii="Symbol" w:hAnsi="Symbol"/>
    </w:rPr>
  </w:style>
  <w:style w:type="character" w:customStyle="1" w:styleId="MenuOptions">
    <w:name w:val="Menu Options"/>
    <w:basedOn w:val="DefaultParagraphFont"/>
    <w:rsid w:val="002D624E"/>
    <w:rPr>
      <w:rFonts w:ascii="Arial Narrow" w:hAnsi="Arial Narrow"/>
      <w:smallCaps/>
    </w:rPr>
  </w:style>
  <w:style w:type="character" w:customStyle="1" w:styleId="Buttons">
    <w:name w:val="Buttons"/>
    <w:basedOn w:val="DefaultParagraphFont"/>
    <w:rsid w:val="002D624E"/>
    <w:rPr>
      <w:b/>
    </w:rPr>
  </w:style>
  <w:style w:type="character" w:customStyle="1" w:styleId="Underlined">
    <w:name w:val="Underlined"/>
    <w:basedOn w:val="DefaultParagraphFont"/>
    <w:rsid w:val="002D624E"/>
    <w:rPr>
      <w:u w:val="single"/>
    </w:rPr>
  </w:style>
  <w:style w:type="paragraph" w:customStyle="1" w:styleId="TableBodyTextRight">
    <w:name w:val="Table Body Text Right"/>
    <w:basedOn w:val="TableBodyText"/>
    <w:rsid w:val="002D624E"/>
    <w:pPr>
      <w:widowControl w:val="0"/>
      <w:autoSpaceDE w:val="0"/>
      <w:autoSpaceDN w:val="0"/>
      <w:adjustRightInd w:val="0"/>
      <w:jc w:val="right"/>
    </w:pPr>
    <w:rPr>
      <w:rFonts w:cs="Arial"/>
      <w:szCs w:val="18"/>
    </w:rPr>
  </w:style>
  <w:style w:type="paragraph" w:customStyle="1" w:styleId="CopyrightText">
    <w:name w:val="Copyright Text"/>
    <w:basedOn w:val="BodyText"/>
    <w:rsid w:val="002D624E"/>
    <w:rPr>
      <w:sz w:val="18"/>
    </w:rPr>
  </w:style>
  <w:style w:type="paragraph" w:customStyle="1" w:styleId="BodySmallRight">
    <w:name w:val="Body Small Right"/>
    <w:basedOn w:val="BodyTextRight"/>
    <w:rsid w:val="002D624E"/>
    <w:rPr>
      <w:sz w:val="18"/>
      <w:szCs w:val="18"/>
    </w:rPr>
  </w:style>
  <w:style w:type="paragraph" w:customStyle="1" w:styleId="MarginEdition">
    <w:name w:val="Margin Edition"/>
    <w:basedOn w:val="MarginNote"/>
    <w:rsid w:val="002D624E"/>
    <w:pPr>
      <w:spacing w:before="0" w:after="0"/>
    </w:pPr>
    <w:rPr>
      <w:rFonts w:ascii="Times New Roman" w:hAnsi="Times New Roman"/>
      <w:color w:val="999999"/>
    </w:rPr>
  </w:style>
  <w:style w:type="paragraph" w:customStyle="1" w:styleId="Spacer">
    <w:name w:val="Spacer"/>
    <w:basedOn w:val="Normal"/>
    <w:rsid w:val="002D624E"/>
    <w:rPr>
      <w:sz w:val="2"/>
      <w:szCs w:val="2"/>
    </w:rPr>
  </w:style>
  <w:style w:type="character" w:customStyle="1" w:styleId="Small">
    <w:name w:val="Small"/>
    <w:basedOn w:val="DefaultParagraphFont"/>
    <w:rsid w:val="002D624E"/>
    <w:rPr>
      <w:sz w:val="16"/>
    </w:rPr>
  </w:style>
  <w:style w:type="paragraph" w:customStyle="1" w:styleId="WideTable">
    <w:name w:val="Wide Table"/>
    <w:basedOn w:val="Normal"/>
    <w:rsid w:val="002D624E"/>
    <w:pPr>
      <w:ind w:left="-1418"/>
    </w:pPr>
    <w:rPr>
      <w:sz w:val="2"/>
      <w:szCs w:val="2"/>
    </w:rPr>
  </w:style>
  <w:style w:type="character" w:styleId="PageNumber">
    <w:name w:val="page number"/>
    <w:basedOn w:val="DefaultParagraphFont"/>
    <w:rsid w:val="002D624E"/>
  </w:style>
  <w:style w:type="paragraph" w:styleId="Quote">
    <w:name w:val="Quote"/>
    <w:basedOn w:val="Heading1"/>
    <w:link w:val="QuoteChar"/>
    <w:qFormat/>
    <w:rsid w:val="002D624E"/>
    <w:rPr>
      <w:b w:val="0"/>
      <w:sz w:val="72"/>
      <w:szCs w:val="72"/>
      <w:lang w:val="en-NZ"/>
    </w:rPr>
  </w:style>
  <w:style w:type="character" w:customStyle="1" w:styleId="QuoteChar">
    <w:name w:val="Quote Char"/>
    <w:basedOn w:val="DefaultParagraphFont"/>
    <w:link w:val="Quote"/>
    <w:rsid w:val="002D6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24E"/>
    <w:pPr>
      <w:pageBreakBefore/>
    </w:pPr>
  </w:style>
  <w:style w:type="paragraph" w:customStyle="1" w:styleId="Border">
    <w:name w:val="Border"/>
    <w:basedOn w:val="Normal"/>
    <w:qFormat/>
    <w:rsid w:val="002D6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24E"/>
    <w:rPr>
      <w:b/>
      <w:bCs/>
      <w:i/>
      <w:iCs/>
      <w:color w:val="auto"/>
    </w:rPr>
  </w:style>
  <w:style w:type="paragraph" w:styleId="IntenseQuote">
    <w:name w:val="Intense Quote"/>
    <w:basedOn w:val="Normal"/>
    <w:next w:val="Normal"/>
    <w:link w:val="IntenseQuoteChar"/>
    <w:uiPriority w:val="30"/>
    <w:qFormat/>
    <w:rsid w:val="002D6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2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624E"/>
    <w:rPr>
      <w:smallCaps/>
      <w:color w:val="auto"/>
      <w:u w:val="single"/>
    </w:rPr>
  </w:style>
  <w:style w:type="character" w:styleId="IntenseReference">
    <w:name w:val="Intense Reference"/>
    <w:basedOn w:val="DefaultParagraphFont"/>
    <w:uiPriority w:val="32"/>
    <w:qFormat/>
    <w:rsid w:val="002D624E"/>
    <w:rPr>
      <w:b/>
      <w:bCs/>
      <w:smallCaps/>
      <w:color w:val="auto"/>
      <w:spacing w:val="5"/>
      <w:u w:val="single"/>
    </w:rPr>
  </w:style>
  <w:style w:type="paragraph" w:customStyle="1" w:styleId="2ColumnHeading">
    <w:name w:val="2Column Heading"/>
    <w:basedOn w:val="BodyText"/>
    <w:qFormat/>
    <w:rsid w:val="002D624E"/>
    <w:pPr>
      <w:spacing w:after="60"/>
      <w:ind w:left="-2268"/>
    </w:pPr>
    <w:rPr>
      <w:b/>
    </w:rPr>
  </w:style>
  <w:style w:type="paragraph" w:customStyle="1" w:styleId="Heading1TOC">
    <w:name w:val="Heading1 TOC"/>
    <w:basedOn w:val="Normal"/>
    <w:qFormat/>
    <w:rsid w:val="002D624E"/>
    <w:pPr>
      <w:spacing w:before="240" w:after="120"/>
    </w:pPr>
    <w:rPr>
      <w:rFonts w:ascii="Times New Roman" w:hAnsi="Times New Roman"/>
      <w:b/>
      <w:sz w:val="32"/>
    </w:rPr>
  </w:style>
  <w:style w:type="paragraph" w:customStyle="1" w:styleId="Heading2TOC">
    <w:name w:val="Heading2 TOC"/>
    <w:basedOn w:val="Normal"/>
    <w:qFormat/>
    <w:rsid w:val="002D624E"/>
    <w:pPr>
      <w:spacing w:before="240" w:after="60"/>
    </w:pPr>
    <w:rPr>
      <w:rFonts w:ascii="Times New Roman" w:hAnsi="Times New Roman"/>
      <w:b/>
      <w:sz w:val="28"/>
    </w:rPr>
  </w:style>
  <w:style w:type="character" w:customStyle="1" w:styleId="Underline">
    <w:name w:val="Underline"/>
    <w:basedOn w:val="DefaultParagraphFont"/>
    <w:qFormat/>
    <w:rsid w:val="002D624E"/>
    <w:rPr>
      <w:u w:val="single"/>
    </w:rPr>
  </w:style>
  <w:style w:type="character" w:customStyle="1" w:styleId="BoldandItalics">
    <w:name w:val="Bold and Italics"/>
    <w:qFormat/>
    <w:rsid w:val="002D624E"/>
    <w:rPr>
      <w:b/>
      <w:i/>
      <w:u w:val="none"/>
    </w:rPr>
  </w:style>
  <w:style w:type="paragraph" w:styleId="BalloonText">
    <w:name w:val="Balloon Text"/>
    <w:basedOn w:val="Normal"/>
    <w:link w:val="BalloonTextChar"/>
    <w:rsid w:val="002D624E"/>
    <w:rPr>
      <w:rFonts w:ascii="Tahoma" w:hAnsi="Tahoma" w:cs="Tahoma"/>
      <w:sz w:val="16"/>
      <w:szCs w:val="16"/>
    </w:rPr>
  </w:style>
  <w:style w:type="character" w:customStyle="1" w:styleId="BalloonTextChar">
    <w:name w:val="Balloon Text Char"/>
    <w:basedOn w:val="DefaultParagraphFont"/>
    <w:link w:val="BalloonText"/>
    <w:rsid w:val="002D62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62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62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1300</Words>
  <Characters>7945</Characters>
  <Application>Microsoft Office Word</Application>
  <DocSecurity>0</DocSecurity>
  <Lines>294</Lines>
  <Paragraphs>141</Paragraphs>
  <ScaleCrop>false</ScaleCrop>
  <Company>Author-it Software Corporation Ltd.</Company>
  <LinksUpToDate>false</LinksUpToDate>
  <CharactersWithSpaces>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MSACMG702A Review manufacturing practice tools and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