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B2A" w:rsidP="00E41B2A">
      <w:pPr>
        <w:pStyle w:val="Title"/>
      </w:pPr>
      <w:r>
        <w:fldChar w:fldCharType="begin"/>
      </w:r>
      <w:r>
        <w:instrText xml:space="preserve"> TITLE   \* MERGEFORMAT </w:instrText>
      </w:r>
      <w:r>
        <w:fldChar w:fldCharType="separate"/>
      </w:r>
      <w:r>
        <w:t>MSACMG701A Prepare for and implement change</w:t>
      </w:r>
      <w:r>
        <w:fldChar w:fldCharType="end"/>
      </w:r>
    </w:p>
    <w:p w:rsidR="00E41B2A" w:rsidP="00E41B2A">
      <w:pPr>
        <w:pStyle w:val="Version"/>
        <w:sectPr w:rsidSect="000874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874F0" w:rsidP="000874F0">
      <w:pPr>
        <w:pStyle w:val="SuperHeading"/>
      </w:pPr>
      <w:r w:rsidRPr="000874F0">
        <w:t>MSACMG701A Prepare for and implement change</w:t>
      </w:r>
    </w:p>
    <w:p w:rsidR="00000000" w:rsidRPr="000874F0" w:rsidP="000874F0">
      <w:pPr>
        <w:pStyle w:val="SuperHeading"/>
      </w:pPr>
    </w:p>
    <w:p w:rsidR="00000000" w:rsidRPr="000874F0" w:rsidP="000874F0">
      <w:pPr>
        <w:pStyle w:val="Heading1"/>
      </w:pPr>
      <w:bookmarkStart w:id="1" w:name="O_100023"/>
      <w:bookmarkEnd w:id="1"/>
      <w:r w:rsidRPr="000874F0">
        <w:t>Modification History</w:t>
      </w:r>
    </w:p>
    <w:p w:rsidR="00000000" w:rsidRPr="000874F0" w:rsidP="000874F0">
      <w:pPr>
        <w:pStyle w:val="BodyText"/>
      </w:pPr>
      <w:r w:rsidRPr="000874F0">
        <w:t>Not applicable.</w:t>
      </w:r>
    </w:p>
    <w:p w:rsidR="00000000" w:rsidRPr="000874F0" w:rsidP="000874F0">
      <w:pPr>
        <w:pStyle w:val="AllowPageBreak"/>
      </w:pPr>
    </w:p>
    <w:p w:rsidR="00000000" w:rsidRPr="000874F0" w:rsidP="000874F0">
      <w:pPr>
        <w:pStyle w:val="Heading1"/>
      </w:pPr>
      <w:bookmarkStart w:id="2" w:name="O_100024"/>
      <w:bookmarkEnd w:id="2"/>
      <w:r w:rsidRPr="000874F0">
        <w:t>Unit Descriptor</w:t>
      </w:r>
    </w:p>
    <w:tbl>
      <w:tblPr>
        <w:tblW w:w="0" w:type="auto"/>
        <w:tblLayout w:type="fixed"/>
        <w:tblCellMar>
          <w:left w:w="62" w:type="dxa"/>
          <w:right w:w="62" w:type="dxa"/>
        </w:tblCellMar>
        <w:tblLook w:val="0000"/>
      </w:tblPr>
      <w:tblGrid>
        <w:gridCol w:w="2664"/>
        <w:gridCol w:w="5858"/>
      </w:tblGrid>
      <w:tr w:rsidTr="00E41B2A">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t>This unit covers the establishment of the preconditions for the implementation of a change such as a 'ste</w:t>
            </w:r>
            <w:r w:rsidRPr="000874F0">
              <w:t>p change' or a change resulting from a problem solving exercise such as a kaizen blitz. The unit can be applied to sub sections of an enterprise such as a team, area or department, or in the case of a small or medium sized manufacturer, to the whole enterp</w:t>
            </w:r>
            <w:r w:rsidRPr="000874F0">
              <w:t>rise.</w:t>
            </w:r>
          </w:p>
        </w:tc>
      </w:tr>
    </w:tbl>
    <w:p w:rsidR="00000000" w:rsidRPr="000874F0" w:rsidP="000874F0">
      <w:pPr>
        <w:pStyle w:val="BodyText"/>
      </w:pPr>
    </w:p>
    <w:p w:rsidR="00000000" w:rsidRPr="000874F0" w:rsidP="000874F0">
      <w:pPr>
        <w:pStyle w:val="AllowPageBreak"/>
      </w:pPr>
    </w:p>
    <w:p w:rsidR="00000000" w:rsidRPr="000874F0" w:rsidP="000874F0">
      <w:pPr>
        <w:pStyle w:val="Heading1"/>
      </w:pPr>
      <w:bookmarkStart w:id="3" w:name="O_100025"/>
      <w:bookmarkEnd w:id="3"/>
      <w:r w:rsidRPr="000874F0">
        <w:t>Application of the Unit</w:t>
      </w:r>
    </w:p>
    <w:tbl>
      <w:tblPr>
        <w:tblW w:w="0" w:type="auto"/>
        <w:tblLayout w:type="fixed"/>
        <w:tblCellMar>
          <w:left w:w="62" w:type="dxa"/>
          <w:right w:w="62" w:type="dxa"/>
        </w:tblCellMar>
        <w:tblLook w:val="0000"/>
      </w:tblPr>
      <w:tblGrid>
        <w:gridCol w:w="2752"/>
        <w:gridCol w:w="5770"/>
      </w:tblGrid>
      <w:tr w:rsidTr="00E41B2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t xml:space="preserve">This unit is intended for team leaders and people with a similar sphere of influence/scope of authority and responsibility. It applies to individuals </w:t>
            </w:r>
            <w:r w:rsidRPr="000874F0">
              <w:t>who are already familiar with change leadership in a competitive manufacturing environment through either previous study or industry experience. Where this is not the case MSACMC410A Lead change in a manufacturing environment may be completed to supply the</w:t>
            </w:r>
            <w:r w:rsidRPr="000874F0">
              <w:t xml:space="preserve"> necessary skills.</w:t>
            </w:r>
          </w:p>
          <w:p w:rsidR="00000000" w:rsidRPr="000874F0" w:rsidP="000874F0">
            <w:pPr>
              <w:pStyle w:val="BodyText"/>
            </w:pPr>
          </w:p>
          <w:p w:rsidR="00000000" w:rsidRPr="000874F0" w:rsidP="000874F0">
            <w:pPr>
              <w:pStyle w:val="BodyText"/>
            </w:pPr>
            <w:r w:rsidRPr="000874F0">
              <w:t>Skills covered by this unit are applied in an organisation after a desired change has already been identified. This unit may also be applied in service organisations applying competitive manufacturing principles.</w:t>
            </w:r>
          </w:p>
        </w:tc>
      </w:tr>
    </w:tbl>
    <w:p w:rsidR="00000000" w:rsidRPr="000874F0" w:rsidP="000874F0">
      <w:pPr>
        <w:pStyle w:val="BodyText"/>
      </w:pPr>
    </w:p>
    <w:p w:rsidR="00000000" w:rsidRPr="000874F0" w:rsidP="000874F0">
      <w:pPr>
        <w:pStyle w:val="AllowPageBreak"/>
      </w:pPr>
    </w:p>
    <w:p w:rsidR="00000000" w:rsidRPr="000874F0" w:rsidP="000874F0">
      <w:pPr>
        <w:pStyle w:val="Heading1"/>
      </w:pPr>
      <w:bookmarkStart w:id="4" w:name="O_100026"/>
      <w:bookmarkEnd w:id="4"/>
      <w:r w:rsidRPr="000874F0">
        <w:t>Lice</w:t>
      </w:r>
      <w:r w:rsidRPr="000874F0">
        <w:t>nsing/Regulatory Information</w:t>
      </w:r>
    </w:p>
    <w:p w:rsidR="00000000" w:rsidRPr="000874F0" w:rsidP="000874F0">
      <w:pPr>
        <w:pStyle w:val="BodyText"/>
      </w:pPr>
      <w:r w:rsidRPr="000874F0">
        <w:t>Not applicable.</w:t>
      </w:r>
    </w:p>
    <w:p w:rsidR="00000000" w:rsidRPr="000874F0" w:rsidP="000874F0">
      <w:pPr>
        <w:pStyle w:val="AllowPageBreak"/>
      </w:pPr>
    </w:p>
    <w:p w:rsidR="00000000" w:rsidRPr="000874F0" w:rsidP="000874F0">
      <w:pPr>
        <w:pStyle w:val="Heading1"/>
      </w:pPr>
      <w:bookmarkStart w:id="5" w:name="O_100028"/>
      <w:bookmarkEnd w:id="5"/>
      <w:r w:rsidRPr="000874F0">
        <w:t>Pre-Requisites</w:t>
      </w:r>
    </w:p>
    <w:tbl>
      <w:tblPr>
        <w:tblW w:w="0" w:type="auto"/>
        <w:tblLayout w:type="fixed"/>
        <w:tblCellMar>
          <w:left w:w="62" w:type="dxa"/>
          <w:right w:w="62" w:type="dxa"/>
        </w:tblCellMar>
        <w:tblLook w:val="0000"/>
      </w:tblPr>
      <w:tblGrid>
        <w:gridCol w:w="2775"/>
        <w:gridCol w:w="1295"/>
        <w:gridCol w:w="4452"/>
      </w:tblGrid>
      <w:tr w:rsidTr="00E41B2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41B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p>
        </w:tc>
      </w:tr>
      <w:tr w:rsidTr="00E41B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p>
        </w:tc>
      </w:tr>
    </w:tbl>
    <w:p w:rsidR="00000000" w:rsidRPr="000874F0" w:rsidP="000874F0">
      <w:pPr>
        <w:pStyle w:val="BodyText"/>
      </w:pPr>
    </w:p>
    <w:p w:rsidR="00000000" w:rsidRPr="000874F0" w:rsidP="000874F0">
      <w:pPr>
        <w:pStyle w:val="AllowPageBreak"/>
      </w:pPr>
    </w:p>
    <w:p w:rsidR="00000000" w:rsidRPr="000874F0" w:rsidP="000874F0">
      <w:pPr>
        <w:pStyle w:val="Heading1"/>
      </w:pPr>
      <w:bookmarkStart w:id="6" w:name="O_100027"/>
      <w:bookmarkEnd w:id="6"/>
      <w:r w:rsidRPr="000874F0">
        <w:t>Employability Skills Information</w:t>
      </w:r>
    </w:p>
    <w:tbl>
      <w:tblPr>
        <w:tblW w:w="0" w:type="auto"/>
        <w:tblLayout w:type="fixed"/>
        <w:tblCellMar>
          <w:left w:w="62" w:type="dxa"/>
          <w:right w:w="62" w:type="dxa"/>
        </w:tblCellMar>
        <w:tblLook w:val="0000"/>
      </w:tblPr>
      <w:tblGrid>
        <w:gridCol w:w="2802"/>
        <w:gridCol w:w="5720"/>
      </w:tblGrid>
      <w:tr w:rsidTr="00E41B2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t>This unit contains employability skills.</w:t>
            </w:r>
          </w:p>
        </w:tc>
      </w:tr>
    </w:tbl>
    <w:p w:rsidR="00000000" w:rsidRPr="000874F0" w:rsidP="000874F0">
      <w:pPr>
        <w:pStyle w:val="BodyText"/>
      </w:pPr>
    </w:p>
    <w:p w:rsidR="00000000" w:rsidRPr="000874F0" w:rsidP="000874F0">
      <w:pPr>
        <w:pStyle w:val="AllowPageBreak"/>
      </w:pPr>
    </w:p>
    <w:p w:rsidR="00000000" w:rsidRPr="000874F0" w:rsidP="000874F0">
      <w:pPr>
        <w:pStyle w:val="Heading1"/>
      </w:pPr>
      <w:bookmarkStart w:id="7" w:name="O_100029"/>
      <w:bookmarkEnd w:id="7"/>
      <w:r w:rsidRPr="000874F0">
        <w:t>Elements and Performance Criteria Pre-Content</w:t>
      </w:r>
    </w:p>
    <w:tbl>
      <w:tblPr>
        <w:tblW w:w="0" w:type="auto"/>
        <w:tblLayout w:type="fixed"/>
        <w:tblCellMar>
          <w:left w:w="62" w:type="dxa"/>
          <w:right w:w="62" w:type="dxa"/>
        </w:tblCellMar>
        <w:tblLook w:val="0000"/>
      </w:tblPr>
      <w:tblGrid>
        <w:gridCol w:w="2580"/>
        <w:gridCol w:w="5942"/>
      </w:tblGrid>
      <w:tr w:rsidTr="00E41B2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t>Performance criteria describe the performance needed to demonstrate achievement of the element. Where bold italicised text is used, further info</w:t>
            </w:r>
            <w:r w:rsidRPr="000874F0">
              <w:t>rmation is detailed in the required skills and knowledge section and the range statement. Assessment of performance is to be consistent with the evidence guide.</w:t>
            </w:r>
          </w:p>
        </w:tc>
      </w:tr>
    </w:tbl>
    <w:p w:rsidR="00000000" w:rsidRPr="000874F0" w:rsidP="000874F0">
      <w:pPr>
        <w:pStyle w:val="BodyText"/>
      </w:pPr>
    </w:p>
    <w:p w:rsidR="00000000" w:rsidRPr="000874F0" w:rsidP="000874F0">
      <w:pPr>
        <w:pStyle w:val="AllowPageBreak"/>
      </w:pPr>
    </w:p>
    <w:p w:rsidR="00000000" w:rsidRPr="000874F0" w:rsidP="000874F0">
      <w:pPr>
        <w:pStyle w:val="Heading1"/>
      </w:pPr>
      <w:bookmarkStart w:id="8" w:name="O_100030"/>
      <w:bookmarkEnd w:id="8"/>
      <w:r w:rsidRPr="000874F0">
        <w:t>Elements and Performance Criteria</w:t>
      </w:r>
    </w:p>
    <w:tbl>
      <w:tblPr>
        <w:tblW w:w="0" w:type="auto"/>
        <w:tblLayout w:type="fixed"/>
        <w:tblCellMar>
          <w:left w:w="62" w:type="dxa"/>
          <w:right w:w="62" w:type="dxa"/>
        </w:tblCellMar>
        <w:tblLook w:val="0000"/>
      </w:tblPr>
      <w:tblGrid>
        <w:gridCol w:w="2580"/>
        <w:gridCol w:w="5942"/>
      </w:tblGrid>
      <w:tr w:rsidTr="00E41B2A">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PERFORMANCE CRITERIA</w:t>
            </w:r>
          </w:p>
        </w:tc>
      </w:tr>
      <w:tr w:rsidTr="00E41B2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List"/>
              <w:rPr>
                <w:lang w:val="en-NZ"/>
              </w:rPr>
            </w:pPr>
            <w:r w:rsidRPr="000874F0">
              <w:t>1.</w:t>
            </w:r>
            <w:r w:rsidRPr="000874F0">
              <w:tab/>
            </w:r>
            <w:r w:rsidRPr="000874F0">
              <w:t>Define the change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List2"/>
            </w:pPr>
            <w:r w:rsidRPr="000874F0">
              <w:t>1.1.</w:t>
            </w:r>
            <w:r w:rsidRPr="000874F0">
              <w:tab/>
              <w:t>Determine the purpose of the change</w:t>
            </w:r>
          </w:p>
          <w:p w:rsidR="00000000" w:rsidRPr="000874F0" w:rsidP="000874F0">
            <w:pPr>
              <w:pStyle w:val="List2"/>
            </w:pPr>
            <w:r w:rsidRPr="000874F0">
              <w:t>1.2.</w:t>
            </w:r>
            <w:r w:rsidRPr="000874F0">
              <w:tab/>
              <w:t>Identify key change project personnel</w:t>
            </w:r>
          </w:p>
          <w:p w:rsidR="00000000" w:rsidRPr="000874F0" w:rsidP="000874F0">
            <w:pPr>
              <w:pStyle w:val="List2"/>
            </w:pPr>
            <w:r w:rsidRPr="000874F0">
              <w:t>1.3.</w:t>
            </w:r>
            <w:r w:rsidRPr="000874F0">
              <w:tab/>
              <w:t>Record the current state that the change is addressing</w:t>
            </w:r>
          </w:p>
          <w:p w:rsidR="00000000" w:rsidRPr="000874F0" w:rsidP="000874F0">
            <w:pPr>
              <w:pStyle w:val="List2"/>
            </w:pPr>
            <w:r w:rsidRPr="000874F0">
              <w:t>1.4.</w:t>
            </w:r>
            <w:r w:rsidRPr="000874F0">
              <w:tab/>
              <w:t>Develop a consensus view of the intended future state including indicators of a successfu</w:t>
            </w:r>
            <w:r w:rsidRPr="000874F0">
              <w:t>l change</w:t>
            </w:r>
          </w:p>
          <w:p w:rsidR="00000000" w:rsidRPr="000874F0" w:rsidP="000874F0">
            <w:pPr>
              <w:pStyle w:val="List2"/>
            </w:pPr>
            <w:r w:rsidRPr="000874F0">
              <w:t>1.5.</w:t>
            </w:r>
            <w:r w:rsidRPr="000874F0">
              <w:tab/>
              <w:t>Develop an agreed statement of the solution</w:t>
            </w:r>
          </w:p>
          <w:p w:rsidR="00000000" w:rsidRPr="000874F0" w:rsidP="000874F0">
            <w:pPr>
              <w:pStyle w:val="List2"/>
            </w:pPr>
            <w:r w:rsidRPr="000874F0">
              <w:t>1.6.</w:t>
            </w:r>
            <w:r w:rsidRPr="000874F0">
              <w:tab/>
              <w:t>Identify the health, safety and environment (HSE) impacts of the change</w:t>
            </w:r>
          </w:p>
          <w:p w:rsidR="00000000" w:rsidRPr="000874F0" w:rsidP="000874F0">
            <w:pPr>
              <w:pStyle w:val="List2"/>
            </w:pPr>
            <w:r w:rsidRPr="000874F0">
              <w:t>1.7.</w:t>
            </w:r>
            <w:r w:rsidRPr="000874F0">
              <w:tab/>
              <w:t>Determine the scope of the change project including taking into account the impact of the solution on any codes of p</w:t>
            </w:r>
            <w:r w:rsidRPr="000874F0">
              <w:t>ractice, standards, contracts, commercial or industrial agreements</w:t>
            </w:r>
          </w:p>
          <w:p w:rsidR="00000000" w:rsidP="000874F0">
            <w:pPr>
              <w:pStyle w:val="List2"/>
              <w:rPr>
                <w:lang w:val="en-NZ"/>
              </w:rPr>
            </w:pPr>
            <w:r w:rsidRPr="000874F0">
              <w:t>1.8.</w:t>
            </w:r>
            <w:r w:rsidRPr="000874F0">
              <w:tab/>
              <w:t>Obtain sign off from key change project personnel</w:t>
            </w:r>
          </w:p>
        </w:tc>
      </w:tr>
      <w:tr w:rsidTr="00E41B2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List"/>
              <w:rPr>
                <w:lang w:val="en-NZ"/>
              </w:rPr>
            </w:pPr>
            <w:r w:rsidRPr="000874F0">
              <w:t>2.</w:t>
            </w:r>
            <w:r w:rsidRPr="000874F0">
              <w:tab/>
              <w:t>Identify personnel required to implement the change and their roles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List2"/>
            </w:pPr>
            <w:r w:rsidRPr="000874F0">
              <w:t>2.1.</w:t>
            </w:r>
            <w:r w:rsidRPr="000874F0">
              <w:tab/>
              <w:t>Develop a high level change network map</w:t>
            </w:r>
          </w:p>
          <w:p w:rsidR="00000000" w:rsidRPr="000874F0" w:rsidP="000874F0">
            <w:pPr>
              <w:pStyle w:val="List2"/>
            </w:pPr>
            <w:r w:rsidRPr="000874F0">
              <w:t>2.2.</w:t>
            </w:r>
            <w:r w:rsidRPr="000874F0">
              <w:tab/>
              <w:t>Identify emp</w:t>
            </w:r>
            <w:r w:rsidRPr="000874F0">
              <w:t>loyees, suppliers or customers who may be required to implement the change</w:t>
            </w:r>
          </w:p>
          <w:p w:rsidR="00000000" w:rsidRPr="000874F0" w:rsidP="000874F0">
            <w:pPr>
              <w:pStyle w:val="List2"/>
            </w:pPr>
            <w:r w:rsidRPr="000874F0">
              <w:t>2.3.</w:t>
            </w:r>
            <w:r w:rsidRPr="000874F0">
              <w:tab/>
              <w:t>Identify other demands on these people during the change</w:t>
            </w:r>
          </w:p>
          <w:p w:rsidR="00000000" w:rsidRPr="000874F0" w:rsidP="000874F0">
            <w:pPr>
              <w:pStyle w:val="List2"/>
            </w:pPr>
            <w:r w:rsidRPr="000874F0">
              <w:t>2.4.</w:t>
            </w:r>
            <w:r w:rsidRPr="000874F0">
              <w:tab/>
              <w:t>Investigate priorities, synergies and conflicts</w:t>
            </w:r>
          </w:p>
          <w:p w:rsidR="00000000" w:rsidP="000874F0">
            <w:pPr>
              <w:pStyle w:val="List2"/>
              <w:rPr>
                <w:lang w:val="en-NZ"/>
              </w:rPr>
            </w:pPr>
            <w:r w:rsidRPr="000874F0">
              <w:t>2.5.</w:t>
            </w:r>
            <w:r w:rsidRPr="000874F0">
              <w:tab/>
              <w:t>Take appropriate action to resolve conflicts</w:t>
            </w:r>
          </w:p>
        </w:tc>
      </w:tr>
      <w:tr w:rsidTr="00E41B2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List"/>
              <w:rPr>
                <w:lang w:val="en-NZ"/>
              </w:rPr>
            </w:pPr>
            <w:r w:rsidRPr="000874F0">
              <w:t>3.</w:t>
            </w:r>
            <w:r w:rsidRPr="000874F0">
              <w:tab/>
            </w:r>
            <w:r w:rsidRPr="000874F0">
              <w:t>Assess and manage the change related risks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List2"/>
            </w:pPr>
            <w:r w:rsidRPr="000874F0">
              <w:t>3.1.</w:t>
            </w:r>
            <w:r w:rsidRPr="000874F0">
              <w:tab/>
              <w:t>Identify organisational capacity for the change including available resources and ability to absorb any disruption during the change</w:t>
            </w:r>
          </w:p>
          <w:p w:rsidR="00000000" w:rsidRPr="000874F0" w:rsidP="000874F0">
            <w:pPr>
              <w:pStyle w:val="List2"/>
            </w:pPr>
            <w:r w:rsidRPr="000874F0">
              <w:t>3.2.</w:t>
            </w:r>
            <w:r w:rsidRPr="000874F0">
              <w:tab/>
              <w:t>Clarify specific risk dimensions for this change</w:t>
            </w:r>
          </w:p>
          <w:p w:rsidR="00000000" w:rsidP="000874F0">
            <w:pPr>
              <w:pStyle w:val="List2"/>
              <w:rPr>
                <w:lang w:val="en-NZ"/>
              </w:rPr>
            </w:pPr>
            <w:r w:rsidRPr="000874F0">
              <w:t>3.3.</w:t>
            </w:r>
            <w:r w:rsidRPr="000874F0">
              <w:tab/>
              <w:t>Develop appropri</w:t>
            </w:r>
            <w:r w:rsidRPr="000874F0">
              <w:t>ate transition approach</w:t>
            </w:r>
          </w:p>
        </w:tc>
      </w:tr>
      <w:tr w:rsidTr="00E41B2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List"/>
              <w:rPr>
                <w:lang w:val="en-NZ"/>
              </w:rPr>
            </w:pPr>
            <w:r w:rsidRPr="000874F0">
              <w:t>4.</w:t>
            </w:r>
            <w:r w:rsidRPr="000874F0">
              <w:tab/>
              <w:t>Build high level change plans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List2"/>
            </w:pPr>
            <w:r w:rsidRPr="000874F0">
              <w:t>4.1.</w:t>
            </w:r>
            <w:r w:rsidRPr="000874F0">
              <w:tab/>
              <w:t>Develop high level involvement plan</w:t>
            </w:r>
          </w:p>
          <w:p w:rsidR="00000000" w:rsidRPr="000874F0" w:rsidP="000874F0">
            <w:pPr>
              <w:pStyle w:val="List2"/>
            </w:pPr>
            <w:r w:rsidRPr="000874F0">
              <w:t>4.2.</w:t>
            </w:r>
            <w:r w:rsidRPr="000874F0">
              <w:tab/>
              <w:t>Develop high level communication plan to all stakeholders</w:t>
            </w:r>
          </w:p>
          <w:p w:rsidR="00000000" w:rsidRPr="000874F0" w:rsidP="000874F0">
            <w:pPr>
              <w:pStyle w:val="List2"/>
            </w:pPr>
            <w:r w:rsidRPr="000874F0">
              <w:t>4.3.</w:t>
            </w:r>
            <w:r w:rsidRPr="000874F0">
              <w:tab/>
              <w:t>Develop high level competency development plan for all implementers</w:t>
            </w:r>
          </w:p>
          <w:p w:rsidR="00000000" w:rsidP="000874F0">
            <w:pPr>
              <w:pStyle w:val="List2"/>
              <w:rPr>
                <w:lang w:val="en-NZ"/>
              </w:rPr>
            </w:pPr>
            <w:r w:rsidRPr="000874F0">
              <w:t>4.4.</w:t>
            </w:r>
            <w:r w:rsidRPr="000874F0">
              <w:tab/>
              <w:t>Develop high lev</w:t>
            </w:r>
            <w:r w:rsidRPr="000874F0">
              <w:t>el alignment plan</w:t>
            </w:r>
          </w:p>
        </w:tc>
      </w:tr>
      <w:tr w:rsidTr="00E41B2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List"/>
              <w:rPr>
                <w:lang w:val="en-NZ"/>
              </w:rPr>
            </w:pPr>
            <w:r w:rsidRPr="000874F0">
              <w:t>5.</w:t>
            </w:r>
            <w:r w:rsidRPr="000874F0">
              <w:tab/>
              <w:t>Implement and sustain the change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List2"/>
            </w:pPr>
            <w:r w:rsidRPr="000874F0">
              <w:t>5.1.</w:t>
            </w:r>
            <w:r w:rsidRPr="000874F0">
              <w:tab/>
              <w:t>Implement change plans</w:t>
            </w:r>
          </w:p>
          <w:p w:rsidR="00000000" w:rsidRPr="000874F0" w:rsidP="000874F0">
            <w:pPr>
              <w:pStyle w:val="List2"/>
            </w:pPr>
            <w:r w:rsidRPr="000874F0">
              <w:t>5.2.</w:t>
            </w:r>
            <w:r w:rsidRPr="000874F0">
              <w:tab/>
              <w:t>Check change objectives have been met</w:t>
            </w:r>
          </w:p>
          <w:p w:rsidR="00000000" w:rsidRPr="000874F0" w:rsidP="000874F0">
            <w:pPr>
              <w:pStyle w:val="List2"/>
            </w:pPr>
            <w:r w:rsidRPr="000874F0">
              <w:t>5.3.</w:t>
            </w:r>
            <w:r w:rsidRPr="000874F0">
              <w:tab/>
              <w:t>Transfer ownership of post change operations from change agents where relevant</w:t>
            </w:r>
          </w:p>
          <w:p w:rsidR="00000000" w:rsidRPr="000874F0" w:rsidP="000874F0">
            <w:pPr>
              <w:pStyle w:val="List2"/>
            </w:pPr>
            <w:r w:rsidRPr="000874F0">
              <w:t>5.4.</w:t>
            </w:r>
            <w:r w:rsidRPr="000874F0">
              <w:tab/>
              <w:t>Ensure support structures are in place</w:t>
            </w:r>
          </w:p>
          <w:p w:rsidR="00000000" w:rsidRPr="000874F0" w:rsidP="000874F0">
            <w:pPr>
              <w:pStyle w:val="List2"/>
            </w:pPr>
            <w:r w:rsidRPr="000874F0">
              <w:t>5.5.</w:t>
            </w:r>
            <w:r w:rsidRPr="000874F0">
              <w:tab/>
              <w:t>Check alignments have been obtained</w:t>
            </w:r>
          </w:p>
          <w:p w:rsidR="00000000" w:rsidRPr="000874F0" w:rsidP="000874F0">
            <w:pPr>
              <w:pStyle w:val="List2"/>
            </w:pPr>
            <w:r w:rsidRPr="000874F0">
              <w:t>5.6.</w:t>
            </w:r>
            <w:r w:rsidRPr="000874F0">
              <w:tab/>
              <w:t>Check competencies have been developed and will be maintained</w:t>
            </w:r>
          </w:p>
          <w:p w:rsidR="00000000" w:rsidRPr="000874F0" w:rsidP="000874F0">
            <w:pPr>
              <w:pStyle w:val="List2"/>
            </w:pPr>
            <w:r w:rsidRPr="000874F0">
              <w:t>5.7.</w:t>
            </w:r>
            <w:r w:rsidRPr="000874F0">
              <w:tab/>
              <w:t>Ensure base line is defined for continuous improvement</w:t>
            </w:r>
          </w:p>
          <w:p w:rsidR="00000000" w:rsidRPr="000874F0" w:rsidP="000874F0">
            <w:pPr>
              <w:pStyle w:val="List2"/>
            </w:pPr>
            <w:r w:rsidRPr="000874F0">
              <w:t>5.8.</w:t>
            </w:r>
            <w:r w:rsidRPr="000874F0">
              <w:tab/>
              <w:t>Review project and capture learning from the project</w:t>
            </w:r>
          </w:p>
          <w:p w:rsidR="00000000" w:rsidRPr="000874F0" w:rsidP="000874F0">
            <w:pPr>
              <w:pStyle w:val="List2"/>
            </w:pPr>
            <w:r w:rsidRPr="000874F0">
              <w:t>5.9.</w:t>
            </w:r>
            <w:r w:rsidRPr="000874F0">
              <w:tab/>
              <w:t>Take action to sustain im</w:t>
            </w:r>
            <w:r w:rsidRPr="000874F0">
              <w:t>provement by standardising</w:t>
            </w:r>
          </w:p>
        </w:tc>
      </w:tr>
    </w:tbl>
    <w:p w:rsidR="00000000" w:rsidRPr="000874F0" w:rsidP="000874F0">
      <w:pPr>
        <w:pStyle w:val="BodyText"/>
      </w:pPr>
    </w:p>
    <w:p w:rsidR="00000000" w:rsidRPr="000874F0" w:rsidP="000874F0">
      <w:pPr>
        <w:pStyle w:val="AllowPageBreak"/>
      </w:pPr>
    </w:p>
    <w:p w:rsidR="00000000" w:rsidRPr="000874F0" w:rsidP="000874F0">
      <w:pPr>
        <w:pStyle w:val="Heading1"/>
      </w:pPr>
      <w:bookmarkStart w:id="9" w:name="O_100031"/>
      <w:bookmarkEnd w:id="9"/>
      <w:r w:rsidRPr="000874F0">
        <w:t>Required Skills and Knowledge</w:t>
      </w:r>
    </w:p>
    <w:tbl>
      <w:tblPr>
        <w:tblW w:w="0" w:type="auto"/>
        <w:tblLayout w:type="fixed"/>
        <w:tblCellMar>
          <w:left w:w="62" w:type="dxa"/>
          <w:right w:w="62" w:type="dxa"/>
        </w:tblCellMar>
        <w:tblLook w:val="0000"/>
      </w:tblPr>
      <w:tblGrid>
        <w:gridCol w:w="8522"/>
      </w:tblGrid>
      <w:tr w:rsidTr="00E41B2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REQUIRED SKILLS AND KNOWLEDGE</w:t>
            </w:r>
          </w:p>
        </w:tc>
      </w:tr>
      <w:tr w:rsidTr="00E41B2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t>This section describes the skills and knowledge required for this unit.</w:t>
            </w:r>
          </w:p>
        </w:tc>
      </w:tr>
      <w:tr w:rsidTr="00E41B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Required skills</w:t>
            </w:r>
          </w:p>
        </w:tc>
      </w:tr>
      <w:tr w:rsidTr="00E41B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ListBullet"/>
            </w:pPr>
            <w:r w:rsidRPr="000874F0">
              <w:t xml:space="preserve">decision making </w:t>
            </w:r>
          </w:p>
          <w:p w:rsidR="00000000" w:rsidRPr="000874F0" w:rsidP="000874F0">
            <w:pPr>
              <w:pStyle w:val="ListBullet"/>
            </w:pPr>
            <w:r w:rsidRPr="000874F0">
              <w:t>communication at all levels</w:t>
            </w:r>
          </w:p>
          <w:p w:rsidR="00000000" w:rsidP="000874F0">
            <w:pPr>
              <w:pStyle w:val="ListBullet"/>
              <w:rPr>
                <w:lang w:val="en-NZ"/>
              </w:rPr>
            </w:pPr>
            <w:r w:rsidRPr="000874F0">
              <w:t>situation analysis</w:t>
            </w:r>
          </w:p>
        </w:tc>
      </w:tr>
      <w:tr w:rsidTr="00E41B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Required knowledge</w:t>
            </w:r>
          </w:p>
        </w:tc>
      </w:tr>
      <w:tr w:rsidTr="00E41B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ListBullet"/>
            </w:pPr>
            <w:r w:rsidRPr="000874F0">
              <w:t>competitive manufacturing principles</w:t>
            </w:r>
          </w:p>
          <w:p w:rsidR="00000000" w:rsidRPr="000874F0" w:rsidP="000874F0">
            <w:pPr>
              <w:pStyle w:val="ListBullet"/>
            </w:pPr>
            <w:r w:rsidRPr="000874F0">
              <w:t xml:space="preserve">change management </w:t>
            </w:r>
          </w:p>
          <w:p w:rsidR="00000000" w:rsidRPr="000874F0" w:rsidP="000874F0">
            <w:pPr>
              <w:pStyle w:val="ListBullet"/>
            </w:pPr>
            <w:r w:rsidRPr="000874F0">
              <w:t>workplace strategy and vision</w:t>
            </w:r>
          </w:p>
          <w:p w:rsidR="00000000" w:rsidRPr="000874F0" w:rsidP="000874F0">
            <w:pPr>
              <w:pStyle w:val="ListBullet"/>
            </w:pPr>
            <w:r w:rsidRPr="000874F0">
              <w:t>methods  of determining competency gaps</w:t>
            </w:r>
          </w:p>
          <w:p w:rsidR="00000000" w:rsidRPr="000874F0" w:rsidP="000874F0">
            <w:pPr>
              <w:pStyle w:val="ListBullet"/>
            </w:pPr>
            <w:r w:rsidRPr="000874F0">
              <w:t>project planning and management</w:t>
            </w:r>
          </w:p>
        </w:tc>
      </w:tr>
    </w:tbl>
    <w:p w:rsidR="00000000" w:rsidRPr="000874F0" w:rsidP="000874F0">
      <w:pPr>
        <w:pStyle w:val="BodyText"/>
      </w:pPr>
    </w:p>
    <w:p w:rsidR="00000000" w:rsidRPr="000874F0" w:rsidP="000874F0">
      <w:pPr>
        <w:pStyle w:val="AllowPageBreak"/>
      </w:pPr>
    </w:p>
    <w:p w:rsidR="00000000" w:rsidRPr="000874F0" w:rsidP="000874F0">
      <w:pPr>
        <w:pStyle w:val="Heading1"/>
      </w:pPr>
      <w:bookmarkStart w:id="10" w:name="O_100032"/>
      <w:bookmarkEnd w:id="10"/>
      <w:r w:rsidRPr="000874F0">
        <w:t>Evidence Guide</w:t>
      </w:r>
    </w:p>
    <w:tbl>
      <w:tblPr>
        <w:tblW w:w="9570" w:type="dxa"/>
        <w:tblLayout w:type="fixed"/>
        <w:tblCellMar>
          <w:left w:w="62" w:type="dxa"/>
          <w:right w:w="62" w:type="dxa"/>
        </w:tblCellMar>
        <w:tblLook w:val="0000"/>
      </w:tblPr>
      <w:tblGrid>
        <w:gridCol w:w="3908"/>
        <w:gridCol w:w="5662"/>
      </w:tblGrid>
      <w:tr w:rsidTr="00E41B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EVIDENCE GUIDE</w:t>
            </w:r>
          </w:p>
        </w:tc>
      </w:tr>
      <w:tr w:rsidTr="00E41B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t>The Evidence Guide provides advice on assessment and must be read in conjunction with the performance criteria, required skills and knowledge, range statement and the Assessment Guidelines for the Training Package.</w:t>
            </w:r>
          </w:p>
        </w:tc>
      </w:tr>
      <w:tr w:rsidTr="00E41B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p>
        </w:tc>
      </w:tr>
      <w:tr w:rsidTr="00E41B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Critical aspec</w:t>
            </w:r>
            <w:r w:rsidRPr="000874F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t>Demonstrates skills and knowledge required to:</w:t>
            </w:r>
          </w:p>
          <w:p w:rsidR="00000000" w:rsidRPr="000874F0" w:rsidP="000874F0">
            <w:pPr>
              <w:pStyle w:val="ListBullet"/>
            </w:pPr>
            <w:r w:rsidRPr="000874F0">
              <w:t xml:space="preserve">prepare for and deliver change. </w:t>
            </w:r>
          </w:p>
          <w:p w:rsidR="00000000" w:rsidRPr="000874F0" w:rsidP="000874F0">
            <w:pPr>
              <w:pStyle w:val="BodyText"/>
            </w:pPr>
            <w:r w:rsidRPr="000874F0">
              <w:t>In particular look for evidence of:</w:t>
            </w:r>
          </w:p>
          <w:p w:rsidR="00000000" w:rsidRPr="000874F0" w:rsidP="000874F0">
            <w:pPr>
              <w:pStyle w:val="ListBullet"/>
            </w:pPr>
            <w:r w:rsidRPr="000874F0">
              <w:t>communication with all stakeholders</w:t>
            </w:r>
          </w:p>
          <w:p w:rsidR="00000000" w:rsidRPr="000874F0" w:rsidP="000874F0">
            <w:pPr>
              <w:pStyle w:val="ListBullet"/>
            </w:pPr>
            <w:r w:rsidRPr="000874F0">
              <w:t>development of consensus</w:t>
            </w:r>
          </w:p>
          <w:p w:rsidR="00000000" w:rsidP="000874F0">
            <w:pPr>
              <w:pStyle w:val="ListBullet"/>
              <w:rPr>
                <w:lang w:val="en-NZ"/>
              </w:rPr>
            </w:pPr>
            <w:r w:rsidRPr="000874F0">
              <w:t>development and implementation of plans.</w:t>
            </w:r>
          </w:p>
        </w:tc>
      </w:tr>
      <w:tr w:rsidTr="00E41B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t>Assessment may occur on the job or in an appropriately simulated environment. Access is required to real or appropriately simulated situatio</w:t>
            </w:r>
            <w:r w:rsidRPr="000874F0">
              <w:t>ns, including work areas, materials and equipment, and to information on workplace practices and OHS practices.</w:t>
            </w:r>
          </w:p>
          <w:p w:rsidR="00000000" w:rsidRPr="000874F0" w:rsidP="000874F0">
            <w:pPr>
              <w:pStyle w:val="BodyText"/>
            </w:pPr>
            <w:r w:rsidRPr="000874F0">
              <w:t>Where applicable, reasonable adjustment must be made to work environments and training situations to accommodate ethnicity, age, gender, demogra</w:t>
            </w:r>
            <w:r w:rsidRPr="000874F0">
              <w:t>phics and disability.</w:t>
            </w:r>
          </w:p>
          <w:p w:rsidR="00000000" w:rsidP="000874F0">
            <w:pPr>
              <w:pStyle w:val="BodyText"/>
              <w:rPr>
                <w:lang w:val="en-NZ"/>
              </w:rPr>
            </w:pPr>
            <w:r w:rsidRPr="000874F0">
              <w:t>Access must be provided to appropriate learning and/or assessment support when required. Where applicable, physical resources should include equipment modified for people with disabilities.</w:t>
            </w:r>
          </w:p>
        </w:tc>
      </w:tr>
      <w:tr w:rsidTr="00E41B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ListBullet"/>
            </w:pPr>
            <w:r w:rsidRPr="000874F0">
              <w:t>Assessment must satis</w:t>
            </w:r>
            <w:r w:rsidRPr="000874F0">
              <w:t>fy the endorsed assessment guidelines of the Manufacturing Training Package.</w:t>
            </w:r>
          </w:p>
          <w:p w:rsidR="00000000" w:rsidRPr="000874F0" w:rsidP="000874F0">
            <w:pPr>
              <w:pStyle w:val="ListBullet"/>
            </w:pPr>
            <w:r w:rsidRPr="000874F0">
              <w:t>Assessment methods must confirm consistency and accuracy of performance (over time and in a range of workplace relevant contexts) together with application of underpinning knowled</w:t>
            </w:r>
            <w:r w:rsidRPr="000874F0">
              <w:t>ge.</w:t>
            </w:r>
          </w:p>
          <w:p w:rsidR="00000000" w:rsidRPr="000874F0" w:rsidP="000874F0">
            <w:pPr>
              <w:pStyle w:val="ListBullet"/>
            </w:pPr>
            <w:r w:rsidRPr="000874F0">
              <w:t>Assessment methods must be by direct observation of tasks and include questioning on underpinning knowledge to ensure its correct interpretation and application.</w:t>
            </w:r>
          </w:p>
          <w:p w:rsidR="00000000" w:rsidRPr="000874F0" w:rsidP="000874F0">
            <w:pPr>
              <w:pStyle w:val="ListBullet"/>
            </w:pPr>
            <w:r w:rsidRPr="000874F0">
              <w:t>Assessment may be applied under project related conditions (real or simulated) and require</w:t>
            </w:r>
            <w:r w:rsidRPr="000874F0">
              <w:t xml:space="preserve"> evidence of process.</w:t>
            </w:r>
          </w:p>
          <w:p w:rsidR="00000000" w:rsidRPr="000874F0" w:rsidP="000874F0">
            <w:pPr>
              <w:pStyle w:val="ListBullet"/>
            </w:pPr>
            <w:r w:rsidRPr="000874F0">
              <w:t>Assessment must confirm a reasonable inference that competency is able not only to be satisfied under the particular circumstance, but is able to be transferred to other circumstances.</w:t>
            </w:r>
          </w:p>
          <w:p w:rsidR="00000000" w:rsidP="000874F0">
            <w:pPr>
              <w:pStyle w:val="ListBullet"/>
              <w:rPr>
                <w:lang w:val="en-NZ"/>
              </w:rPr>
            </w:pPr>
            <w:r w:rsidRPr="000874F0">
              <w:t>Assessment may be in conjunction with assessment of other units of competency where required.</w:t>
            </w:r>
          </w:p>
        </w:tc>
      </w:tr>
      <w:tr w:rsidTr="00E41B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t>Assessment processes and techniques must be culturally appropriate and appropriate to the language and literacy capacity of t</w:t>
            </w:r>
            <w:r w:rsidRPr="000874F0">
              <w:t>he candidate and the work being performed.</w:t>
            </w:r>
          </w:p>
        </w:tc>
      </w:tr>
    </w:tbl>
    <w:p w:rsidR="00000000" w:rsidRPr="000874F0" w:rsidP="000874F0">
      <w:pPr>
        <w:pStyle w:val="BodyText"/>
      </w:pPr>
    </w:p>
    <w:p w:rsidR="00000000" w:rsidRPr="000874F0" w:rsidP="000874F0">
      <w:pPr>
        <w:pStyle w:val="AllowPageBreak"/>
      </w:pPr>
    </w:p>
    <w:p w:rsidR="00000000" w:rsidRPr="000874F0" w:rsidP="000874F0">
      <w:pPr>
        <w:pStyle w:val="Heading1"/>
      </w:pPr>
      <w:bookmarkStart w:id="11" w:name="O_100033"/>
      <w:bookmarkEnd w:id="11"/>
      <w:r w:rsidRPr="000874F0">
        <w:t>Range Statement</w:t>
      </w:r>
    </w:p>
    <w:tbl>
      <w:tblPr>
        <w:tblW w:w="0" w:type="auto"/>
        <w:tblLayout w:type="fixed"/>
        <w:tblCellMar>
          <w:left w:w="62" w:type="dxa"/>
          <w:right w:w="62" w:type="dxa"/>
        </w:tblCellMar>
        <w:tblLook w:val="0000"/>
      </w:tblPr>
      <w:tblGrid>
        <w:gridCol w:w="3492"/>
        <w:gridCol w:w="5030"/>
      </w:tblGrid>
      <w:tr w:rsidTr="00E41B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RANGE STATEMENT</w:t>
            </w:r>
          </w:p>
        </w:tc>
      </w:tr>
      <w:tr w:rsidTr="00E41B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t xml:space="preserve">The range statement relates to the unit of competency as a whole. It allows for different work environments and situations that may affect </w:t>
            </w:r>
            <w:r w:rsidRPr="000874F0">
              <w:t>performance. Bold italicised wording, if used in the performance criteria, is detailed below. Essential operating conditions that may be present with training and assessment (depending on the work situation, needs of the candidate, accessibility of the ite</w:t>
            </w:r>
            <w:r w:rsidRPr="000874F0">
              <w:t>m, and local industry and regional contexts) may also be included.</w:t>
            </w:r>
          </w:p>
        </w:tc>
      </w:tr>
      <w:tr w:rsidTr="00E41B2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Change project personnel</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t>Change project personnel include:</w:t>
            </w:r>
          </w:p>
          <w:p w:rsidR="00000000" w:rsidP="000874F0">
            <w:pPr>
              <w:pStyle w:val="ListBullet"/>
              <w:rPr>
                <w:lang w:val="en-NZ"/>
              </w:rPr>
            </w:pPr>
            <w:r w:rsidRPr="000874F0">
              <w:t>the decision makers who determine if the proposed change may proceed and the key managers and implementers of the change</w:t>
            </w:r>
          </w:p>
        </w:tc>
      </w:tr>
      <w:tr w:rsidTr="00E41B2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Current state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t>The current state is ideally defined by existing data. Where this is not available suitable proxies should be sought</w:t>
            </w:r>
          </w:p>
        </w:tc>
      </w:tr>
      <w:tr w:rsidTr="00E41B2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Codes of practice</w:t>
            </w:r>
            <w:r w:rsidRPr="000874F0">
              <w:t>/</w:t>
            </w:r>
            <w:r w:rsidRPr="000874F0">
              <w:rPr>
                <w:rStyle w:val="SpecialBold"/>
              </w:rPr>
              <w:t>standards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t>Where reference is made to industry codes of practice, and/or Australian/international standards</w:t>
            </w:r>
            <w:r w:rsidRPr="000874F0">
              <w:t>, the latest version must be used</w:t>
            </w:r>
          </w:p>
        </w:tc>
      </w:tr>
      <w:tr w:rsidTr="00E41B2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Health</w:t>
            </w:r>
            <w:r w:rsidRPr="000874F0">
              <w:t xml:space="preserve">, </w:t>
            </w:r>
            <w:r w:rsidRPr="000874F0">
              <w:rPr>
                <w:rStyle w:val="SpecialBold"/>
              </w:rPr>
              <w:t>safety and environment</w:t>
            </w:r>
            <w:r w:rsidRPr="000874F0">
              <w:t xml:space="preserve"> (</w:t>
            </w:r>
            <w:r w:rsidRPr="000874F0">
              <w:rPr>
                <w:rStyle w:val="SpecialBold"/>
              </w:rPr>
              <w:t>HSE</w:t>
            </w:r>
            <w:r w:rsidRPr="000874F0">
              <w: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t>All changes implemented should be at least neutral, or preferably beneficial, in their impact on health, safety and environment</w:t>
            </w:r>
          </w:p>
        </w:tc>
      </w:tr>
      <w:tr w:rsidTr="00E41B2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High level change network</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t>High level change network inc</w:t>
            </w:r>
            <w:r w:rsidRPr="000874F0">
              <w:t>ludes groups involved in the change and who need to be committed to the change and include:</w:t>
            </w:r>
          </w:p>
          <w:p w:rsidR="00000000" w:rsidRPr="000874F0" w:rsidP="000874F0">
            <w:pPr>
              <w:pStyle w:val="ListBullet"/>
            </w:pPr>
            <w:r w:rsidRPr="000874F0">
              <w:t>sponsors</w:t>
            </w:r>
          </w:p>
          <w:p w:rsidR="00000000" w:rsidRPr="000874F0" w:rsidP="000874F0">
            <w:pPr>
              <w:pStyle w:val="ListBullet"/>
            </w:pPr>
            <w:r w:rsidRPr="000874F0">
              <w:t>cascading change sponsors</w:t>
            </w:r>
          </w:p>
          <w:p w:rsidR="00000000" w:rsidRPr="000874F0" w:rsidP="000874F0">
            <w:pPr>
              <w:pStyle w:val="ListBullet"/>
            </w:pPr>
            <w:r w:rsidRPr="000874F0">
              <w:t>targets</w:t>
            </w:r>
          </w:p>
          <w:p w:rsidR="00000000" w:rsidRPr="000874F0" w:rsidP="000874F0">
            <w:pPr>
              <w:pStyle w:val="ListBullet"/>
            </w:pPr>
            <w:r w:rsidRPr="000874F0">
              <w:t>agents</w:t>
            </w:r>
          </w:p>
          <w:p w:rsidR="00000000" w:rsidRPr="000874F0" w:rsidP="000874F0">
            <w:pPr>
              <w:pStyle w:val="ListBullet"/>
            </w:pPr>
            <w:r w:rsidRPr="000874F0">
              <w:t>advocates</w:t>
            </w:r>
          </w:p>
          <w:p w:rsidR="00000000" w:rsidRPr="000874F0" w:rsidP="000874F0">
            <w:pPr>
              <w:pStyle w:val="ListBullet"/>
            </w:pPr>
            <w:r w:rsidRPr="000874F0">
              <w:t>enablers</w:t>
            </w:r>
          </w:p>
          <w:p w:rsidR="00000000" w:rsidP="000874F0">
            <w:pPr>
              <w:pStyle w:val="ListBullet"/>
              <w:rPr>
                <w:lang w:val="en-NZ"/>
              </w:rPr>
            </w:pPr>
            <w:r w:rsidRPr="000874F0">
              <w:t>impeders</w:t>
            </w:r>
          </w:p>
        </w:tc>
      </w:tr>
      <w:tr w:rsidTr="00E41B2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Organisation</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t>Organisation includes:</w:t>
            </w:r>
          </w:p>
          <w:p w:rsidR="00000000" w:rsidRPr="000874F0" w:rsidP="000874F0">
            <w:pPr>
              <w:pStyle w:val="ListBullet"/>
            </w:pPr>
            <w:r w:rsidRPr="000874F0">
              <w:t>any part of a manufacturing or service organisation</w:t>
            </w:r>
          </w:p>
          <w:p w:rsidR="00000000" w:rsidP="000874F0">
            <w:pPr>
              <w:pStyle w:val="ListBullet"/>
              <w:rPr>
                <w:lang w:val="en-NZ"/>
              </w:rPr>
            </w:pPr>
            <w:r w:rsidRPr="000874F0">
              <w:t>companies, government bodies or other body of people aiming to produce a product to service a customer</w:t>
            </w:r>
          </w:p>
        </w:tc>
      </w:tr>
      <w:tr w:rsidTr="00E41B2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Key change project personnel</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t>Key change project personnel include:</w:t>
            </w:r>
          </w:p>
          <w:p w:rsidR="00000000" w:rsidRPr="000874F0" w:rsidP="000874F0">
            <w:pPr>
              <w:pStyle w:val="ListBullet"/>
            </w:pPr>
            <w:r w:rsidRPr="000874F0">
              <w:t>project sponsors</w:t>
            </w:r>
          </w:p>
          <w:p w:rsidR="00000000" w:rsidRPr="000874F0" w:rsidP="000874F0">
            <w:pPr>
              <w:pStyle w:val="ListBullet"/>
            </w:pPr>
            <w:r w:rsidRPr="000874F0">
              <w:t>cascading spons</w:t>
            </w:r>
            <w:r w:rsidRPr="000874F0">
              <w:t>ors</w:t>
            </w:r>
          </w:p>
          <w:p w:rsidR="00000000" w:rsidRPr="000874F0" w:rsidP="000874F0">
            <w:pPr>
              <w:pStyle w:val="ListBullet"/>
            </w:pPr>
            <w:r w:rsidRPr="000874F0">
              <w:t>relevant managers</w:t>
            </w:r>
          </w:p>
          <w:p w:rsidR="00000000" w:rsidP="000874F0">
            <w:pPr>
              <w:pStyle w:val="ListBullet"/>
              <w:rPr>
                <w:lang w:val="en-NZ"/>
              </w:rPr>
            </w:pPr>
            <w:r w:rsidRPr="000874F0">
              <w:t>change agents</w:t>
            </w:r>
          </w:p>
        </w:tc>
      </w:tr>
      <w:tr w:rsidTr="00E41B2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Sponsor</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t>Project sponsors include:</w:t>
            </w:r>
          </w:p>
          <w:p w:rsidR="00000000" w:rsidP="000874F0">
            <w:pPr>
              <w:pStyle w:val="ListBullet"/>
              <w:rPr>
                <w:lang w:val="en-NZ"/>
              </w:rPr>
            </w:pPr>
            <w:r w:rsidRPr="000874F0">
              <w:t>those people who proposed the project and are its main supporters</w:t>
            </w:r>
          </w:p>
        </w:tc>
      </w:tr>
      <w:tr w:rsidTr="00E41B2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Cascading sponsor</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t>A cascading sponsor refers to:</w:t>
            </w:r>
          </w:p>
          <w:p w:rsidR="00000000" w:rsidRPr="000874F0" w:rsidP="000874F0">
            <w:pPr>
              <w:pStyle w:val="ListBullet"/>
            </w:pPr>
            <w:r w:rsidRPr="000874F0">
              <w:t>a person who reports to a sponsor and so may be contributing on their behalf</w:t>
            </w:r>
          </w:p>
          <w:p w:rsidR="00000000" w:rsidP="000874F0">
            <w:pPr>
              <w:pStyle w:val="BodyText"/>
              <w:rPr>
                <w:lang w:val="en-NZ"/>
              </w:rPr>
            </w:pPr>
            <w:r w:rsidRPr="000874F0">
              <w:t>A cascading sponsor works with delegated authority and responsibility</w:t>
            </w:r>
          </w:p>
        </w:tc>
      </w:tr>
      <w:tr w:rsidTr="00E41B2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Risks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t>Risks include:</w:t>
            </w:r>
          </w:p>
          <w:p w:rsidR="00000000" w:rsidRPr="000874F0" w:rsidP="000874F0">
            <w:pPr>
              <w:pStyle w:val="ListBullet"/>
            </w:pPr>
            <w:r w:rsidRPr="000874F0">
              <w:t>business risks for example over spending</w:t>
            </w:r>
          </w:p>
          <w:p w:rsidR="00000000" w:rsidRPr="000874F0" w:rsidP="000874F0">
            <w:pPr>
              <w:pStyle w:val="ListBullet"/>
            </w:pPr>
            <w:r w:rsidRPr="000874F0">
              <w:t>market risk, for example, loss of market shar</w:t>
            </w:r>
            <w:r w:rsidRPr="000874F0">
              <w:t>e</w:t>
            </w:r>
          </w:p>
          <w:p w:rsidR="00000000" w:rsidRPr="000874F0" w:rsidP="000874F0">
            <w:pPr>
              <w:pStyle w:val="ListBullet"/>
            </w:pPr>
            <w:r w:rsidRPr="000874F0">
              <w:t>HSE risks</w:t>
            </w:r>
          </w:p>
          <w:p w:rsidR="00000000" w:rsidP="000874F0">
            <w:pPr>
              <w:pStyle w:val="ListBullet"/>
              <w:rPr>
                <w:lang w:val="en-NZ"/>
              </w:rPr>
            </w:pPr>
            <w:r w:rsidRPr="000874F0">
              <w:t>relationship risks, for example, to shareholders, employees, suppliers, customers or the community</w:t>
            </w:r>
          </w:p>
        </w:tc>
      </w:tr>
      <w:tr w:rsidTr="00E41B2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Organisation capacity</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t>Organisation capacity includes:</w:t>
            </w:r>
          </w:p>
          <w:p w:rsidR="00000000" w:rsidRPr="000874F0" w:rsidP="000874F0">
            <w:pPr>
              <w:pStyle w:val="ListBullet"/>
            </w:pPr>
            <w:r w:rsidRPr="000874F0">
              <w:t>organisation history of implementing change</w:t>
            </w:r>
          </w:p>
          <w:p w:rsidR="00000000" w:rsidRPr="000874F0" w:rsidP="000874F0">
            <w:pPr>
              <w:pStyle w:val="ListBullet"/>
            </w:pPr>
            <w:r w:rsidRPr="000874F0">
              <w:t>capability in change implementation</w:t>
            </w:r>
          </w:p>
          <w:p w:rsidR="00000000" w:rsidRPr="000874F0" w:rsidP="000874F0">
            <w:pPr>
              <w:pStyle w:val="ListBullet"/>
            </w:pPr>
            <w:r w:rsidRPr="000874F0">
              <w:t>adaptability of people to change</w:t>
            </w:r>
          </w:p>
          <w:p w:rsidR="00000000" w:rsidP="000874F0">
            <w:pPr>
              <w:pStyle w:val="ListBullet"/>
              <w:rPr>
                <w:lang w:val="en-NZ"/>
              </w:rPr>
            </w:pPr>
            <w:r w:rsidRPr="000874F0">
              <w:t>demand for the change in the part of the organisation</w:t>
            </w:r>
          </w:p>
        </w:tc>
      </w:tr>
      <w:tr w:rsidTr="00E41B2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Risk dimensions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t>Specific risk dimensions include:</w:t>
            </w:r>
          </w:p>
          <w:p w:rsidR="00000000" w:rsidRPr="000874F0" w:rsidP="000874F0">
            <w:pPr>
              <w:pStyle w:val="ListBullet"/>
            </w:pPr>
            <w:r w:rsidRPr="000874F0">
              <w:t>impact of the solution - its potential for disruption to production, quality, delivery and budgets</w:t>
            </w:r>
          </w:p>
          <w:p w:rsidR="00000000" w:rsidRPr="000874F0" w:rsidP="000874F0">
            <w:pPr>
              <w:pStyle w:val="ListBullet"/>
            </w:pPr>
            <w:r w:rsidRPr="000874F0">
              <w:t>readiness of peopl</w:t>
            </w:r>
            <w:r w:rsidRPr="000874F0">
              <w:t>e to accept the change including readiness to accept changes in role and responsibilities</w:t>
            </w:r>
          </w:p>
          <w:p w:rsidR="00000000" w:rsidP="000874F0">
            <w:pPr>
              <w:pStyle w:val="ListBullet"/>
              <w:rPr>
                <w:lang w:val="en-NZ"/>
              </w:rPr>
            </w:pPr>
            <w:r w:rsidRPr="000874F0">
              <w:t>availability of resources including financial, plant and equipment, and dedicated personnel</w:t>
            </w:r>
          </w:p>
        </w:tc>
      </w:tr>
      <w:tr w:rsidTr="00E41B2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Transition approach</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t>Transition approach will depend on the nature of the risks determined and will include:</w:t>
            </w:r>
          </w:p>
          <w:p w:rsidR="00000000" w:rsidRPr="000874F0" w:rsidP="000874F0">
            <w:pPr>
              <w:pStyle w:val="ListBullet"/>
            </w:pPr>
            <w:r w:rsidRPr="000874F0">
              <w:t>transition style (top down/pilot/process focused/ delegated change)</w:t>
            </w:r>
          </w:p>
          <w:p w:rsidR="00000000" w:rsidRPr="000874F0" w:rsidP="000874F0">
            <w:pPr>
              <w:pStyle w:val="ListBullet"/>
            </w:pPr>
            <w:r w:rsidRPr="000874F0">
              <w:t>degree of sponsorship to be cascaded</w:t>
            </w:r>
          </w:p>
          <w:p w:rsidR="00000000" w:rsidRPr="000874F0" w:rsidP="000874F0">
            <w:pPr>
              <w:pStyle w:val="ListBullet"/>
            </w:pPr>
            <w:r w:rsidRPr="000874F0">
              <w:t>balance of engagement/involvement</w:t>
            </w:r>
          </w:p>
          <w:p w:rsidR="00000000" w:rsidRPr="000874F0" w:rsidP="000874F0">
            <w:pPr>
              <w:pStyle w:val="ListBullet"/>
            </w:pPr>
            <w:r w:rsidRPr="000874F0">
              <w:t>internal and/or external res</w:t>
            </w:r>
            <w:r w:rsidRPr="000874F0">
              <w:t>ources</w:t>
            </w:r>
          </w:p>
          <w:p w:rsidR="00000000" w:rsidP="000874F0">
            <w:pPr>
              <w:pStyle w:val="ListBullet"/>
              <w:rPr>
                <w:lang w:val="en-NZ"/>
              </w:rPr>
            </w:pPr>
            <w:r w:rsidRPr="000874F0">
              <w:t>use of change to build organisation capacity</w:t>
            </w:r>
          </w:p>
        </w:tc>
      </w:tr>
      <w:tr w:rsidTr="00E41B2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High level involvement plans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t>High level involvement plans aim to create ownership by involving groups in specific activities within defined constraints of:</w:t>
            </w:r>
          </w:p>
          <w:p w:rsidR="00000000" w:rsidRPr="000874F0" w:rsidP="000874F0">
            <w:pPr>
              <w:pStyle w:val="ListBullet"/>
            </w:pPr>
            <w:r w:rsidRPr="000874F0">
              <w:t>objectives for involvement</w:t>
            </w:r>
          </w:p>
          <w:p w:rsidR="00000000" w:rsidRPr="000874F0" w:rsidP="000874F0">
            <w:pPr>
              <w:pStyle w:val="ListBullet"/>
            </w:pPr>
            <w:r w:rsidRPr="000874F0">
              <w:t>decision parameters</w:t>
            </w:r>
            <w:r w:rsidRPr="000874F0">
              <w:t xml:space="preserve"> and</w:t>
            </w:r>
          </w:p>
          <w:p w:rsidR="00000000" w:rsidRPr="000874F0" w:rsidP="000874F0">
            <w:pPr>
              <w:pStyle w:val="ListBullet"/>
            </w:pPr>
            <w:r w:rsidRPr="000874F0">
              <w:t>timing of involvement</w:t>
            </w:r>
          </w:p>
          <w:p w:rsidR="00000000" w:rsidRPr="000874F0" w:rsidP="000874F0">
            <w:pPr>
              <w:pStyle w:val="BodyText"/>
            </w:pPr>
            <w:r w:rsidRPr="000874F0">
              <w:t>The specific activities include:</w:t>
            </w:r>
          </w:p>
          <w:p w:rsidR="00000000" w:rsidRPr="000874F0" w:rsidP="000874F0">
            <w:pPr>
              <w:pStyle w:val="ListBullet"/>
            </w:pPr>
            <w:r w:rsidRPr="000874F0">
              <w:t>problem/opportunity identification</w:t>
            </w:r>
          </w:p>
          <w:p w:rsidR="00000000" w:rsidRPr="000874F0" w:rsidP="000874F0">
            <w:pPr>
              <w:pStyle w:val="ListBullet"/>
            </w:pPr>
            <w:r w:rsidRPr="000874F0">
              <w:t>solution design</w:t>
            </w:r>
          </w:p>
          <w:p w:rsidR="00000000" w:rsidRPr="000874F0" w:rsidP="000874F0">
            <w:pPr>
              <w:pStyle w:val="ListBullet"/>
            </w:pPr>
            <w:r w:rsidRPr="000874F0">
              <w:t>implementation/transition planning</w:t>
            </w:r>
          </w:p>
          <w:p w:rsidR="00000000" w:rsidRPr="000874F0" w:rsidP="000874F0">
            <w:pPr>
              <w:pStyle w:val="ListBullet"/>
            </w:pPr>
            <w:r w:rsidRPr="000874F0">
              <w:t>solution building</w:t>
            </w:r>
          </w:p>
          <w:p w:rsidR="00000000" w:rsidRPr="000874F0" w:rsidP="000874F0">
            <w:pPr>
              <w:pStyle w:val="ListBullet"/>
            </w:pPr>
            <w:r w:rsidRPr="000874F0">
              <w:t>solution testing</w:t>
            </w:r>
          </w:p>
          <w:p w:rsidR="00000000" w:rsidRPr="000874F0" w:rsidP="000874F0">
            <w:pPr>
              <w:pStyle w:val="ListBullet"/>
            </w:pPr>
            <w:r w:rsidRPr="000874F0">
              <w:t>solution piloting</w:t>
            </w:r>
          </w:p>
          <w:p w:rsidR="00000000" w:rsidRPr="000874F0" w:rsidP="000874F0">
            <w:pPr>
              <w:pStyle w:val="ListBullet"/>
            </w:pPr>
            <w:r w:rsidRPr="000874F0">
              <w:t>training design</w:t>
            </w:r>
          </w:p>
          <w:p w:rsidR="00000000" w:rsidRPr="000874F0" w:rsidP="000874F0">
            <w:pPr>
              <w:pStyle w:val="ListBullet"/>
            </w:pPr>
            <w:r w:rsidRPr="000874F0">
              <w:t>training delivery</w:t>
            </w:r>
          </w:p>
          <w:p w:rsidR="00000000" w:rsidRPr="000874F0" w:rsidP="000874F0">
            <w:pPr>
              <w:pStyle w:val="ListBullet"/>
            </w:pPr>
            <w:r w:rsidRPr="000874F0">
              <w:t>communication roll out</w:t>
            </w:r>
          </w:p>
          <w:p w:rsidR="00000000" w:rsidP="000874F0">
            <w:pPr>
              <w:pStyle w:val="ListBullet"/>
              <w:rPr>
                <w:lang w:val="en-NZ"/>
              </w:rPr>
            </w:pPr>
            <w:r w:rsidRPr="000874F0">
              <w:t>solution roll out</w:t>
            </w:r>
          </w:p>
        </w:tc>
      </w:tr>
      <w:tr w:rsidTr="00E41B2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Alignment plan</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t>Alignment plan ensures alignment and sustainability between:</w:t>
            </w:r>
          </w:p>
          <w:p w:rsidR="00000000" w:rsidRPr="000874F0" w:rsidP="000874F0">
            <w:pPr>
              <w:pStyle w:val="ListBullet"/>
            </w:pPr>
            <w:r w:rsidRPr="000874F0">
              <w:t>policies, processes and procedures</w:t>
            </w:r>
          </w:p>
          <w:p w:rsidR="00000000" w:rsidRPr="000874F0" w:rsidP="000874F0">
            <w:pPr>
              <w:pStyle w:val="ListBullet"/>
            </w:pPr>
            <w:r w:rsidRPr="000874F0">
              <w:t>incentives and rewards (key performance indicators (KPIs) and intended outcomes)</w:t>
            </w:r>
          </w:p>
          <w:p w:rsidR="00000000" w:rsidRPr="000874F0" w:rsidP="000874F0">
            <w:pPr>
              <w:pStyle w:val="ListBullet"/>
            </w:pPr>
            <w:r w:rsidRPr="000874F0">
              <w:t>consequences and penalties for non-complian</w:t>
            </w:r>
            <w:r w:rsidRPr="000874F0">
              <w:t>ce</w:t>
            </w:r>
          </w:p>
          <w:p w:rsidR="00000000" w:rsidP="000874F0">
            <w:pPr>
              <w:pStyle w:val="ListBullet"/>
              <w:rPr>
                <w:lang w:val="en-NZ"/>
              </w:rPr>
            </w:pPr>
            <w:r w:rsidRPr="000874F0">
              <w:t>preventing pre-change behaviours and patterns recurring</w:t>
            </w:r>
          </w:p>
        </w:tc>
      </w:tr>
      <w:tr w:rsidTr="00E41B2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Sustaining improvement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t>Improvement may be sustained by including it in:</w:t>
            </w:r>
          </w:p>
          <w:p w:rsidR="00000000" w:rsidRPr="000874F0" w:rsidP="000874F0">
            <w:pPr>
              <w:pStyle w:val="ListBullet"/>
            </w:pPr>
            <w:r w:rsidRPr="000874F0">
              <w:t>standard procedures and work instructions</w:t>
            </w:r>
          </w:p>
          <w:p w:rsidR="00000000" w:rsidRPr="000874F0" w:rsidP="000874F0">
            <w:pPr>
              <w:pStyle w:val="ListBullet"/>
            </w:pPr>
            <w:r w:rsidRPr="000874F0">
              <w:t>standard practice</w:t>
            </w:r>
          </w:p>
          <w:p w:rsidR="00000000" w:rsidP="000874F0">
            <w:pPr>
              <w:pStyle w:val="ListBullet"/>
              <w:rPr>
                <w:lang w:val="en-NZ"/>
              </w:rPr>
            </w:pPr>
            <w:r w:rsidRPr="000874F0">
              <w:t>other relevant documents and practices</w:t>
            </w:r>
          </w:p>
        </w:tc>
      </w:tr>
      <w:tr w:rsidTr="00E41B2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Team leader</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t>Team leader may include:</w:t>
            </w:r>
          </w:p>
          <w:p w:rsidR="00000000" w:rsidRPr="000874F0" w:rsidP="000874F0">
            <w:pPr>
              <w:pStyle w:val="ListBullet"/>
            </w:pPr>
            <w:r w:rsidRPr="000874F0">
              <w:t>any person who may have either a permanent or an ad hoc role in facilitating the function of a team in a workplace</w:t>
            </w:r>
          </w:p>
        </w:tc>
      </w:tr>
    </w:tbl>
    <w:p w:rsidR="00E41B2A" w:rsidP="000874F0">
      <w:pPr>
        <w:pStyle w:val="BodyText"/>
      </w:pPr>
    </w:p>
    <w:p w:rsidR="00E41B2A" w:rsidP="000874F0">
      <w:pPr>
        <w:pStyle w:val="BodyText"/>
      </w:pPr>
    </w:p>
    <w:p w:rsidR="00000000" w:rsidRPr="000874F0" w:rsidP="000874F0">
      <w:pPr>
        <w:pStyle w:val="Heading1"/>
      </w:pPr>
      <w:bookmarkStart w:id="12" w:name="O_100034"/>
      <w:bookmarkEnd w:id="12"/>
      <w:r w:rsidRPr="000874F0">
        <w:t>Unit Sector(s)</w:t>
      </w:r>
    </w:p>
    <w:tbl>
      <w:tblPr>
        <w:tblW w:w="0" w:type="auto"/>
        <w:tblLayout w:type="fixed"/>
        <w:tblCellMar>
          <w:left w:w="62" w:type="dxa"/>
          <w:right w:w="62" w:type="dxa"/>
        </w:tblCellMar>
        <w:tblLook w:val="0000"/>
      </w:tblPr>
      <w:tblGrid>
        <w:gridCol w:w="2630"/>
        <w:gridCol w:w="5892"/>
      </w:tblGrid>
      <w:tr w:rsidTr="00E41B2A">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Unit sector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r w:rsidRPr="000874F0">
              <w:t>CM Graduate</w:t>
            </w:r>
          </w:p>
        </w:tc>
      </w:tr>
    </w:tbl>
    <w:p w:rsidR="00000000" w:rsidRPr="000874F0" w:rsidP="000874F0">
      <w:pPr>
        <w:pStyle w:val="BodyText"/>
      </w:pPr>
    </w:p>
    <w:p w:rsidR="00000000" w:rsidRPr="000874F0" w:rsidP="000874F0">
      <w:pPr>
        <w:pStyle w:val="AllowPageBreak"/>
      </w:pPr>
    </w:p>
    <w:p w:rsidR="00000000" w:rsidRPr="000874F0" w:rsidP="000874F0">
      <w:pPr>
        <w:pStyle w:val="Heading1"/>
      </w:pPr>
      <w:bookmarkStart w:id="13" w:name="O_159100"/>
      <w:bookmarkEnd w:id="13"/>
      <w:r w:rsidRPr="000874F0">
        <w:t>Competency field</w:t>
      </w:r>
    </w:p>
    <w:tbl>
      <w:tblPr>
        <w:tblW w:w="0" w:type="auto"/>
        <w:tblLayout w:type="fixed"/>
        <w:tblCellMar>
          <w:left w:w="62" w:type="dxa"/>
          <w:right w:w="62" w:type="dxa"/>
        </w:tblCellMar>
        <w:tblLook w:val="0000"/>
      </w:tblPr>
      <w:tblGrid>
        <w:gridCol w:w="2784"/>
        <w:gridCol w:w="5738"/>
      </w:tblGrid>
      <w:tr w:rsidTr="00E41B2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p>
        </w:tc>
      </w:tr>
    </w:tbl>
    <w:p w:rsidR="00000000" w:rsidRPr="000874F0" w:rsidP="000874F0">
      <w:pPr>
        <w:pStyle w:val="BodyText"/>
      </w:pPr>
    </w:p>
    <w:p w:rsidR="00000000" w:rsidRPr="000874F0" w:rsidP="000874F0">
      <w:pPr>
        <w:pStyle w:val="AllowPageBreak"/>
      </w:pPr>
    </w:p>
    <w:p w:rsidR="00000000" w:rsidRPr="000874F0" w:rsidP="000874F0">
      <w:pPr>
        <w:pStyle w:val="Heading1"/>
      </w:pPr>
      <w:bookmarkStart w:id="14" w:name="O_159099"/>
      <w:bookmarkEnd w:id="14"/>
      <w:r w:rsidRPr="000874F0">
        <w:t>Co-requisite units</w:t>
      </w:r>
    </w:p>
    <w:tbl>
      <w:tblPr>
        <w:tblW w:w="0" w:type="auto"/>
        <w:tblLayout w:type="fixed"/>
        <w:tblCellMar>
          <w:left w:w="62" w:type="dxa"/>
          <w:right w:w="62" w:type="dxa"/>
        </w:tblCellMar>
        <w:tblLook w:val="0000"/>
      </w:tblPr>
      <w:tblGrid>
        <w:gridCol w:w="2641"/>
        <w:gridCol w:w="1322"/>
        <w:gridCol w:w="4559"/>
      </w:tblGrid>
      <w:tr w:rsidTr="00E41B2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r w:rsidRPr="000874F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41B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4F0">
            <w:pPr>
              <w:pStyle w:val="BodyText"/>
              <w:rPr>
                <w:lang w:val="en-NZ"/>
              </w:rPr>
            </w:pPr>
          </w:p>
        </w:tc>
      </w:tr>
      <w:tr w:rsidTr="00E41B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4F0" w:rsidP="000874F0">
            <w:pPr>
              <w:pStyle w:val="BodyText"/>
            </w:pPr>
          </w:p>
        </w:tc>
      </w:tr>
    </w:tbl>
    <w:p w:rsidR="00000000" w:rsidRPr="000874F0" w:rsidP="000874F0">
      <w:pPr>
        <w:pStyle w:val="BodyText"/>
      </w:pPr>
    </w:p>
    <w:p w:rsidR="00000000" w:rsidRPr="000874F0" w:rsidP="000874F0"/>
    <w:sectPr w:rsidSect="000874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4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1B2A" w:rsidP="00E41B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4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B2A" w:rsidP="000874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41B2A" w:rsidP="000874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41B2A" w:rsidP="000874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4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1B2A" w:rsidP="00E41B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4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B2A" w:rsidP="000874F0">
    <w:pPr>
      <w:pStyle w:val="Header"/>
      <w:framePr w:wrap="around"/>
    </w:pPr>
    <w:r>
      <w:fldChar w:fldCharType="begin"/>
    </w:r>
    <w:r>
      <w:instrText xml:space="preserve"> TITLE   \* MERGEFORMAT </w:instrText>
    </w:r>
    <w:r>
      <w:fldChar w:fldCharType="separate"/>
    </w:r>
    <w:r>
      <w:t>MSACMG701A Prepare for and implement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1B2A" w:rsidP="000874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C4BD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1EB3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4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74F0"/>
    <w:pPr>
      <w:spacing w:before="360" w:after="60"/>
      <w:outlineLvl w:val="0"/>
    </w:pPr>
    <w:rPr>
      <w:sz w:val="32"/>
    </w:rPr>
  </w:style>
  <w:style w:type="paragraph" w:styleId="Heading2">
    <w:name w:val="heading 2"/>
    <w:basedOn w:val="HeadingBase"/>
    <w:next w:val="BodyText"/>
    <w:link w:val="Heading2Char"/>
    <w:qFormat/>
    <w:rsid w:val="000874F0"/>
    <w:pPr>
      <w:keepLines/>
      <w:spacing w:before="240" w:after="120"/>
      <w:outlineLvl w:val="1"/>
    </w:pPr>
    <w:rPr>
      <w:sz w:val="28"/>
      <w:szCs w:val="40"/>
    </w:rPr>
  </w:style>
  <w:style w:type="paragraph" w:styleId="Heading3">
    <w:name w:val="heading 3"/>
    <w:basedOn w:val="HeadingBase"/>
    <w:next w:val="BodyText"/>
    <w:link w:val="Heading3Char"/>
    <w:qFormat/>
    <w:rsid w:val="000874F0"/>
    <w:pPr>
      <w:spacing w:before="180" w:after="120"/>
      <w:outlineLvl w:val="2"/>
    </w:pPr>
    <w:rPr>
      <w:spacing w:val="-10"/>
      <w:kern w:val="32"/>
    </w:rPr>
  </w:style>
  <w:style w:type="paragraph" w:styleId="Heading4">
    <w:name w:val="heading 4"/>
    <w:basedOn w:val="HeadingBase"/>
    <w:next w:val="BodyText"/>
    <w:link w:val="Heading4Char"/>
    <w:qFormat/>
    <w:rsid w:val="000874F0"/>
    <w:pPr>
      <w:spacing w:before="160" w:after="120"/>
      <w:outlineLvl w:val="3"/>
    </w:pPr>
    <w:rPr>
      <w:sz w:val="22"/>
    </w:rPr>
  </w:style>
  <w:style w:type="paragraph" w:styleId="Heading5">
    <w:name w:val="heading 5"/>
    <w:basedOn w:val="HeadingBase"/>
    <w:next w:val="Normal"/>
    <w:link w:val="Heading5Char"/>
    <w:qFormat/>
    <w:rsid w:val="000874F0"/>
    <w:pPr>
      <w:spacing w:before="80"/>
      <w:outlineLvl w:val="4"/>
    </w:pPr>
    <w:rPr>
      <w:color w:val="918585"/>
      <w:sz w:val="20"/>
    </w:rPr>
  </w:style>
  <w:style w:type="paragraph" w:styleId="Heading6">
    <w:name w:val="heading 6"/>
    <w:basedOn w:val="HeadingBase"/>
    <w:next w:val="Normal"/>
    <w:link w:val="Heading6Char"/>
    <w:qFormat/>
    <w:rsid w:val="000874F0"/>
    <w:pPr>
      <w:spacing w:before="60"/>
      <w:outlineLvl w:val="5"/>
    </w:pPr>
    <w:rPr>
      <w:color w:val="918585"/>
      <w:sz w:val="20"/>
    </w:rPr>
  </w:style>
  <w:style w:type="paragraph" w:styleId="Heading7">
    <w:name w:val="heading 7"/>
    <w:basedOn w:val="Normal"/>
    <w:next w:val="Normal"/>
    <w:link w:val="Heading7Char"/>
    <w:qFormat/>
    <w:rsid w:val="000874F0"/>
    <w:pPr>
      <w:ind w:left="720"/>
      <w:outlineLvl w:val="6"/>
    </w:pPr>
    <w:rPr>
      <w:i/>
    </w:rPr>
  </w:style>
  <w:style w:type="paragraph" w:styleId="Heading8">
    <w:name w:val="heading 8"/>
    <w:basedOn w:val="Normal"/>
    <w:next w:val="Normal"/>
    <w:link w:val="Heading8Char"/>
    <w:qFormat/>
    <w:rsid w:val="000874F0"/>
    <w:pPr>
      <w:ind w:left="720"/>
      <w:outlineLvl w:val="7"/>
    </w:pPr>
    <w:rPr>
      <w:i/>
    </w:rPr>
  </w:style>
  <w:style w:type="paragraph" w:styleId="Heading9">
    <w:name w:val="heading 9"/>
    <w:basedOn w:val="Normal"/>
    <w:next w:val="Normal"/>
    <w:link w:val="Heading9Char"/>
    <w:qFormat/>
    <w:rsid w:val="000874F0"/>
    <w:pPr>
      <w:ind w:left="720"/>
      <w:outlineLvl w:val="8"/>
    </w:pPr>
    <w:rPr>
      <w:i/>
    </w:rPr>
  </w:style>
  <w:style w:type="character" w:default="1" w:styleId="DefaultParagraphFont">
    <w:name w:val="Default Paragraph Font"/>
    <w:uiPriority w:val="1"/>
    <w:unhideWhenUsed/>
    <w:rsid w:val="000874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4F0"/>
  </w:style>
  <w:style w:type="character" w:customStyle="1" w:styleId="Heading1Char">
    <w:name w:val="Heading 1 Char"/>
    <w:basedOn w:val="DefaultParagraphFont"/>
    <w:link w:val="Heading1"/>
    <w:rsid w:val="000874F0"/>
    <w:rPr>
      <w:rFonts w:ascii="Times New Roman" w:eastAsia="Times New Roman" w:hAnsi="Times New Roman" w:cs="Times New Roman"/>
      <w:b/>
      <w:sz w:val="32"/>
      <w:szCs w:val="20"/>
      <w:lang w:eastAsia="en-US"/>
    </w:rPr>
  </w:style>
  <w:style w:type="paragraph" w:styleId="BodyText">
    <w:name w:val="Body Text"/>
    <w:basedOn w:val="Normal"/>
    <w:link w:val="BodyTextChar"/>
    <w:rsid w:val="000874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74F0"/>
    <w:rPr>
      <w:rFonts w:ascii="Times New Roman" w:eastAsia="Times New Roman" w:hAnsi="Times New Roman" w:cs="Times New Roman"/>
      <w:sz w:val="24"/>
      <w:lang w:val="en-US" w:eastAsia="en-US"/>
    </w:rPr>
  </w:style>
  <w:style w:type="paragraph" w:styleId="Footer">
    <w:name w:val="footer"/>
    <w:basedOn w:val="Normal"/>
    <w:link w:val="FooterChar"/>
    <w:rsid w:val="000874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4F0"/>
    <w:rPr>
      <w:rFonts w:ascii="Times New Roman" w:eastAsia="Times New Roman" w:hAnsi="Times New Roman" w:cs="Times New Roman"/>
      <w:sz w:val="16"/>
      <w:lang w:val="en-US" w:eastAsia="en-US"/>
    </w:rPr>
  </w:style>
  <w:style w:type="paragraph" w:styleId="List">
    <w:name w:val="List"/>
    <w:basedOn w:val="BodyText"/>
    <w:next w:val="BodyText"/>
    <w:rsid w:val="000874F0"/>
    <w:pPr>
      <w:tabs>
        <w:tab w:val="left" w:pos="340"/>
      </w:tabs>
      <w:spacing w:before="60" w:after="60"/>
      <w:ind w:left="340" w:hanging="340"/>
    </w:pPr>
  </w:style>
  <w:style w:type="paragraph" w:styleId="ListBullet">
    <w:name w:val="List Bullet"/>
    <w:basedOn w:val="List"/>
    <w:rsid w:val="000874F0"/>
    <w:pPr>
      <w:numPr>
        <w:numId w:val="12"/>
      </w:numPr>
      <w:tabs>
        <w:tab w:val="clear" w:pos="340"/>
      </w:tabs>
      <w:spacing w:before="40" w:after="40"/>
    </w:pPr>
  </w:style>
  <w:style w:type="character" w:customStyle="1" w:styleId="SpecialBold">
    <w:name w:val="Special Bold"/>
    <w:basedOn w:val="DefaultParagraphFont"/>
    <w:rsid w:val="000874F0"/>
    <w:rPr>
      <w:b/>
      <w:spacing w:val="0"/>
    </w:rPr>
  </w:style>
  <w:style w:type="paragraph" w:styleId="Header">
    <w:name w:val="header"/>
    <w:basedOn w:val="Normal"/>
    <w:link w:val="HeaderChar"/>
    <w:rsid w:val="000874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4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74F0"/>
    <w:pPr>
      <w:spacing w:before="240" w:after="120"/>
      <w:outlineLvl w:val="0"/>
    </w:pPr>
    <w:rPr>
      <w:rFonts w:ascii="Times New Roman" w:hAnsi="Times New Roman"/>
      <w:b/>
      <w:sz w:val="28"/>
    </w:rPr>
  </w:style>
  <w:style w:type="paragraph" w:customStyle="1" w:styleId="AllowPageBreak">
    <w:name w:val="AllowPageBreak"/>
    <w:rsid w:val="000874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74F0"/>
    <w:pPr>
      <w:tabs>
        <w:tab w:val="left" w:pos="680"/>
      </w:tabs>
      <w:spacing w:before="60" w:after="60"/>
      <w:ind w:left="680" w:hanging="340"/>
    </w:pPr>
  </w:style>
  <w:style w:type="character" w:customStyle="1" w:styleId="Heading2Char">
    <w:name w:val="Heading 2 Char"/>
    <w:basedOn w:val="DefaultParagraphFont"/>
    <w:link w:val="Heading2"/>
    <w:rsid w:val="000874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4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4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4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4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4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74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74F0"/>
    <w:rPr>
      <w:rFonts w:ascii="Courier New" w:eastAsia="Times New Roman" w:hAnsi="Courier New" w:cs="Times New Roman"/>
      <w:i/>
      <w:szCs w:val="20"/>
      <w:lang w:val="en-US" w:eastAsia="en-US"/>
    </w:rPr>
  </w:style>
  <w:style w:type="paragraph" w:customStyle="1" w:styleId="HeadingBase">
    <w:name w:val="Heading Base"/>
    <w:rsid w:val="000874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4F0"/>
    <w:pPr>
      <w:tabs>
        <w:tab w:val="right" w:leader="dot" w:pos="9072"/>
      </w:tabs>
      <w:ind w:left="567"/>
    </w:pPr>
    <w:rPr>
      <w:szCs w:val="22"/>
    </w:rPr>
  </w:style>
  <w:style w:type="paragraph" w:customStyle="1" w:styleId="TOCBase">
    <w:name w:val="TOC Base"/>
    <w:rsid w:val="000874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4F0"/>
    <w:pPr>
      <w:tabs>
        <w:tab w:val="right" w:leader="dot" w:pos="9072"/>
      </w:tabs>
      <w:spacing w:before="40" w:after="40"/>
      <w:ind w:left="284"/>
    </w:pPr>
    <w:rPr>
      <w:rFonts w:ascii="Times New Roman" w:hAnsi="Times New Roman"/>
    </w:rPr>
  </w:style>
  <w:style w:type="paragraph" w:styleId="TOC1">
    <w:name w:val="toc 1"/>
    <w:basedOn w:val="TOCBase"/>
    <w:next w:val="Normal"/>
    <w:rsid w:val="000874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74F0"/>
    <w:pPr>
      <w:spacing w:before="5040"/>
      <w:jc w:val="center"/>
    </w:pPr>
    <w:rPr>
      <w:sz w:val="48"/>
      <w:szCs w:val="72"/>
      <w:lang w:val="en-US"/>
    </w:rPr>
  </w:style>
  <w:style w:type="character" w:customStyle="1" w:styleId="TitleChar">
    <w:name w:val="Title Char"/>
    <w:basedOn w:val="DefaultParagraphFont"/>
    <w:link w:val="Title"/>
    <w:rsid w:val="000874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4F0"/>
    <w:pPr>
      <w:tabs>
        <w:tab w:val="left" w:pos="3600"/>
        <w:tab w:val="left" w:pos="3958"/>
      </w:tabs>
    </w:pPr>
  </w:style>
  <w:style w:type="paragraph" w:customStyle="1" w:styleId="Note">
    <w:name w:val="Note"/>
    <w:basedOn w:val="BodyText"/>
    <w:rsid w:val="000874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74F0"/>
    <w:pPr>
      <w:framePr w:wrap="auto" w:hAnchor="text" w:y="6049"/>
    </w:pPr>
    <w:rPr>
      <w:color w:val="000000"/>
      <w:sz w:val="40"/>
    </w:rPr>
  </w:style>
  <w:style w:type="paragraph" w:customStyle="1" w:styleId="TOCTitle">
    <w:name w:val="TOCTitle"/>
    <w:basedOn w:val="Heading1"/>
    <w:rsid w:val="000874F0"/>
    <w:pPr>
      <w:spacing w:after="240"/>
      <w:jc w:val="center"/>
      <w:outlineLvl w:val="9"/>
    </w:pPr>
    <w:rPr>
      <w:caps/>
    </w:rPr>
  </w:style>
  <w:style w:type="paragraph" w:customStyle="1" w:styleId="Version">
    <w:name w:val="Version"/>
    <w:rsid w:val="000874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74F0"/>
    <w:pPr>
      <w:numPr>
        <w:numId w:val="13"/>
      </w:numPr>
      <w:tabs>
        <w:tab w:val="clear" w:pos="680"/>
      </w:tabs>
    </w:pPr>
  </w:style>
  <w:style w:type="paragraph" w:styleId="Index1">
    <w:name w:val="index 1"/>
    <w:basedOn w:val="Normal"/>
    <w:next w:val="Normal"/>
    <w:semiHidden/>
    <w:rsid w:val="000874F0"/>
    <w:pPr>
      <w:keepNext w:val="0"/>
      <w:tabs>
        <w:tab w:val="right" w:pos="4176"/>
      </w:tabs>
      <w:ind w:left="198" w:hanging="198"/>
    </w:pPr>
    <w:rPr>
      <w:rFonts w:ascii="Garamond" w:hAnsi="Garamond"/>
    </w:rPr>
  </w:style>
  <w:style w:type="paragraph" w:styleId="IndexHeading">
    <w:name w:val="index heading"/>
    <w:basedOn w:val="Normal"/>
    <w:next w:val="Index1"/>
    <w:semiHidden/>
    <w:rsid w:val="000874F0"/>
    <w:pPr>
      <w:spacing w:before="120" w:after="120"/>
    </w:pPr>
    <w:rPr>
      <w:rFonts w:ascii="Arial" w:hAnsi="Arial"/>
      <w:b/>
      <w:color w:val="918585"/>
      <w:sz w:val="24"/>
    </w:rPr>
  </w:style>
  <w:style w:type="paragraph" w:customStyle="1" w:styleId="Chapter">
    <w:name w:val="Chapter"/>
    <w:basedOn w:val="Normal"/>
    <w:rsid w:val="000874F0"/>
    <w:pPr>
      <w:spacing w:before="240"/>
    </w:pPr>
    <w:rPr>
      <w:rFonts w:ascii="Times New Roman" w:hAnsi="Times New Roman"/>
      <w:smallCaps/>
      <w:spacing w:val="80"/>
      <w:sz w:val="28"/>
    </w:rPr>
  </w:style>
  <w:style w:type="paragraph" w:customStyle="1" w:styleId="InChapter">
    <w:name w:val="InChapter"/>
    <w:basedOn w:val="Heading3"/>
    <w:rsid w:val="000874F0"/>
    <w:pPr>
      <w:spacing w:after="240"/>
      <w:outlineLvl w:val="9"/>
    </w:pPr>
    <w:rPr>
      <w:noProof/>
    </w:rPr>
  </w:style>
  <w:style w:type="paragraph" w:styleId="Index2">
    <w:name w:val="index 2"/>
    <w:basedOn w:val="Normal"/>
    <w:next w:val="Normal"/>
    <w:semiHidden/>
    <w:rsid w:val="000874F0"/>
    <w:pPr>
      <w:tabs>
        <w:tab w:val="right" w:pos="4176"/>
      </w:tabs>
      <w:ind w:left="568" w:hanging="284"/>
    </w:pPr>
    <w:rPr>
      <w:rFonts w:ascii="Garamond" w:hAnsi="Garamond"/>
    </w:rPr>
  </w:style>
  <w:style w:type="paragraph" w:customStyle="1" w:styleId="Byline">
    <w:name w:val="Byline"/>
    <w:rsid w:val="000874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4F0"/>
    <w:pPr>
      <w:tabs>
        <w:tab w:val="clear" w:pos="3600"/>
        <w:tab w:val="clear" w:pos="3958"/>
      </w:tabs>
      <w:jc w:val="right"/>
    </w:pPr>
  </w:style>
  <w:style w:type="character" w:styleId="Emphasis">
    <w:name w:val="Emphasis"/>
    <w:basedOn w:val="DefaultParagraphFont"/>
    <w:qFormat/>
    <w:rsid w:val="000874F0"/>
    <w:rPr>
      <w:i/>
    </w:rPr>
  </w:style>
  <w:style w:type="paragraph" w:styleId="Caption">
    <w:name w:val="caption"/>
    <w:basedOn w:val="BodyText"/>
    <w:next w:val="Normal"/>
    <w:qFormat/>
    <w:rsid w:val="000874F0"/>
    <w:pPr>
      <w:framePr w:w="2268" w:hSpace="181" w:vSpace="181" w:wrap="around" w:vAnchor="text" w:hAnchor="page" w:x="1135" w:y="285" w:anchorLock="1"/>
    </w:pPr>
    <w:rPr>
      <w:i/>
    </w:rPr>
  </w:style>
  <w:style w:type="paragraph" w:customStyle="1" w:styleId="MiniTOCTitle">
    <w:name w:val="MiniTOCTitle"/>
    <w:basedOn w:val="Heading4"/>
    <w:rsid w:val="000874F0"/>
    <w:pPr>
      <w:spacing w:before="240"/>
      <w:outlineLvl w:val="9"/>
    </w:pPr>
    <w:rPr>
      <w:noProof/>
      <w:sz w:val="24"/>
    </w:rPr>
  </w:style>
  <w:style w:type="paragraph" w:customStyle="1" w:styleId="MiniTOCItem">
    <w:name w:val="MiniTOCItem"/>
    <w:basedOn w:val="ListBullet"/>
    <w:rsid w:val="000874F0"/>
    <w:pPr>
      <w:numPr>
        <w:numId w:val="0"/>
      </w:numPr>
      <w:tabs>
        <w:tab w:val="right" w:leader="dot" w:pos="6521"/>
      </w:tabs>
      <w:spacing w:before="0" w:after="0"/>
    </w:pPr>
  </w:style>
  <w:style w:type="paragraph" w:customStyle="1" w:styleId="TOFTitle">
    <w:name w:val="TOFTitle"/>
    <w:basedOn w:val="TOCTitle"/>
    <w:rsid w:val="000874F0"/>
  </w:style>
  <w:style w:type="paragraph" w:styleId="TableofFigures">
    <w:name w:val="table of figures"/>
    <w:basedOn w:val="Normal"/>
    <w:next w:val="Normal"/>
    <w:semiHidden/>
    <w:rsid w:val="000874F0"/>
    <w:pPr>
      <w:tabs>
        <w:tab w:val="right" w:leader="dot" w:pos="9072"/>
      </w:tabs>
      <w:ind w:left="970" w:hanging="403"/>
    </w:pPr>
    <w:rPr>
      <w:rFonts w:ascii="Times New Roman" w:hAnsi="Times New Roman"/>
      <w:b/>
    </w:rPr>
  </w:style>
  <w:style w:type="paragraph" w:styleId="ListNumber">
    <w:name w:val="List Number"/>
    <w:basedOn w:val="List"/>
    <w:rsid w:val="000874F0"/>
    <w:pPr>
      <w:numPr>
        <w:numId w:val="10"/>
      </w:numPr>
    </w:pPr>
  </w:style>
  <w:style w:type="character" w:customStyle="1" w:styleId="WingdingSymbols">
    <w:name w:val="Wingding Symbols"/>
    <w:rsid w:val="000874F0"/>
    <w:rPr>
      <w:rFonts w:ascii="Wingdings" w:hAnsi="Wingdings"/>
    </w:rPr>
  </w:style>
  <w:style w:type="paragraph" w:customStyle="1" w:styleId="TableHeading">
    <w:name w:val="Table Heading"/>
    <w:basedOn w:val="HeadingBase"/>
    <w:rsid w:val="000874F0"/>
    <w:pPr>
      <w:keepLines/>
      <w:pBdr>
        <w:bottom w:val="single" w:sz="6" w:space="1" w:color="918585"/>
      </w:pBdr>
      <w:spacing w:before="240"/>
    </w:pPr>
  </w:style>
  <w:style w:type="character" w:customStyle="1" w:styleId="HotSpot">
    <w:name w:val="HotSpot"/>
    <w:rsid w:val="000874F0"/>
    <w:rPr>
      <w:color w:val="0033CC"/>
      <w:u w:val="none"/>
    </w:rPr>
  </w:style>
  <w:style w:type="paragraph" w:customStyle="1" w:styleId="BodyTextRight">
    <w:name w:val="Body Text Right"/>
    <w:basedOn w:val="BodyText"/>
    <w:rsid w:val="000874F0"/>
    <w:pPr>
      <w:spacing w:before="0" w:after="0"/>
      <w:jc w:val="right"/>
    </w:pPr>
  </w:style>
  <w:style w:type="paragraph" w:styleId="Index3">
    <w:name w:val="index 3"/>
    <w:basedOn w:val="ListNumber2"/>
    <w:next w:val="Normal"/>
    <w:semiHidden/>
    <w:rsid w:val="000874F0"/>
    <w:pPr>
      <w:numPr>
        <w:numId w:val="0"/>
      </w:numPr>
      <w:tabs>
        <w:tab w:val="right" w:leader="dot" w:pos="4176"/>
      </w:tabs>
    </w:pPr>
  </w:style>
  <w:style w:type="paragraph" w:styleId="ListNumber2">
    <w:name w:val="List Number 2"/>
    <w:basedOn w:val="List2"/>
    <w:rsid w:val="000874F0"/>
    <w:pPr>
      <w:numPr>
        <w:numId w:val="9"/>
      </w:numPr>
      <w:tabs>
        <w:tab w:val="clear" w:pos="1060"/>
      </w:tabs>
    </w:pPr>
  </w:style>
  <w:style w:type="paragraph" w:customStyle="1" w:styleId="MarginNote">
    <w:name w:val="Margin Note"/>
    <w:basedOn w:val="BodyText"/>
    <w:rsid w:val="000874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4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4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74F0"/>
    <w:rPr>
      <w:sz w:val="32"/>
    </w:rPr>
  </w:style>
  <w:style w:type="paragraph" w:customStyle="1" w:styleId="HeadingProcedure">
    <w:name w:val="Heading Procedure"/>
    <w:basedOn w:val="HeadingBase"/>
    <w:next w:val="Normal"/>
    <w:rsid w:val="000874F0"/>
    <w:pPr>
      <w:tabs>
        <w:tab w:val="left" w:pos="0"/>
      </w:tabs>
      <w:spacing w:before="120" w:after="60"/>
    </w:pPr>
    <w:rPr>
      <w:i/>
      <w:color w:val="918585"/>
      <w:sz w:val="22"/>
    </w:rPr>
  </w:style>
  <w:style w:type="paragraph" w:customStyle="1" w:styleId="TableBodyText">
    <w:name w:val="Table Body Text"/>
    <w:basedOn w:val="BodyText"/>
    <w:rsid w:val="000874F0"/>
    <w:pPr>
      <w:spacing w:before="60" w:after="60"/>
    </w:pPr>
  </w:style>
  <w:style w:type="paragraph" w:styleId="ListContinue">
    <w:name w:val="List Continue"/>
    <w:basedOn w:val="List"/>
    <w:rsid w:val="000874F0"/>
    <w:pPr>
      <w:ind w:firstLine="0"/>
    </w:pPr>
  </w:style>
  <w:style w:type="paragraph" w:customStyle="1" w:styleId="ListNote">
    <w:name w:val="List Note"/>
    <w:basedOn w:val="List"/>
    <w:rsid w:val="000874F0"/>
    <w:pPr>
      <w:pBdr>
        <w:top w:val="single" w:sz="6" w:space="2" w:color="918585"/>
        <w:bottom w:val="single" w:sz="6" w:space="2" w:color="918585"/>
      </w:pBdr>
      <w:tabs>
        <w:tab w:val="left" w:pos="1021"/>
      </w:tabs>
      <w:ind w:firstLine="0"/>
    </w:pPr>
  </w:style>
  <w:style w:type="paragraph" w:customStyle="1" w:styleId="Warning">
    <w:name w:val="Warning"/>
    <w:basedOn w:val="BodyText"/>
    <w:rsid w:val="000874F0"/>
    <w:pPr>
      <w:shd w:val="clear" w:color="auto" w:fill="D9D9D9"/>
      <w:tabs>
        <w:tab w:val="left" w:pos="992"/>
      </w:tabs>
      <w:ind w:left="119" w:right="119"/>
    </w:pPr>
    <w:rPr>
      <w:sz w:val="20"/>
    </w:rPr>
  </w:style>
  <w:style w:type="paragraph" w:customStyle="1" w:styleId="MarginIcons">
    <w:name w:val="Margin Icons"/>
    <w:basedOn w:val="BodyText"/>
    <w:rsid w:val="000874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4F0"/>
    <w:rPr>
      <w:rFonts w:ascii="Courier New" w:hAnsi="Courier New"/>
    </w:rPr>
  </w:style>
  <w:style w:type="paragraph" w:customStyle="1" w:styleId="NoteBullet">
    <w:name w:val="Note Bullet"/>
    <w:basedOn w:val="Note"/>
    <w:rsid w:val="000874F0"/>
    <w:pPr>
      <w:tabs>
        <w:tab w:val="clear" w:pos="680"/>
      </w:tabs>
      <w:spacing w:before="60" w:after="60"/>
    </w:pPr>
  </w:style>
  <w:style w:type="paragraph" w:customStyle="1" w:styleId="SubHeading2">
    <w:name w:val="SubHeading2"/>
    <w:basedOn w:val="HeadingBase"/>
    <w:rsid w:val="000874F0"/>
    <w:pPr>
      <w:spacing w:before="240" w:after="60"/>
    </w:pPr>
    <w:rPr>
      <w:sz w:val="20"/>
    </w:rPr>
  </w:style>
  <w:style w:type="paragraph" w:customStyle="1" w:styleId="SubHeading1">
    <w:name w:val="SubHeading1"/>
    <w:basedOn w:val="HeadingBase"/>
    <w:rsid w:val="000874F0"/>
    <w:pPr>
      <w:spacing w:before="240" w:after="60"/>
    </w:pPr>
    <w:rPr>
      <w:color w:val="918585"/>
      <w:sz w:val="22"/>
    </w:rPr>
  </w:style>
  <w:style w:type="paragraph" w:customStyle="1" w:styleId="SideHeading">
    <w:name w:val="Side Heading"/>
    <w:basedOn w:val="HeadingBase"/>
    <w:rsid w:val="000874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4F0"/>
    <w:pPr>
      <w:tabs>
        <w:tab w:val="num" w:pos="360"/>
      </w:tabs>
    </w:pPr>
  </w:style>
  <w:style w:type="paragraph" w:styleId="PlainText">
    <w:name w:val="Plain Text"/>
    <w:basedOn w:val="Normal"/>
    <w:link w:val="PlainTextChar"/>
    <w:rsid w:val="000874F0"/>
    <w:rPr>
      <w:sz w:val="20"/>
    </w:rPr>
  </w:style>
  <w:style w:type="character" w:customStyle="1" w:styleId="PlainTextChar">
    <w:name w:val="Plain Text Char"/>
    <w:basedOn w:val="DefaultParagraphFont"/>
    <w:link w:val="PlainText"/>
    <w:rsid w:val="000874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74F0"/>
    <w:rPr>
      <w:b/>
      <w:smallCaps/>
    </w:rPr>
  </w:style>
  <w:style w:type="paragraph" w:customStyle="1" w:styleId="TableListNumber">
    <w:name w:val="Table List Number"/>
    <w:basedOn w:val="ListNumber"/>
    <w:rsid w:val="000874F0"/>
    <w:pPr>
      <w:numPr>
        <w:numId w:val="0"/>
      </w:numPr>
    </w:pPr>
  </w:style>
  <w:style w:type="paragraph" w:styleId="TOC4">
    <w:name w:val="toc 4"/>
    <w:basedOn w:val="TOCBase"/>
    <w:next w:val="Normal"/>
    <w:semiHidden/>
    <w:rsid w:val="000874F0"/>
    <w:pPr>
      <w:tabs>
        <w:tab w:val="right" w:leader="dot" w:pos="9071"/>
      </w:tabs>
      <w:ind w:left="1701"/>
    </w:pPr>
  </w:style>
  <w:style w:type="paragraph" w:customStyle="1" w:styleId="ListAlpha">
    <w:name w:val="List Alpha"/>
    <w:basedOn w:val="List"/>
    <w:rsid w:val="000874F0"/>
    <w:pPr>
      <w:numPr>
        <w:numId w:val="8"/>
      </w:numPr>
    </w:pPr>
  </w:style>
  <w:style w:type="paragraph" w:customStyle="1" w:styleId="ListAlpha2">
    <w:name w:val="List Alpha 2"/>
    <w:basedOn w:val="List2"/>
    <w:rsid w:val="000874F0"/>
    <w:pPr>
      <w:numPr>
        <w:numId w:val="7"/>
      </w:numPr>
    </w:pPr>
  </w:style>
  <w:style w:type="paragraph" w:styleId="List3">
    <w:name w:val="List 3"/>
    <w:basedOn w:val="BodyText"/>
    <w:rsid w:val="000874F0"/>
    <w:pPr>
      <w:tabs>
        <w:tab w:val="left" w:pos="1021"/>
      </w:tabs>
      <w:spacing w:before="60" w:after="60"/>
      <w:ind w:left="1020" w:hanging="340"/>
    </w:pPr>
  </w:style>
  <w:style w:type="paragraph" w:styleId="List4">
    <w:name w:val="List 4"/>
    <w:basedOn w:val="BodyText"/>
    <w:rsid w:val="000874F0"/>
    <w:pPr>
      <w:tabs>
        <w:tab w:val="left" w:pos="1361"/>
      </w:tabs>
      <w:spacing w:before="60" w:after="60"/>
      <w:ind w:left="1361" w:hanging="340"/>
    </w:pPr>
  </w:style>
  <w:style w:type="paragraph" w:styleId="List5">
    <w:name w:val="List 5"/>
    <w:basedOn w:val="BodyText"/>
    <w:rsid w:val="000874F0"/>
    <w:pPr>
      <w:tabs>
        <w:tab w:val="left" w:pos="1701"/>
      </w:tabs>
      <w:spacing w:before="60" w:after="60"/>
      <w:ind w:left="1701" w:hanging="340"/>
    </w:pPr>
  </w:style>
  <w:style w:type="paragraph" w:styleId="ListBullet3">
    <w:name w:val="List Bullet 3"/>
    <w:basedOn w:val="List3"/>
    <w:rsid w:val="000874F0"/>
    <w:pPr>
      <w:numPr>
        <w:numId w:val="14"/>
      </w:numPr>
      <w:tabs>
        <w:tab w:val="clear" w:pos="1021"/>
      </w:tabs>
      <w:ind w:left="1037" w:hanging="357"/>
    </w:pPr>
  </w:style>
  <w:style w:type="paragraph" w:styleId="ListBullet4">
    <w:name w:val="List Bullet 4"/>
    <w:basedOn w:val="List4"/>
    <w:rsid w:val="000874F0"/>
    <w:pPr>
      <w:numPr>
        <w:numId w:val="2"/>
      </w:numPr>
    </w:pPr>
  </w:style>
  <w:style w:type="paragraph" w:styleId="ListBullet5">
    <w:name w:val="List Bullet 5"/>
    <w:basedOn w:val="List5"/>
    <w:rsid w:val="000874F0"/>
    <w:pPr>
      <w:numPr>
        <w:numId w:val="3"/>
      </w:numPr>
    </w:pPr>
  </w:style>
  <w:style w:type="paragraph" w:styleId="ListContinue2">
    <w:name w:val="List Continue 2"/>
    <w:basedOn w:val="List2"/>
    <w:rsid w:val="000874F0"/>
    <w:pPr>
      <w:ind w:firstLine="0"/>
    </w:pPr>
  </w:style>
  <w:style w:type="paragraph" w:styleId="ListContinue3">
    <w:name w:val="List Continue 3"/>
    <w:basedOn w:val="List3"/>
    <w:rsid w:val="000874F0"/>
    <w:pPr>
      <w:ind w:left="1021" w:firstLine="0"/>
    </w:pPr>
  </w:style>
  <w:style w:type="paragraph" w:styleId="ListContinue4">
    <w:name w:val="List Continue 4"/>
    <w:basedOn w:val="List4"/>
    <w:rsid w:val="000874F0"/>
    <w:pPr>
      <w:ind w:firstLine="0"/>
    </w:pPr>
  </w:style>
  <w:style w:type="paragraph" w:styleId="ListContinue5">
    <w:name w:val="List Continue 5"/>
    <w:basedOn w:val="List5"/>
    <w:rsid w:val="000874F0"/>
    <w:pPr>
      <w:ind w:firstLine="0"/>
    </w:pPr>
  </w:style>
  <w:style w:type="paragraph" w:styleId="ListNumber3">
    <w:name w:val="List Number 3"/>
    <w:basedOn w:val="List3"/>
    <w:rsid w:val="000874F0"/>
    <w:pPr>
      <w:numPr>
        <w:numId w:val="4"/>
      </w:numPr>
    </w:pPr>
  </w:style>
  <w:style w:type="paragraph" w:styleId="ListNumber4">
    <w:name w:val="List Number 4"/>
    <w:basedOn w:val="List4"/>
    <w:rsid w:val="000874F0"/>
    <w:pPr>
      <w:numPr>
        <w:numId w:val="5"/>
      </w:numPr>
    </w:pPr>
  </w:style>
  <w:style w:type="paragraph" w:styleId="ListNumber5">
    <w:name w:val="List Number 5"/>
    <w:basedOn w:val="List5"/>
    <w:rsid w:val="000874F0"/>
    <w:pPr>
      <w:numPr>
        <w:numId w:val="6"/>
      </w:numPr>
    </w:pPr>
  </w:style>
  <w:style w:type="paragraph" w:styleId="BlockText">
    <w:name w:val="Block Text"/>
    <w:basedOn w:val="Normal"/>
    <w:rsid w:val="000874F0"/>
    <w:pPr>
      <w:spacing w:after="120"/>
      <w:ind w:left="1440" w:right="1440"/>
    </w:pPr>
  </w:style>
  <w:style w:type="character" w:customStyle="1" w:styleId="Subscript">
    <w:name w:val="Subscript"/>
    <w:basedOn w:val="DefaultParagraphFont"/>
    <w:rsid w:val="000874F0"/>
    <w:rPr>
      <w:sz w:val="16"/>
      <w:vertAlign w:val="subscript"/>
    </w:rPr>
  </w:style>
  <w:style w:type="character" w:customStyle="1" w:styleId="Superscript">
    <w:name w:val="Superscript"/>
    <w:basedOn w:val="DefaultParagraphFont"/>
    <w:rsid w:val="000874F0"/>
    <w:rPr>
      <w:sz w:val="16"/>
      <w:vertAlign w:val="superscript"/>
    </w:rPr>
  </w:style>
  <w:style w:type="character" w:customStyle="1" w:styleId="Symbols">
    <w:name w:val="Symbols"/>
    <w:basedOn w:val="DefaultParagraphFont"/>
    <w:rsid w:val="000874F0"/>
    <w:rPr>
      <w:rFonts w:ascii="Symbol" w:hAnsi="Symbol"/>
    </w:rPr>
  </w:style>
  <w:style w:type="character" w:customStyle="1" w:styleId="MenuOptions">
    <w:name w:val="Menu Options"/>
    <w:basedOn w:val="DefaultParagraphFont"/>
    <w:rsid w:val="000874F0"/>
    <w:rPr>
      <w:rFonts w:ascii="Arial Narrow" w:hAnsi="Arial Narrow"/>
      <w:smallCaps/>
    </w:rPr>
  </w:style>
  <w:style w:type="character" w:customStyle="1" w:styleId="Buttons">
    <w:name w:val="Buttons"/>
    <w:basedOn w:val="DefaultParagraphFont"/>
    <w:rsid w:val="000874F0"/>
    <w:rPr>
      <w:b/>
    </w:rPr>
  </w:style>
  <w:style w:type="character" w:customStyle="1" w:styleId="Underlined">
    <w:name w:val="Underlined"/>
    <w:basedOn w:val="DefaultParagraphFont"/>
    <w:rsid w:val="000874F0"/>
    <w:rPr>
      <w:u w:val="single"/>
    </w:rPr>
  </w:style>
  <w:style w:type="paragraph" w:customStyle="1" w:styleId="TableBodyTextRight">
    <w:name w:val="Table Body Text Right"/>
    <w:basedOn w:val="TableBodyText"/>
    <w:rsid w:val="000874F0"/>
    <w:pPr>
      <w:widowControl w:val="0"/>
      <w:autoSpaceDE w:val="0"/>
      <w:autoSpaceDN w:val="0"/>
      <w:adjustRightInd w:val="0"/>
      <w:jc w:val="right"/>
    </w:pPr>
    <w:rPr>
      <w:rFonts w:cs="Arial"/>
      <w:szCs w:val="18"/>
    </w:rPr>
  </w:style>
  <w:style w:type="paragraph" w:customStyle="1" w:styleId="CopyrightText">
    <w:name w:val="Copyright Text"/>
    <w:basedOn w:val="BodyText"/>
    <w:rsid w:val="000874F0"/>
    <w:rPr>
      <w:sz w:val="18"/>
    </w:rPr>
  </w:style>
  <w:style w:type="paragraph" w:customStyle="1" w:styleId="BodySmallRight">
    <w:name w:val="Body Small Right"/>
    <w:basedOn w:val="BodyTextRight"/>
    <w:rsid w:val="000874F0"/>
    <w:rPr>
      <w:sz w:val="18"/>
      <w:szCs w:val="18"/>
    </w:rPr>
  </w:style>
  <w:style w:type="paragraph" w:customStyle="1" w:styleId="MarginEdition">
    <w:name w:val="Margin Edition"/>
    <w:basedOn w:val="MarginNote"/>
    <w:rsid w:val="000874F0"/>
    <w:pPr>
      <w:spacing w:before="0" w:after="0"/>
    </w:pPr>
    <w:rPr>
      <w:rFonts w:ascii="Times New Roman" w:hAnsi="Times New Roman"/>
      <w:color w:val="999999"/>
    </w:rPr>
  </w:style>
  <w:style w:type="paragraph" w:customStyle="1" w:styleId="Spacer">
    <w:name w:val="Spacer"/>
    <w:basedOn w:val="Normal"/>
    <w:rsid w:val="000874F0"/>
    <w:rPr>
      <w:sz w:val="2"/>
      <w:szCs w:val="2"/>
    </w:rPr>
  </w:style>
  <w:style w:type="character" w:customStyle="1" w:styleId="Small">
    <w:name w:val="Small"/>
    <w:basedOn w:val="DefaultParagraphFont"/>
    <w:rsid w:val="000874F0"/>
    <w:rPr>
      <w:sz w:val="16"/>
    </w:rPr>
  </w:style>
  <w:style w:type="paragraph" w:customStyle="1" w:styleId="WideTable">
    <w:name w:val="Wide Table"/>
    <w:basedOn w:val="Normal"/>
    <w:rsid w:val="000874F0"/>
    <w:pPr>
      <w:ind w:left="-1418"/>
    </w:pPr>
    <w:rPr>
      <w:sz w:val="2"/>
      <w:szCs w:val="2"/>
    </w:rPr>
  </w:style>
  <w:style w:type="character" w:styleId="PageNumber">
    <w:name w:val="page number"/>
    <w:basedOn w:val="DefaultParagraphFont"/>
    <w:rsid w:val="000874F0"/>
  </w:style>
  <w:style w:type="paragraph" w:styleId="Quote">
    <w:name w:val="Quote"/>
    <w:basedOn w:val="Heading1"/>
    <w:link w:val="QuoteChar"/>
    <w:qFormat/>
    <w:rsid w:val="000874F0"/>
    <w:rPr>
      <w:b w:val="0"/>
      <w:sz w:val="72"/>
      <w:szCs w:val="72"/>
      <w:lang w:val="en-NZ"/>
    </w:rPr>
  </w:style>
  <w:style w:type="character" w:customStyle="1" w:styleId="QuoteChar">
    <w:name w:val="Quote Char"/>
    <w:basedOn w:val="DefaultParagraphFont"/>
    <w:link w:val="Quote"/>
    <w:rsid w:val="000874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4F0"/>
    <w:pPr>
      <w:pageBreakBefore/>
    </w:pPr>
  </w:style>
  <w:style w:type="paragraph" w:customStyle="1" w:styleId="Border">
    <w:name w:val="Border"/>
    <w:basedOn w:val="Normal"/>
    <w:qFormat/>
    <w:rsid w:val="000874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4F0"/>
    <w:rPr>
      <w:b/>
      <w:bCs/>
      <w:i/>
      <w:iCs/>
      <w:color w:val="auto"/>
    </w:rPr>
  </w:style>
  <w:style w:type="paragraph" w:styleId="IntenseQuote">
    <w:name w:val="Intense Quote"/>
    <w:basedOn w:val="Normal"/>
    <w:next w:val="Normal"/>
    <w:link w:val="IntenseQuoteChar"/>
    <w:uiPriority w:val="30"/>
    <w:qFormat/>
    <w:rsid w:val="000874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4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74F0"/>
    <w:rPr>
      <w:smallCaps/>
      <w:color w:val="auto"/>
      <w:u w:val="single"/>
    </w:rPr>
  </w:style>
  <w:style w:type="character" w:styleId="IntenseReference">
    <w:name w:val="Intense Reference"/>
    <w:basedOn w:val="DefaultParagraphFont"/>
    <w:uiPriority w:val="32"/>
    <w:qFormat/>
    <w:rsid w:val="000874F0"/>
    <w:rPr>
      <w:b/>
      <w:bCs/>
      <w:smallCaps/>
      <w:color w:val="auto"/>
      <w:spacing w:val="5"/>
      <w:u w:val="single"/>
    </w:rPr>
  </w:style>
  <w:style w:type="paragraph" w:customStyle="1" w:styleId="2ColumnHeading">
    <w:name w:val="2Column Heading"/>
    <w:basedOn w:val="BodyText"/>
    <w:qFormat/>
    <w:rsid w:val="000874F0"/>
    <w:pPr>
      <w:spacing w:after="60"/>
      <w:ind w:left="-2268"/>
    </w:pPr>
    <w:rPr>
      <w:b/>
    </w:rPr>
  </w:style>
  <w:style w:type="paragraph" w:customStyle="1" w:styleId="Heading1TOC">
    <w:name w:val="Heading1 TOC"/>
    <w:basedOn w:val="Normal"/>
    <w:qFormat/>
    <w:rsid w:val="000874F0"/>
    <w:pPr>
      <w:spacing w:before="240" w:after="120"/>
    </w:pPr>
    <w:rPr>
      <w:rFonts w:ascii="Times New Roman" w:hAnsi="Times New Roman"/>
      <w:b/>
      <w:sz w:val="32"/>
    </w:rPr>
  </w:style>
  <w:style w:type="paragraph" w:customStyle="1" w:styleId="Heading2TOC">
    <w:name w:val="Heading2 TOC"/>
    <w:basedOn w:val="Normal"/>
    <w:qFormat/>
    <w:rsid w:val="000874F0"/>
    <w:pPr>
      <w:spacing w:before="240" w:after="60"/>
    </w:pPr>
    <w:rPr>
      <w:rFonts w:ascii="Times New Roman" w:hAnsi="Times New Roman"/>
      <w:b/>
      <w:sz w:val="28"/>
    </w:rPr>
  </w:style>
  <w:style w:type="character" w:customStyle="1" w:styleId="Underline">
    <w:name w:val="Underline"/>
    <w:basedOn w:val="DefaultParagraphFont"/>
    <w:qFormat/>
    <w:rsid w:val="000874F0"/>
    <w:rPr>
      <w:u w:val="single"/>
    </w:rPr>
  </w:style>
  <w:style w:type="character" w:customStyle="1" w:styleId="BoldandItalics">
    <w:name w:val="Bold and Italics"/>
    <w:qFormat/>
    <w:rsid w:val="000874F0"/>
    <w:rPr>
      <w:b/>
      <w:i/>
      <w:u w:val="none"/>
    </w:rPr>
  </w:style>
  <w:style w:type="paragraph" w:styleId="BalloonText">
    <w:name w:val="Balloon Text"/>
    <w:basedOn w:val="Normal"/>
    <w:link w:val="BalloonTextChar"/>
    <w:rsid w:val="000874F0"/>
    <w:rPr>
      <w:rFonts w:ascii="Tahoma" w:hAnsi="Tahoma" w:cs="Tahoma"/>
      <w:sz w:val="16"/>
      <w:szCs w:val="16"/>
    </w:rPr>
  </w:style>
  <w:style w:type="character" w:customStyle="1" w:styleId="BalloonTextChar">
    <w:name w:val="Balloon Text Char"/>
    <w:basedOn w:val="DefaultParagraphFont"/>
    <w:link w:val="BalloonText"/>
    <w:rsid w:val="000874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74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74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1549</Words>
  <Characters>9443</Characters>
  <Application>Microsoft Office Word</Application>
  <DocSecurity>0</DocSecurity>
  <Lines>357</Lines>
  <Paragraphs>195</Paragraphs>
  <ScaleCrop>false</ScaleCrop>
  <Company>Author-it Software Corporation Ltd.</Company>
  <LinksUpToDate>false</LinksUpToDate>
  <CharactersWithSpaces>10871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MSACMG701A Prepare for and implement change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2012-05-26T18:22:00Z</dcterms:created>
  <dcterms:modified xsi:type="dcterms:W3CDTF">2012-05-26T18:22:00Z</dcterms:modified>
</cp:coreProperties>
</file>