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D71" w:rsidP="00743D71">
      <w:pPr>
        <w:pStyle w:val="Title"/>
      </w:pPr>
      <w:r>
        <w:fldChar w:fldCharType="begin"/>
      </w:r>
      <w:r>
        <w:instrText xml:space="preserve"> TITLE   \* MERGEFORMAT </w:instrText>
      </w:r>
      <w:r>
        <w:fldChar w:fldCharType="separate"/>
      </w:r>
      <w:r>
        <w:t>MSACMG700A Review continuous improvement processes</w:t>
      </w:r>
      <w:r>
        <w:fldChar w:fldCharType="end"/>
      </w:r>
    </w:p>
    <w:p w:rsidR="00743D71" w:rsidP="00743D71">
      <w:pPr>
        <w:pStyle w:val="Version"/>
        <w:sectPr w:rsidSect="00695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5ECC" w:rsidP="00695ECC">
      <w:pPr>
        <w:pStyle w:val="SuperHeading"/>
      </w:pPr>
      <w:r w:rsidRPr="00695ECC">
        <w:t>MSACMG700A Review continuous improvement processes</w:t>
      </w:r>
    </w:p>
    <w:p w:rsidR="00000000" w:rsidRPr="00695ECC" w:rsidP="00695ECC">
      <w:pPr>
        <w:pStyle w:val="SuperHeading"/>
      </w:pPr>
    </w:p>
    <w:p w:rsidR="00000000" w:rsidRPr="00695ECC" w:rsidP="00695ECC">
      <w:pPr>
        <w:pStyle w:val="Heading1"/>
      </w:pPr>
      <w:bookmarkStart w:id="1" w:name="O_100011"/>
      <w:bookmarkEnd w:id="1"/>
      <w:r w:rsidRPr="00695ECC">
        <w:t>Modification History</w:t>
      </w:r>
    </w:p>
    <w:p w:rsidR="00000000" w:rsidRPr="00695ECC" w:rsidP="00695ECC">
      <w:pPr>
        <w:pStyle w:val="BodyText"/>
      </w:pPr>
      <w:r w:rsidRPr="00695ECC">
        <w:t>Not applicable.</w:t>
      </w:r>
    </w:p>
    <w:p w:rsidR="00000000" w:rsidRPr="00695ECC" w:rsidP="00695ECC">
      <w:pPr>
        <w:pStyle w:val="AllowPageBreak"/>
      </w:pPr>
    </w:p>
    <w:p w:rsidR="00000000" w:rsidRPr="00695ECC" w:rsidP="00695ECC">
      <w:pPr>
        <w:pStyle w:val="Heading1"/>
      </w:pPr>
      <w:bookmarkStart w:id="2" w:name="O_100012"/>
      <w:bookmarkEnd w:id="2"/>
      <w:r w:rsidRPr="00695ECC">
        <w:t>Unit Descriptor</w:t>
      </w:r>
    </w:p>
    <w:tbl>
      <w:tblPr>
        <w:tblW w:w="0" w:type="auto"/>
        <w:tblLayout w:type="fixed"/>
        <w:tblCellMar>
          <w:left w:w="62" w:type="dxa"/>
          <w:right w:w="62" w:type="dxa"/>
        </w:tblCellMar>
        <w:tblLook w:val="0000"/>
      </w:tblPr>
      <w:tblGrid>
        <w:gridCol w:w="2669"/>
        <w:gridCol w:w="5853"/>
      </w:tblGrid>
      <w:tr w:rsidTr="00743D7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This unit covers the local level review and further development of an existing continuous improvem</w:t>
            </w:r>
            <w:r w:rsidRPr="00695ECC">
              <w:t xml:space="preserve">ent process. </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3" w:name="O_100013"/>
      <w:bookmarkEnd w:id="3"/>
      <w:r w:rsidRPr="00695ECC">
        <w:t>Application of the Unit</w:t>
      </w:r>
    </w:p>
    <w:tbl>
      <w:tblPr>
        <w:tblW w:w="0" w:type="auto"/>
        <w:tblLayout w:type="fixed"/>
        <w:tblCellMar>
          <w:left w:w="62" w:type="dxa"/>
          <w:right w:w="62" w:type="dxa"/>
        </w:tblCellMar>
        <w:tblLook w:val="0000"/>
      </w:tblPr>
      <w:tblGrid>
        <w:gridCol w:w="2752"/>
        <w:gridCol w:w="5770"/>
      </w:tblGrid>
      <w:tr w:rsidTr="00743D7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This unit is intended for team leaders and people with a similar sphere of influence/scope of authority and responsibility. It applies to individuals who are a</w:t>
            </w:r>
            <w:r w:rsidRPr="00695ECC">
              <w:t>lready familiar with change leadership in a competitive manufacturing environment through either previous study or industry experience. Where this is not the case MSACMC410A Lead change in a manufacturing environment may be completed to supply the necessar</w:t>
            </w:r>
            <w:r w:rsidRPr="00695ECC">
              <w:t>y skills.</w:t>
            </w:r>
          </w:p>
          <w:p w:rsidR="00000000" w:rsidRPr="00695ECC" w:rsidP="00695ECC">
            <w:pPr>
              <w:pStyle w:val="BodyText"/>
            </w:pPr>
          </w:p>
          <w:p w:rsidR="00000000" w:rsidRPr="00695ECC" w:rsidP="00695ECC">
            <w:pPr>
              <w:pStyle w:val="BodyText"/>
            </w:pPr>
            <w:r w:rsidRPr="00695ECC">
              <w:t>Skills covered by this unit apply to the review of existing continuous improvement processes in a team, area or department environment, or in the case of a small or medium sized manufacturer, to the whole enterprise. This unit may also be applie</w:t>
            </w:r>
            <w:r w:rsidRPr="00695ECC">
              <w:t>d to service organisations applying competitive manufacturing principles.</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4" w:name="O_100014"/>
      <w:bookmarkEnd w:id="4"/>
      <w:r w:rsidRPr="00695ECC">
        <w:t>Licensing/Regulatory Information</w:t>
      </w:r>
    </w:p>
    <w:p w:rsidR="00000000" w:rsidRPr="00695ECC" w:rsidP="00695ECC">
      <w:pPr>
        <w:pStyle w:val="BodyText"/>
      </w:pPr>
      <w:r w:rsidRPr="00695ECC">
        <w:t>Not applicable.</w:t>
      </w:r>
    </w:p>
    <w:p w:rsidR="00000000" w:rsidRPr="00695ECC" w:rsidP="00695ECC">
      <w:pPr>
        <w:pStyle w:val="AllowPageBreak"/>
      </w:pPr>
    </w:p>
    <w:p w:rsidR="00000000" w:rsidRPr="00695ECC" w:rsidP="00695ECC">
      <w:pPr>
        <w:pStyle w:val="Heading1"/>
      </w:pPr>
      <w:bookmarkStart w:id="5" w:name="O_100015"/>
      <w:bookmarkEnd w:id="5"/>
      <w:r w:rsidRPr="00695ECC">
        <w:t>Pre-Requisites</w:t>
      </w:r>
    </w:p>
    <w:tbl>
      <w:tblPr>
        <w:tblW w:w="0" w:type="auto"/>
        <w:tblLayout w:type="fixed"/>
        <w:tblCellMar>
          <w:left w:w="62" w:type="dxa"/>
          <w:right w:w="62" w:type="dxa"/>
        </w:tblCellMar>
        <w:tblLook w:val="0000"/>
      </w:tblPr>
      <w:tblGrid>
        <w:gridCol w:w="2775"/>
        <w:gridCol w:w="1295"/>
        <w:gridCol w:w="4452"/>
      </w:tblGrid>
      <w:tr w:rsidTr="00743D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p>
        </w:tc>
      </w:tr>
      <w:tr w:rsidTr="00743D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p>
        </w:tc>
      </w:tr>
      <w:tr w:rsidTr="00743D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6" w:name="O_100016"/>
      <w:bookmarkEnd w:id="6"/>
      <w:r w:rsidRPr="00695ECC">
        <w:t>Employability Skills Information</w:t>
      </w:r>
    </w:p>
    <w:tbl>
      <w:tblPr>
        <w:tblW w:w="0" w:type="auto"/>
        <w:tblLayout w:type="fixed"/>
        <w:tblCellMar>
          <w:left w:w="62" w:type="dxa"/>
          <w:right w:w="62" w:type="dxa"/>
        </w:tblCellMar>
        <w:tblLook w:val="0000"/>
      </w:tblPr>
      <w:tblGrid>
        <w:gridCol w:w="2802"/>
        <w:gridCol w:w="5720"/>
      </w:tblGrid>
      <w:tr w:rsidTr="00743D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This unit contains employability skills.</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7" w:name="O_100017"/>
      <w:bookmarkEnd w:id="7"/>
      <w:r w:rsidRPr="00695ECC">
        <w:t>Elements and Performance Criteria Pre-Content</w:t>
      </w:r>
    </w:p>
    <w:tbl>
      <w:tblPr>
        <w:tblW w:w="0" w:type="auto"/>
        <w:tblLayout w:type="fixed"/>
        <w:tblCellMar>
          <w:left w:w="62" w:type="dxa"/>
          <w:right w:w="62" w:type="dxa"/>
        </w:tblCellMar>
        <w:tblLook w:val="0000"/>
      </w:tblPr>
      <w:tblGrid>
        <w:gridCol w:w="2567"/>
        <w:gridCol w:w="5955"/>
      </w:tblGrid>
      <w:tr w:rsidTr="00743D7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Performance criteria describe the performance needed to demonst</w:t>
            </w:r>
            <w:r w:rsidRPr="00695ECC">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8" w:name="O_100018"/>
      <w:bookmarkEnd w:id="8"/>
      <w:r w:rsidRPr="00695ECC">
        <w:t>Elements and Performance Criteria</w:t>
      </w:r>
    </w:p>
    <w:tbl>
      <w:tblPr>
        <w:tblW w:w="0" w:type="auto"/>
        <w:tblLayout w:type="fixed"/>
        <w:tblCellMar>
          <w:left w:w="62" w:type="dxa"/>
          <w:right w:w="62" w:type="dxa"/>
        </w:tblCellMar>
        <w:tblLook w:val="0000"/>
      </w:tblPr>
      <w:tblGrid>
        <w:gridCol w:w="2567"/>
        <w:gridCol w:w="5955"/>
      </w:tblGrid>
      <w:tr w:rsidTr="00743D7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PERFORMANCE CRITERIA</w:t>
            </w:r>
          </w:p>
        </w:tc>
      </w:tr>
      <w:tr w:rsidTr="00743D7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List"/>
              <w:rPr>
                <w:lang w:val="en-NZ"/>
              </w:rPr>
            </w:pPr>
            <w:r w:rsidRPr="00695ECC">
              <w:t>1.</w:t>
            </w:r>
            <w:r w:rsidRPr="00695ECC">
              <w:tab/>
              <w:t>Review continuous improvement practice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List2"/>
            </w:pPr>
            <w:r w:rsidRPr="00695ECC">
              <w:t>1.1.</w:t>
            </w:r>
            <w:r w:rsidRPr="00695ECC">
              <w:tab/>
              <w:t>Review performance against current key performance indicators (KPIs)</w:t>
            </w:r>
          </w:p>
          <w:p w:rsidR="00000000" w:rsidRPr="00695ECC" w:rsidP="00695ECC">
            <w:pPr>
              <w:pStyle w:val="List2"/>
            </w:pPr>
            <w:r w:rsidRPr="00695ECC">
              <w:t>1.2.</w:t>
            </w:r>
            <w:r w:rsidRPr="00695ECC">
              <w:tab/>
              <w:t>Review KPIs for ongoing relevance</w:t>
            </w:r>
          </w:p>
          <w:p w:rsidR="00000000" w:rsidRPr="00695ECC" w:rsidP="00695ECC">
            <w:pPr>
              <w:pStyle w:val="List2"/>
            </w:pPr>
            <w:r w:rsidRPr="00695ECC">
              <w:t>1.3.</w:t>
            </w:r>
            <w:r w:rsidRPr="00695ECC">
              <w:tab/>
            </w:r>
            <w:r w:rsidRPr="00695ECC">
              <w:t>Review current state of continuous improvement processes</w:t>
            </w:r>
          </w:p>
          <w:p w:rsidR="00000000" w:rsidRPr="00695ECC" w:rsidP="00695ECC">
            <w:pPr>
              <w:pStyle w:val="List2"/>
            </w:pPr>
            <w:r w:rsidRPr="00695ECC">
              <w:t>1.4.</w:t>
            </w:r>
            <w:r w:rsidRPr="00695ECC">
              <w:tab/>
              <w:t>Audit health, safety and environment (HSE) changes as a result of continuous improvement activity</w:t>
            </w:r>
          </w:p>
          <w:p w:rsidR="00000000" w:rsidRPr="00695ECC" w:rsidP="00695ECC">
            <w:pPr>
              <w:pStyle w:val="List2"/>
            </w:pPr>
            <w:r w:rsidRPr="00695ECC">
              <w:t>1.5.</w:t>
            </w:r>
            <w:r w:rsidRPr="00695ECC">
              <w:tab/>
              <w:t>Analyse problems to determine root cause/s</w:t>
            </w:r>
          </w:p>
          <w:p w:rsidR="00000000" w:rsidP="00695ECC">
            <w:pPr>
              <w:pStyle w:val="List2"/>
              <w:rPr>
                <w:lang w:val="en-NZ"/>
              </w:rPr>
            </w:pPr>
            <w:r w:rsidRPr="00695ECC">
              <w:t>1.6.</w:t>
            </w:r>
            <w:r w:rsidRPr="00695ECC">
              <w:tab/>
              <w:t xml:space="preserve">Identify areas for improvement to KPIs and </w:t>
            </w:r>
            <w:r w:rsidRPr="00695ECC">
              <w:t>continuous improvement processes</w:t>
            </w:r>
          </w:p>
        </w:tc>
      </w:tr>
      <w:tr w:rsidTr="00743D7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List"/>
              <w:rPr>
                <w:lang w:val="en-NZ"/>
              </w:rPr>
            </w:pPr>
            <w:r w:rsidRPr="00695ECC">
              <w:t>2.</w:t>
            </w:r>
            <w:r w:rsidRPr="00695ECC">
              <w:tab/>
              <w:t>Develop plan for enhancing improvement processes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List2"/>
            </w:pPr>
            <w:r w:rsidRPr="00695ECC">
              <w:t>2.1.</w:t>
            </w:r>
            <w:r w:rsidRPr="00695ECC">
              <w:tab/>
              <w:t>Prioritise areas requiring action</w:t>
            </w:r>
          </w:p>
          <w:p w:rsidR="00000000" w:rsidRPr="00695ECC" w:rsidP="00695ECC">
            <w:pPr>
              <w:pStyle w:val="List2"/>
            </w:pPr>
            <w:r w:rsidRPr="00695ECC">
              <w:t>2.2.</w:t>
            </w:r>
            <w:r w:rsidRPr="00695ECC">
              <w:tab/>
              <w:t>Develop a range of possible solutions including taking into account the impact of the solution on any codes of practice, stand</w:t>
            </w:r>
            <w:r w:rsidRPr="00695ECC">
              <w:t>ards, contracts, commercial or industrial agreements</w:t>
            </w:r>
          </w:p>
          <w:p w:rsidR="00000000" w:rsidRPr="00695ECC" w:rsidP="00695ECC">
            <w:pPr>
              <w:pStyle w:val="List2"/>
            </w:pPr>
            <w:r w:rsidRPr="00695ECC">
              <w:t>2.3.</w:t>
            </w:r>
            <w:r w:rsidRPr="00695ECC">
              <w:tab/>
              <w:t>Discuss possible solutions and implications with stakeholders</w:t>
            </w:r>
          </w:p>
          <w:p w:rsidR="00000000" w:rsidRPr="00695ECC" w:rsidP="00695ECC">
            <w:pPr>
              <w:pStyle w:val="List2"/>
            </w:pPr>
            <w:r w:rsidRPr="00695ECC">
              <w:t>2.4.</w:t>
            </w:r>
            <w:r w:rsidRPr="00695ECC">
              <w:tab/>
              <w:t xml:space="preserve">Compare outcomes from possible solutions to competitive philosophy </w:t>
            </w:r>
          </w:p>
          <w:p w:rsidR="00000000" w:rsidRPr="00695ECC" w:rsidP="00695ECC">
            <w:pPr>
              <w:pStyle w:val="List2"/>
            </w:pPr>
            <w:r w:rsidRPr="00695ECC">
              <w:t>2.5.</w:t>
            </w:r>
            <w:r w:rsidRPr="00695ECC">
              <w:tab/>
              <w:t xml:space="preserve">Choose actions which are most compatible with competitive </w:t>
            </w:r>
            <w:r w:rsidRPr="00695ECC">
              <w:t>philosophy</w:t>
            </w:r>
          </w:p>
          <w:p w:rsidR="00000000" w:rsidRPr="00695ECC" w:rsidP="00695ECC">
            <w:pPr>
              <w:pStyle w:val="List2"/>
            </w:pPr>
            <w:r w:rsidRPr="00695ECC">
              <w:t>2.6.</w:t>
            </w:r>
            <w:r w:rsidRPr="00695ECC">
              <w:tab/>
              <w:t>Draft implementation plan for chosen action</w:t>
            </w:r>
          </w:p>
          <w:p w:rsidR="00000000" w:rsidP="00695ECC">
            <w:pPr>
              <w:pStyle w:val="List2"/>
              <w:rPr>
                <w:lang w:val="en-NZ"/>
              </w:rPr>
            </w:pPr>
            <w:r w:rsidRPr="00695ECC">
              <w:t>2.7.</w:t>
            </w:r>
            <w:r w:rsidRPr="00695ECC">
              <w:tab/>
              <w:t>Obtain required approvals and modify plan as required</w:t>
            </w:r>
          </w:p>
        </w:tc>
      </w:tr>
      <w:tr w:rsidTr="00743D71">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List"/>
              <w:rPr>
                <w:lang w:val="en-NZ"/>
              </w:rPr>
            </w:pPr>
            <w:r w:rsidRPr="00695ECC">
              <w:t>3.</w:t>
            </w:r>
            <w:r w:rsidRPr="00695ECC">
              <w:tab/>
              <w:t>Implement enhanced improvement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List2"/>
            </w:pPr>
            <w:r w:rsidRPr="00695ECC">
              <w:t>3.1.</w:t>
            </w:r>
            <w:r w:rsidRPr="00695ECC">
              <w:tab/>
              <w:t>Communicate changes to improvement processes to team members</w:t>
            </w:r>
          </w:p>
          <w:p w:rsidR="00000000" w:rsidRPr="00695ECC" w:rsidP="00695ECC">
            <w:pPr>
              <w:pStyle w:val="List2"/>
            </w:pPr>
            <w:r w:rsidRPr="00695ECC">
              <w:t>3.2.</w:t>
            </w:r>
            <w:r w:rsidRPr="00695ECC">
              <w:tab/>
            </w:r>
            <w:r w:rsidRPr="00695ECC">
              <w:t>Resolve issues and problems identified by team members</w:t>
            </w:r>
          </w:p>
          <w:p w:rsidR="00000000" w:rsidRPr="00695ECC" w:rsidP="00695ECC">
            <w:pPr>
              <w:pStyle w:val="List2"/>
            </w:pPr>
            <w:r w:rsidRPr="00695ECC">
              <w:t>3.3.</w:t>
            </w:r>
            <w:r w:rsidRPr="00695ECC">
              <w:tab/>
              <w:t>Obtain sign off from process/system owner</w:t>
            </w:r>
          </w:p>
          <w:p w:rsidR="00000000" w:rsidRPr="00695ECC" w:rsidP="00695ECC">
            <w:pPr>
              <w:pStyle w:val="List2"/>
            </w:pPr>
            <w:r w:rsidRPr="00695ECC">
              <w:t>3.4.</w:t>
            </w:r>
            <w:r w:rsidRPr="00695ECC">
              <w:tab/>
              <w:t>Arrange for skills development as necessary</w:t>
            </w:r>
          </w:p>
          <w:p w:rsidR="00000000" w:rsidRPr="00695ECC" w:rsidP="00695ECC">
            <w:pPr>
              <w:pStyle w:val="List2"/>
            </w:pPr>
            <w:r w:rsidRPr="00695ECC">
              <w:t>3.5.</w:t>
            </w:r>
            <w:r w:rsidRPr="00695ECC">
              <w:tab/>
              <w:t>Arrange for required resources to be available</w:t>
            </w:r>
          </w:p>
          <w:p w:rsidR="00000000" w:rsidRPr="00695ECC" w:rsidP="00695ECC">
            <w:pPr>
              <w:pStyle w:val="List2"/>
            </w:pPr>
            <w:r w:rsidRPr="00695ECC">
              <w:t>3.6.</w:t>
            </w:r>
            <w:r w:rsidRPr="00695ECC">
              <w:tab/>
              <w:t>Establish and implement KPIs for modified contin</w:t>
            </w:r>
            <w:r w:rsidRPr="00695ECC">
              <w:t>uous improvement process</w:t>
            </w:r>
          </w:p>
          <w:p w:rsidR="00000000" w:rsidRPr="00695ECC" w:rsidP="00695ECC">
            <w:pPr>
              <w:pStyle w:val="List2"/>
            </w:pPr>
            <w:r w:rsidRPr="00695ECC">
              <w:t>3.7.</w:t>
            </w:r>
            <w:r w:rsidRPr="00695ECC">
              <w:tab/>
              <w:t>Implement planned changes</w:t>
            </w:r>
          </w:p>
          <w:p w:rsidR="00000000" w:rsidRPr="00695ECC" w:rsidP="00695ECC">
            <w:pPr>
              <w:pStyle w:val="List2"/>
            </w:pPr>
            <w:r w:rsidRPr="00695ECC">
              <w:t>3.8.</w:t>
            </w:r>
            <w:r w:rsidRPr="00695ECC">
              <w:tab/>
              <w:t>Check the planned improvements have occurred</w:t>
            </w:r>
          </w:p>
          <w:p w:rsidR="00000000" w:rsidRPr="00695ECC" w:rsidP="00695ECC">
            <w:pPr>
              <w:pStyle w:val="List2"/>
            </w:pPr>
            <w:r w:rsidRPr="00695ECC">
              <w:t>3.9.</w:t>
            </w:r>
            <w:r w:rsidRPr="00695ECC">
              <w:tab/>
              <w:t>Take action to sustain improvement by standardising</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9" w:name="O_100019"/>
      <w:bookmarkEnd w:id="9"/>
      <w:r w:rsidRPr="00695ECC">
        <w:t>Required Skills and Knowledge</w:t>
      </w:r>
    </w:p>
    <w:tbl>
      <w:tblPr>
        <w:tblW w:w="0" w:type="auto"/>
        <w:tblLayout w:type="fixed"/>
        <w:tblCellMar>
          <w:left w:w="62" w:type="dxa"/>
          <w:right w:w="62" w:type="dxa"/>
        </w:tblCellMar>
        <w:tblLook w:val="0000"/>
      </w:tblPr>
      <w:tblGrid>
        <w:gridCol w:w="8522"/>
      </w:tblGrid>
      <w:tr w:rsidTr="00743D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REQUIRED SKILLS AND KNOWLEDGE</w:t>
            </w:r>
          </w:p>
        </w:tc>
      </w:tr>
      <w:tr w:rsidTr="00743D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t>This section describes the skills and knowledge required for this unit.</w:t>
            </w:r>
          </w:p>
        </w:tc>
      </w:tr>
      <w:tr w:rsidTr="0074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Required skills</w:t>
            </w:r>
          </w:p>
        </w:tc>
      </w:tr>
      <w:tr w:rsidTr="0074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ListBullet"/>
            </w:pPr>
            <w:r w:rsidRPr="00695ECC">
              <w:t xml:space="preserve">problem solving and decision making </w:t>
            </w:r>
          </w:p>
          <w:p w:rsidR="00000000" w:rsidRPr="00695ECC" w:rsidP="00695ECC">
            <w:pPr>
              <w:pStyle w:val="ListBullet"/>
            </w:pPr>
            <w:r w:rsidRPr="00695ECC">
              <w:t>communication across all levels in an organisation</w:t>
            </w:r>
          </w:p>
          <w:p w:rsidR="00000000" w:rsidRPr="00695ECC" w:rsidP="00695ECC">
            <w:pPr>
              <w:pStyle w:val="ListBullet"/>
            </w:pPr>
            <w:r w:rsidRPr="00695ECC">
              <w:t xml:space="preserve">the ability to analyse current state/situation </w:t>
            </w:r>
          </w:p>
          <w:p w:rsidR="00000000" w:rsidP="00695ECC">
            <w:pPr>
              <w:pStyle w:val="ListBullet"/>
              <w:rPr>
                <w:lang w:val="en-NZ"/>
              </w:rPr>
            </w:pPr>
            <w:r w:rsidRPr="00695ECC">
              <w:t>the ability to analyse workplace strategy and vision statements and principles and to link these to current processes, performance and indicators</w:t>
            </w:r>
          </w:p>
        </w:tc>
      </w:tr>
      <w:tr w:rsidTr="0074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Required knowledge</w:t>
            </w:r>
          </w:p>
        </w:tc>
      </w:tr>
      <w:tr w:rsidTr="00743D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ListBullet"/>
            </w:pPr>
            <w:r w:rsidRPr="00695ECC">
              <w:t>competitive manufacturing principles</w:t>
            </w:r>
          </w:p>
          <w:p w:rsidR="00000000" w:rsidRPr="00695ECC" w:rsidP="00695ECC">
            <w:pPr>
              <w:pStyle w:val="ListBullet"/>
            </w:pPr>
            <w:r w:rsidRPr="00695ECC">
              <w:t>competitive manufacturing tools, their applications</w:t>
            </w:r>
            <w:r w:rsidRPr="00695ECC">
              <w:t xml:space="preserve"> and limitations </w:t>
            </w:r>
          </w:p>
          <w:p w:rsidR="00000000" w:rsidRPr="00695ECC" w:rsidP="00695ECC">
            <w:pPr>
              <w:pStyle w:val="ListBullet"/>
            </w:pPr>
            <w:r w:rsidRPr="00695ECC">
              <w:t xml:space="preserve">methods of determining competency gaps </w:t>
            </w:r>
          </w:p>
          <w:p w:rsidR="00000000" w:rsidRPr="00695ECC" w:rsidP="00695ECC">
            <w:pPr>
              <w:pStyle w:val="ListBullet"/>
            </w:pPr>
            <w:r w:rsidRPr="00695ECC">
              <w:t xml:space="preserve">continuous improvement processes </w:t>
            </w:r>
          </w:p>
          <w:p w:rsidR="00000000" w:rsidRPr="00695ECC" w:rsidP="00695ECC">
            <w:pPr>
              <w:pStyle w:val="ListBullet"/>
            </w:pPr>
            <w:r w:rsidRPr="00695ECC">
              <w:t>types of KPIs and their impacts on performance</w:t>
            </w:r>
          </w:p>
          <w:p w:rsidR="00000000" w:rsidRPr="00695ECC" w:rsidP="00695ECC">
            <w:pPr>
              <w:pStyle w:val="ListBullet"/>
            </w:pPr>
            <w:r w:rsidRPr="00695ECC">
              <w:t>relationship between maintenance and continuous improvement</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10" w:name="O_100020"/>
      <w:bookmarkEnd w:id="10"/>
      <w:r w:rsidRPr="00695ECC">
        <w:t>Evidence Guide</w:t>
      </w:r>
    </w:p>
    <w:tbl>
      <w:tblPr>
        <w:tblW w:w="9570" w:type="dxa"/>
        <w:tblLayout w:type="fixed"/>
        <w:tblCellMar>
          <w:left w:w="62" w:type="dxa"/>
          <w:right w:w="62" w:type="dxa"/>
        </w:tblCellMar>
        <w:tblLook w:val="0000"/>
      </w:tblPr>
      <w:tblGrid>
        <w:gridCol w:w="3908"/>
        <w:gridCol w:w="5662"/>
      </w:tblGrid>
      <w:tr w:rsidTr="00743D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EVIDENCE GUIDE</w:t>
            </w:r>
          </w:p>
        </w:tc>
      </w:tr>
      <w:tr w:rsidTr="00743D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t>The Evidence Guide provides advice on assessment and must be read in conjunction with the performance criteria, required skills and knowledge, range statement and the Assessment Guidelines for the Training Package.</w:t>
            </w:r>
          </w:p>
        </w:tc>
      </w:tr>
      <w:tr w:rsidTr="0074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p>
        </w:tc>
      </w:tr>
      <w:tr w:rsidTr="0074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Demonstrates skills and knowledge required to:</w:t>
            </w:r>
          </w:p>
          <w:p w:rsidR="00000000" w:rsidRPr="00695ECC" w:rsidP="00695ECC">
            <w:pPr>
              <w:pStyle w:val="ListBullet"/>
            </w:pPr>
            <w:r w:rsidRPr="00695ECC">
              <w:t xml:space="preserve">critically review continuous improvement processes. </w:t>
            </w:r>
          </w:p>
          <w:p w:rsidR="00000000" w:rsidRPr="00695ECC" w:rsidP="00695ECC">
            <w:pPr>
              <w:pStyle w:val="BodyText"/>
            </w:pPr>
            <w:r w:rsidRPr="00695ECC">
              <w:t>In particular look for evidence of:</w:t>
            </w:r>
          </w:p>
          <w:p w:rsidR="00000000" w:rsidRPr="00695ECC" w:rsidP="00695ECC">
            <w:pPr>
              <w:pStyle w:val="ListBullet"/>
            </w:pPr>
            <w:r w:rsidRPr="00695ECC">
              <w:t>ongoing review of process</w:t>
            </w:r>
            <w:r w:rsidRPr="00695ECC">
              <w:t>es</w:t>
            </w:r>
          </w:p>
          <w:p w:rsidR="00000000" w:rsidRPr="00695ECC" w:rsidP="00695ECC">
            <w:pPr>
              <w:pStyle w:val="ListBullet"/>
            </w:pPr>
            <w:r w:rsidRPr="00695ECC">
              <w:t>development of improvement plans</w:t>
            </w:r>
          </w:p>
          <w:p w:rsidR="00000000" w:rsidP="00695ECC">
            <w:pPr>
              <w:pStyle w:val="ListBullet"/>
              <w:rPr>
                <w:lang w:val="en-NZ"/>
              </w:rPr>
            </w:pPr>
            <w:r w:rsidRPr="00695ECC">
              <w:t>implementation of improvement plans.</w:t>
            </w:r>
          </w:p>
        </w:tc>
      </w:tr>
      <w:tr w:rsidTr="0074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Assessment may occur on the job or in an appropriately simulated environment. Access is required to real or appropriately simulated s</w:t>
            </w:r>
            <w:r w:rsidRPr="00695ECC">
              <w:t>ituations, including work areas, materials and equipment, and to information on workplace practices and OHS practices.</w:t>
            </w:r>
          </w:p>
          <w:p w:rsidR="00000000" w:rsidRPr="00695ECC" w:rsidP="00695ECC">
            <w:pPr>
              <w:pStyle w:val="BodyText"/>
            </w:pPr>
            <w:r w:rsidRPr="00695ECC">
              <w:t xml:space="preserve">Where applicable, reasonable adjustment must be made to work environments and training situations to accommodate ethnicity, age, gender, </w:t>
            </w:r>
            <w:r w:rsidRPr="00695ECC">
              <w:t>demographics and disability.</w:t>
            </w:r>
          </w:p>
          <w:p w:rsidR="00000000" w:rsidP="00695ECC">
            <w:pPr>
              <w:pStyle w:val="BodyText"/>
              <w:rPr>
                <w:lang w:val="en-NZ"/>
              </w:rPr>
            </w:pPr>
            <w:r w:rsidRPr="00695ECC">
              <w:t>Access must be provided to appropriate learning and/or assessment support when required. Where applicable, physical resources should include equipment modified for people with disabilities.</w:t>
            </w:r>
          </w:p>
        </w:tc>
      </w:tr>
      <w:tr w:rsidTr="0074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ListBullet"/>
            </w:pPr>
            <w:r w:rsidRPr="00695ECC">
              <w:t>Assessment mus</w:t>
            </w:r>
            <w:r w:rsidRPr="00695ECC">
              <w:t>t satisfy the endorsed assessment guidelines of the Manufacturing Training Package.</w:t>
            </w:r>
          </w:p>
          <w:p w:rsidR="00000000" w:rsidRPr="00695ECC" w:rsidP="00695ECC">
            <w:pPr>
              <w:pStyle w:val="ListBullet"/>
            </w:pPr>
            <w:r w:rsidRPr="00695ECC">
              <w:t xml:space="preserve">Assessment methods must confirm consistency and accuracy of performance (over </w:t>
            </w:r>
            <w:r w:rsidRPr="00695ECC">
              <w:t>time and in a range of workplace relevant contexts) together with application of underpinning knowledge.</w:t>
            </w:r>
          </w:p>
          <w:p w:rsidR="00000000" w:rsidRPr="00695ECC" w:rsidP="00695ECC">
            <w:pPr>
              <w:pStyle w:val="ListBullet"/>
            </w:pPr>
            <w:r w:rsidRPr="00695ECC">
              <w:t>Assessment methods must be by direct observation of tasks and include questioning on underpinning knowledge to ensure its correct interpretation and ap</w:t>
            </w:r>
            <w:r w:rsidRPr="00695ECC">
              <w:t>plication.</w:t>
            </w:r>
          </w:p>
          <w:p w:rsidR="00000000" w:rsidRPr="00695ECC" w:rsidP="00695ECC">
            <w:pPr>
              <w:pStyle w:val="ListBullet"/>
            </w:pPr>
            <w:r w:rsidRPr="00695ECC">
              <w:t>Assessment may be applied under project related conditions (real or simulated) and require evidence of process.</w:t>
            </w:r>
          </w:p>
          <w:p w:rsidR="00000000" w:rsidRPr="00695ECC" w:rsidP="00695ECC">
            <w:pPr>
              <w:pStyle w:val="ListBullet"/>
            </w:pPr>
            <w:r w:rsidRPr="00695ECC">
              <w:t>Assessment must confirm a reasonable inference that competency is able not only to be satisfied under the particular circumstance, bu</w:t>
            </w:r>
            <w:r w:rsidRPr="00695ECC">
              <w:t>t is able to be transferred to other circumstances.</w:t>
            </w:r>
          </w:p>
          <w:p w:rsidR="00000000" w:rsidP="00695ECC">
            <w:pPr>
              <w:pStyle w:val="ListBullet"/>
              <w:rPr>
                <w:lang w:val="en-NZ"/>
              </w:rPr>
            </w:pPr>
            <w:r w:rsidRPr="00695ECC">
              <w:t>Assessment may be in conjunction with assessment of other units of competency where required.</w:t>
            </w:r>
          </w:p>
        </w:tc>
      </w:tr>
      <w:tr w:rsidTr="00743D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Assessment processes and techniques must be culturally appropriate and ap</w:t>
            </w:r>
            <w:r w:rsidRPr="00695ECC">
              <w:t>propriate to the language and literacy capacity of the candidate and the work being performed.</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11" w:name="O_100021"/>
      <w:bookmarkEnd w:id="11"/>
      <w:r w:rsidRPr="00695ECC">
        <w:t>Range Statement</w:t>
      </w:r>
    </w:p>
    <w:tbl>
      <w:tblPr>
        <w:tblW w:w="0" w:type="auto"/>
        <w:tblLayout w:type="fixed"/>
        <w:tblCellMar>
          <w:left w:w="62" w:type="dxa"/>
          <w:right w:w="62" w:type="dxa"/>
        </w:tblCellMar>
        <w:tblLook w:val="0000"/>
      </w:tblPr>
      <w:tblGrid>
        <w:gridCol w:w="3540"/>
        <w:gridCol w:w="4982"/>
      </w:tblGrid>
      <w:tr w:rsidTr="00743D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RANGE STATEMENT</w:t>
            </w:r>
          </w:p>
        </w:tc>
      </w:tr>
      <w:tr w:rsidTr="00743D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t>The range statement relates to the unit of competency as a whole. It allows for different work environments and situations that may affect performance. Bold italicised wording, if used in the performance criteria, is detailed below. Essential operating con</w:t>
            </w:r>
            <w:r w:rsidRPr="00695ECC">
              <w:t>ditions that may be present with training and assessment (depending on the work situation, needs of the candidate, accessibility of the item, and local industry and regional contexts) may also be included.</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Codes of practice</w:t>
            </w:r>
            <w:r w:rsidRPr="00695ECC">
              <w:t>/</w:t>
            </w:r>
            <w:r w:rsidRPr="00695ECC">
              <w:rPr>
                <w:rStyle w:val="SpecialBold"/>
              </w:rPr>
              <w:t>standards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t>Where reference is m</w:t>
            </w:r>
            <w:r w:rsidRPr="00695ECC">
              <w:t>ade to industry codes of practice, and/or Australian/international standards, the latest version must be used</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Health</w:t>
            </w:r>
            <w:r w:rsidRPr="00695ECC">
              <w:t xml:space="preserve">, </w:t>
            </w:r>
            <w:r w:rsidRPr="00695ECC">
              <w:rPr>
                <w:rStyle w:val="SpecialBold"/>
              </w:rPr>
              <w:t>safety and environment</w:t>
            </w:r>
            <w:r w:rsidRPr="00695ECC">
              <w:t xml:space="preserve"> (</w:t>
            </w:r>
            <w:r w:rsidRPr="00695ECC">
              <w:rPr>
                <w:rStyle w:val="SpecialBold"/>
              </w:rPr>
              <w:t>HSE</w:t>
            </w:r>
            <w:r w:rsidRPr="00695ECC">
              <w: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t>All changes implemented should be at least neutral, or preferably beneficial, in their impact on health, saf</w:t>
            </w:r>
            <w:r w:rsidRPr="00695ECC">
              <w:t>ety and environment</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Organisation</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Organisation includes:</w:t>
            </w:r>
          </w:p>
          <w:p w:rsidR="00000000" w:rsidRPr="00695ECC" w:rsidP="00695ECC">
            <w:pPr>
              <w:pStyle w:val="ListBullet"/>
            </w:pPr>
            <w:r w:rsidRPr="00695ECC">
              <w:t>any part of a manufacturing or service organisation</w:t>
            </w:r>
          </w:p>
          <w:p w:rsidR="00000000" w:rsidP="00695ECC">
            <w:pPr>
              <w:pStyle w:val="ListBullet"/>
              <w:rPr>
                <w:lang w:val="en-NZ"/>
              </w:rPr>
            </w:pPr>
            <w:r w:rsidRPr="00695ECC">
              <w:t>companies, government bodies or other body of people aiming to produce a product to service a customer</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Relevance</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Relevance of KPIs includes:</w:t>
            </w:r>
          </w:p>
          <w:p w:rsidR="00000000" w:rsidRPr="00695ECC" w:rsidP="00695ECC">
            <w:pPr>
              <w:pStyle w:val="ListBullet"/>
            </w:pPr>
            <w:r w:rsidRPr="00695ECC">
              <w:t>appropriateness - did they lead to/encourage desirable performance</w:t>
            </w:r>
          </w:p>
          <w:p w:rsidR="00000000" w:rsidRPr="00695ECC" w:rsidP="00695ECC">
            <w:pPr>
              <w:pStyle w:val="ListBullet"/>
            </w:pPr>
            <w:r w:rsidRPr="00695ECC">
              <w:t>currency - are they still encouraging desirable performance</w:t>
            </w:r>
          </w:p>
          <w:p w:rsidR="00000000" w:rsidRPr="00695ECC" w:rsidP="00695ECC">
            <w:pPr>
              <w:pStyle w:val="ListBullet"/>
            </w:pPr>
            <w:r w:rsidRPr="00695ECC">
              <w:t>unintended consequences - do they lead to outcomes which are not desirable (even if some performance is desirable)</w:t>
            </w:r>
          </w:p>
          <w:p w:rsidR="00000000" w:rsidP="00695ECC">
            <w:pPr>
              <w:pStyle w:val="ListBullet"/>
              <w:rPr>
                <w:lang w:val="en-NZ"/>
              </w:rPr>
            </w:pPr>
            <w:r w:rsidRPr="00695ECC">
              <w:t>signal/noise -</w:t>
            </w:r>
            <w:r w:rsidRPr="00695ECC">
              <w:t xml:space="preserve"> is the balance between desirable and undesirable outcomes strong and positive</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Compare outcomes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Outcomes include comparing:</w:t>
            </w:r>
          </w:p>
          <w:p w:rsidR="00000000" w:rsidRPr="00695ECC" w:rsidP="00695ECC">
            <w:pPr>
              <w:pStyle w:val="ListBullet"/>
            </w:pPr>
            <w:r w:rsidRPr="00695ECC">
              <w:t>cost/benefit</w:t>
            </w:r>
          </w:p>
          <w:p w:rsidR="00000000" w:rsidRPr="00695ECC" w:rsidP="00695ECC">
            <w:pPr>
              <w:pStyle w:val="ListBullet"/>
            </w:pPr>
            <w:r w:rsidRPr="00695ECC">
              <w:t>timing</w:t>
            </w:r>
          </w:p>
          <w:p w:rsidR="00000000" w:rsidRPr="00695ECC" w:rsidP="00695ECC">
            <w:pPr>
              <w:pStyle w:val="ListBullet"/>
            </w:pPr>
            <w:r w:rsidRPr="00695ECC">
              <w:t>value chain implications</w:t>
            </w:r>
          </w:p>
          <w:p w:rsidR="00000000" w:rsidRPr="00695ECC" w:rsidP="00695ECC">
            <w:pPr>
              <w:pStyle w:val="ListBullet"/>
            </w:pPr>
            <w:r w:rsidRPr="00695ECC">
              <w:t>HSE issues</w:t>
            </w:r>
          </w:p>
          <w:p w:rsidR="00000000" w:rsidRPr="00695ECC" w:rsidP="00695ECC">
            <w:pPr>
              <w:pStyle w:val="ListBullet"/>
            </w:pPr>
            <w:r w:rsidRPr="00695ECC">
              <w:t>process reliability issues</w:t>
            </w:r>
          </w:p>
          <w:p w:rsidR="00000000" w:rsidP="00695ECC">
            <w:pPr>
              <w:pStyle w:val="ListBullet"/>
              <w:rPr>
                <w:lang w:val="en-NZ"/>
              </w:rPr>
            </w:pPr>
            <w:r w:rsidRPr="00695ECC">
              <w:t>benefit to customer/perceived customer value</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Competitive philosophy</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Competitive philosophy includes that body of knowledge and techniques which together guides an organisation towards achieving best practice in their processes and includes knowledge and techniques listed under various titles such as:</w:t>
            </w:r>
          </w:p>
          <w:p w:rsidR="00000000" w:rsidRPr="00695ECC" w:rsidP="00695ECC">
            <w:pPr>
              <w:pStyle w:val="ListBullet"/>
            </w:pPr>
            <w:r w:rsidRPr="00695ECC">
              <w:t>manufacturing practice</w:t>
            </w:r>
          </w:p>
          <w:p w:rsidR="00000000" w:rsidRPr="00695ECC" w:rsidP="00695ECC">
            <w:pPr>
              <w:pStyle w:val="ListBullet"/>
            </w:pPr>
            <w:r w:rsidRPr="00695ECC">
              <w:t>lean manufacturing</w:t>
            </w:r>
          </w:p>
          <w:p w:rsidR="00000000" w:rsidP="00695ECC">
            <w:pPr>
              <w:pStyle w:val="ListBullet"/>
              <w:rPr>
                <w:lang w:val="en-NZ"/>
              </w:rPr>
            </w:pPr>
            <w:r w:rsidRPr="00695ECC">
              <w:t>agile manufacturing</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Required resources</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Required resources include:</w:t>
            </w:r>
          </w:p>
          <w:p w:rsidR="00000000" w:rsidRPr="00695ECC" w:rsidP="00695ECC">
            <w:pPr>
              <w:pStyle w:val="ListBullet"/>
            </w:pPr>
            <w:r w:rsidRPr="00695ECC">
              <w:t>plant</w:t>
            </w:r>
          </w:p>
          <w:p w:rsidR="00000000" w:rsidRPr="00695ECC" w:rsidP="00695ECC">
            <w:pPr>
              <w:pStyle w:val="ListBullet"/>
            </w:pPr>
            <w:r w:rsidRPr="00695ECC">
              <w:t>materials (raw materials, components, work in progress, other consumables)</w:t>
            </w:r>
          </w:p>
          <w:p w:rsidR="00000000" w:rsidRPr="00695ECC" w:rsidP="00695ECC">
            <w:pPr>
              <w:pStyle w:val="ListBullet"/>
            </w:pPr>
            <w:r w:rsidRPr="00695ECC">
              <w:t>energy (heating, cooling, fuel)</w:t>
            </w:r>
          </w:p>
          <w:p w:rsidR="00000000" w:rsidRPr="00695ECC" w:rsidP="00695ECC">
            <w:pPr>
              <w:pStyle w:val="ListBullet"/>
            </w:pPr>
            <w:r w:rsidRPr="00695ECC">
              <w:t>people</w:t>
            </w:r>
          </w:p>
          <w:p w:rsidR="00000000" w:rsidRPr="00695ECC" w:rsidP="00695ECC">
            <w:pPr>
              <w:pStyle w:val="ListBullet"/>
            </w:pPr>
            <w:r w:rsidRPr="00695ECC">
              <w:t>skills</w:t>
            </w:r>
          </w:p>
          <w:p w:rsidR="00000000" w:rsidRPr="00695ECC" w:rsidP="00695ECC">
            <w:pPr>
              <w:pStyle w:val="ListBullet"/>
            </w:pPr>
            <w:r w:rsidRPr="00695ECC">
              <w:t>finances</w:t>
            </w:r>
          </w:p>
          <w:p w:rsidR="00000000" w:rsidRPr="00695ECC" w:rsidP="00695ECC">
            <w:pPr>
              <w:pStyle w:val="ListBullet"/>
            </w:pPr>
            <w:r w:rsidRPr="00695ECC">
              <w:t>feedback/visual factory resources</w:t>
            </w:r>
          </w:p>
          <w:p w:rsidR="00000000" w:rsidP="00695ECC">
            <w:pPr>
              <w:pStyle w:val="ListBullet"/>
              <w:rPr>
                <w:lang w:val="en-NZ"/>
              </w:rPr>
            </w:pPr>
            <w:r w:rsidRPr="00695ECC">
              <w:t>measuring equipment</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Sustaining improvement</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Improvement may be sustained by including it in:</w:t>
            </w:r>
          </w:p>
          <w:p w:rsidR="00000000" w:rsidRPr="00695ECC" w:rsidP="00695ECC">
            <w:pPr>
              <w:pStyle w:val="ListBullet"/>
            </w:pPr>
            <w:r w:rsidRPr="00695ECC">
              <w:t>standard procedures and work instructions</w:t>
            </w:r>
          </w:p>
          <w:p w:rsidR="00000000" w:rsidRPr="00695ECC" w:rsidP="00695ECC">
            <w:pPr>
              <w:pStyle w:val="ListBullet"/>
            </w:pPr>
            <w:r w:rsidRPr="00695ECC">
              <w:t>standard practice</w:t>
            </w:r>
          </w:p>
          <w:p w:rsidR="00000000" w:rsidP="00695ECC">
            <w:pPr>
              <w:pStyle w:val="ListBullet"/>
              <w:rPr>
                <w:lang w:val="en-NZ"/>
              </w:rPr>
            </w:pPr>
            <w:r w:rsidRPr="00695ECC">
              <w:t>other relevant documents and practices</w:t>
            </w:r>
          </w:p>
        </w:tc>
      </w:tr>
      <w:tr w:rsidTr="00743D71">
        <w:tblPrEx>
          <w:tblW w:w="0" w:type="auto"/>
          <w:tblLayout w:type="fixed"/>
          <w:tblCellMar>
            <w:left w:w="62" w:type="dxa"/>
            <w:right w:w="62" w:type="dxa"/>
          </w:tblCellMar>
          <w:tblLook w:val="0000"/>
        </w:tblPrEx>
        <w:tc>
          <w:tcPr>
            <w:tcW w:w="3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Team leader</w:t>
            </w:r>
          </w:p>
        </w:tc>
        <w:tc>
          <w:tcPr>
            <w:tcW w:w="4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Team leader may include:</w:t>
            </w:r>
          </w:p>
          <w:p w:rsidR="00000000" w:rsidRPr="00695ECC" w:rsidP="00695ECC">
            <w:pPr>
              <w:pStyle w:val="ListBullet"/>
            </w:pPr>
            <w:r w:rsidRPr="00695ECC">
              <w:t xml:space="preserve">any person who may have either a permanent or an </w:t>
            </w:r>
            <w:r w:rsidRPr="00695ECC">
              <w:rPr>
                <w:rStyle w:val="Emphasis"/>
              </w:rPr>
              <w:t>ad hoc</w:t>
            </w:r>
            <w:r w:rsidRPr="00695ECC">
              <w:t xml:space="preserve"> role in facilitating the function of a team in a workplace</w:t>
            </w:r>
          </w:p>
        </w:tc>
      </w:tr>
    </w:tbl>
    <w:p w:rsidR="00743D71" w:rsidP="00695ECC">
      <w:pPr>
        <w:pStyle w:val="BodyText"/>
      </w:pPr>
    </w:p>
    <w:p w:rsidR="00743D71" w:rsidP="00695ECC">
      <w:pPr>
        <w:pStyle w:val="BodyText"/>
      </w:pPr>
    </w:p>
    <w:p w:rsidR="00000000" w:rsidRPr="00695ECC" w:rsidP="00695ECC">
      <w:pPr>
        <w:pStyle w:val="Heading1"/>
      </w:pPr>
      <w:bookmarkStart w:id="12" w:name="O_100022"/>
      <w:bookmarkEnd w:id="12"/>
      <w:r w:rsidRPr="00695ECC">
        <w:t>Unit Sector(s)</w:t>
      </w:r>
    </w:p>
    <w:tbl>
      <w:tblPr>
        <w:tblW w:w="0" w:type="auto"/>
        <w:tblLayout w:type="fixed"/>
        <w:tblCellMar>
          <w:left w:w="62" w:type="dxa"/>
          <w:right w:w="62" w:type="dxa"/>
        </w:tblCellMar>
        <w:tblLook w:val="0000"/>
      </w:tblPr>
      <w:tblGrid>
        <w:gridCol w:w="2630"/>
        <w:gridCol w:w="5892"/>
      </w:tblGrid>
      <w:tr w:rsidTr="00743D71">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r w:rsidRPr="00695ECC">
              <w:t>CM Graduate</w:t>
            </w: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13" w:name="O_159098"/>
      <w:bookmarkEnd w:id="13"/>
      <w:r w:rsidRPr="00695ECC">
        <w:t>Competency field</w:t>
      </w:r>
    </w:p>
    <w:tbl>
      <w:tblPr>
        <w:tblW w:w="0" w:type="auto"/>
        <w:tblLayout w:type="fixed"/>
        <w:tblCellMar>
          <w:left w:w="62" w:type="dxa"/>
          <w:right w:w="62" w:type="dxa"/>
        </w:tblCellMar>
        <w:tblLook w:val="0000"/>
      </w:tblPr>
      <w:tblGrid>
        <w:gridCol w:w="2784"/>
        <w:gridCol w:w="5738"/>
      </w:tblGrid>
      <w:tr w:rsidTr="00743D7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p>
        </w:tc>
      </w:tr>
    </w:tbl>
    <w:p w:rsidR="00000000" w:rsidRPr="00695ECC" w:rsidP="00695ECC">
      <w:pPr>
        <w:pStyle w:val="BodyText"/>
      </w:pPr>
    </w:p>
    <w:p w:rsidR="00000000" w:rsidRPr="00695ECC" w:rsidP="00695ECC">
      <w:pPr>
        <w:pStyle w:val="AllowPageBreak"/>
      </w:pPr>
    </w:p>
    <w:p w:rsidR="00000000" w:rsidRPr="00695ECC" w:rsidP="00695ECC">
      <w:pPr>
        <w:pStyle w:val="Heading1"/>
      </w:pPr>
      <w:bookmarkStart w:id="14" w:name="O_159097"/>
      <w:bookmarkEnd w:id="14"/>
      <w:r w:rsidRPr="00695ECC">
        <w:t>Co-requisite units</w:t>
      </w:r>
    </w:p>
    <w:tbl>
      <w:tblPr>
        <w:tblW w:w="0" w:type="auto"/>
        <w:tblLayout w:type="fixed"/>
        <w:tblCellMar>
          <w:left w:w="62" w:type="dxa"/>
          <w:right w:w="62" w:type="dxa"/>
        </w:tblCellMar>
        <w:tblLook w:val="0000"/>
      </w:tblPr>
      <w:tblGrid>
        <w:gridCol w:w="2641"/>
        <w:gridCol w:w="1322"/>
        <w:gridCol w:w="4559"/>
      </w:tblGrid>
      <w:tr w:rsidTr="00743D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r w:rsidRPr="00695E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43D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ECC">
            <w:pPr>
              <w:pStyle w:val="BodyText"/>
              <w:rPr>
                <w:lang w:val="en-NZ"/>
              </w:rPr>
            </w:pPr>
          </w:p>
        </w:tc>
      </w:tr>
      <w:tr w:rsidTr="00743D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ECC" w:rsidP="00695ECC">
            <w:pPr>
              <w:pStyle w:val="BodyText"/>
            </w:pPr>
          </w:p>
        </w:tc>
      </w:tr>
    </w:tbl>
    <w:p w:rsidR="00000000" w:rsidRPr="00695ECC" w:rsidP="00695ECC">
      <w:pPr>
        <w:pStyle w:val="BodyText"/>
      </w:pPr>
    </w:p>
    <w:p w:rsidR="00000000" w:rsidRPr="00695ECC" w:rsidP="00695ECC"/>
    <w:sectPr w:rsidSect="00695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D71" w:rsidP="00743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71" w:rsidP="00695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3D71" w:rsidP="00695E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43D71" w:rsidP="00695E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3D71" w:rsidP="00743D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D71" w:rsidP="00695ECC">
    <w:pPr>
      <w:pStyle w:val="Header"/>
      <w:framePr w:wrap="around"/>
    </w:pPr>
    <w:r>
      <w:fldChar w:fldCharType="begin"/>
    </w:r>
    <w:r>
      <w:instrText xml:space="preserve"> TITLE   \* MERGEFORMAT </w:instrText>
    </w:r>
    <w:r>
      <w:fldChar w:fldCharType="separate"/>
    </w:r>
    <w:r>
      <w:t>MSACMG700A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3D71" w:rsidP="00695E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1C7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4CB6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E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5ECC"/>
    <w:pPr>
      <w:spacing w:before="360" w:after="60"/>
      <w:outlineLvl w:val="0"/>
    </w:pPr>
    <w:rPr>
      <w:sz w:val="32"/>
    </w:rPr>
  </w:style>
  <w:style w:type="paragraph" w:styleId="Heading2">
    <w:name w:val="heading 2"/>
    <w:basedOn w:val="HeadingBase"/>
    <w:next w:val="BodyText"/>
    <w:link w:val="Heading2Char"/>
    <w:qFormat/>
    <w:rsid w:val="00695ECC"/>
    <w:pPr>
      <w:keepLines/>
      <w:spacing w:before="240" w:after="120"/>
      <w:outlineLvl w:val="1"/>
    </w:pPr>
    <w:rPr>
      <w:sz w:val="28"/>
      <w:szCs w:val="40"/>
    </w:rPr>
  </w:style>
  <w:style w:type="paragraph" w:styleId="Heading3">
    <w:name w:val="heading 3"/>
    <w:basedOn w:val="HeadingBase"/>
    <w:next w:val="BodyText"/>
    <w:link w:val="Heading3Char"/>
    <w:qFormat/>
    <w:rsid w:val="00695ECC"/>
    <w:pPr>
      <w:spacing w:before="180" w:after="120"/>
      <w:outlineLvl w:val="2"/>
    </w:pPr>
    <w:rPr>
      <w:spacing w:val="-10"/>
      <w:kern w:val="32"/>
    </w:rPr>
  </w:style>
  <w:style w:type="paragraph" w:styleId="Heading4">
    <w:name w:val="heading 4"/>
    <w:basedOn w:val="HeadingBase"/>
    <w:next w:val="BodyText"/>
    <w:link w:val="Heading4Char"/>
    <w:qFormat/>
    <w:rsid w:val="00695ECC"/>
    <w:pPr>
      <w:spacing w:before="160" w:after="120"/>
      <w:outlineLvl w:val="3"/>
    </w:pPr>
    <w:rPr>
      <w:sz w:val="22"/>
    </w:rPr>
  </w:style>
  <w:style w:type="paragraph" w:styleId="Heading5">
    <w:name w:val="heading 5"/>
    <w:basedOn w:val="HeadingBase"/>
    <w:next w:val="Normal"/>
    <w:link w:val="Heading5Char"/>
    <w:qFormat/>
    <w:rsid w:val="00695ECC"/>
    <w:pPr>
      <w:spacing w:before="80"/>
      <w:outlineLvl w:val="4"/>
    </w:pPr>
    <w:rPr>
      <w:color w:val="918585"/>
      <w:sz w:val="20"/>
    </w:rPr>
  </w:style>
  <w:style w:type="paragraph" w:styleId="Heading6">
    <w:name w:val="heading 6"/>
    <w:basedOn w:val="HeadingBase"/>
    <w:next w:val="Normal"/>
    <w:link w:val="Heading6Char"/>
    <w:qFormat/>
    <w:rsid w:val="00695ECC"/>
    <w:pPr>
      <w:spacing w:before="60"/>
      <w:outlineLvl w:val="5"/>
    </w:pPr>
    <w:rPr>
      <w:color w:val="918585"/>
      <w:sz w:val="20"/>
    </w:rPr>
  </w:style>
  <w:style w:type="paragraph" w:styleId="Heading7">
    <w:name w:val="heading 7"/>
    <w:basedOn w:val="Normal"/>
    <w:next w:val="Normal"/>
    <w:link w:val="Heading7Char"/>
    <w:qFormat/>
    <w:rsid w:val="00695ECC"/>
    <w:pPr>
      <w:ind w:left="720"/>
      <w:outlineLvl w:val="6"/>
    </w:pPr>
    <w:rPr>
      <w:i/>
    </w:rPr>
  </w:style>
  <w:style w:type="paragraph" w:styleId="Heading8">
    <w:name w:val="heading 8"/>
    <w:basedOn w:val="Normal"/>
    <w:next w:val="Normal"/>
    <w:link w:val="Heading8Char"/>
    <w:qFormat/>
    <w:rsid w:val="00695ECC"/>
    <w:pPr>
      <w:ind w:left="720"/>
      <w:outlineLvl w:val="7"/>
    </w:pPr>
    <w:rPr>
      <w:i/>
    </w:rPr>
  </w:style>
  <w:style w:type="paragraph" w:styleId="Heading9">
    <w:name w:val="heading 9"/>
    <w:basedOn w:val="Normal"/>
    <w:next w:val="Normal"/>
    <w:link w:val="Heading9Char"/>
    <w:qFormat/>
    <w:rsid w:val="00695ECC"/>
    <w:pPr>
      <w:ind w:left="720"/>
      <w:outlineLvl w:val="8"/>
    </w:pPr>
    <w:rPr>
      <w:i/>
    </w:rPr>
  </w:style>
  <w:style w:type="character" w:default="1" w:styleId="DefaultParagraphFont">
    <w:name w:val="Default Paragraph Font"/>
    <w:uiPriority w:val="1"/>
    <w:unhideWhenUsed/>
    <w:rsid w:val="00695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ECC"/>
  </w:style>
  <w:style w:type="character" w:customStyle="1" w:styleId="Heading1Char">
    <w:name w:val="Heading 1 Char"/>
    <w:basedOn w:val="DefaultParagraphFont"/>
    <w:link w:val="Heading1"/>
    <w:rsid w:val="00695ECC"/>
    <w:rPr>
      <w:rFonts w:ascii="Times New Roman" w:eastAsia="Times New Roman" w:hAnsi="Times New Roman" w:cs="Times New Roman"/>
      <w:b/>
      <w:sz w:val="32"/>
      <w:szCs w:val="20"/>
      <w:lang w:eastAsia="en-US"/>
    </w:rPr>
  </w:style>
  <w:style w:type="paragraph" w:styleId="BodyText">
    <w:name w:val="Body Text"/>
    <w:basedOn w:val="Normal"/>
    <w:link w:val="BodyTextChar"/>
    <w:rsid w:val="00695E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ECC"/>
    <w:rPr>
      <w:rFonts w:ascii="Times New Roman" w:eastAsia="Times New Roman" w:hAnsi="Times New Roman" w:cs="Times New Roman"/>
      <w:sz w:val="24"/>
      <w:lang w:val="en-US" w:eastAsia="en-US"/>
    </w:rPr>
  </w:style>
  <w:style w:type="paragraph" w:styleId="Footer">
    <w:name w:val="footer"/>
    <w:basedOn w:val="Normal"/>
    <w:link w:val="FooterChar"/>
    <w:rsid w:val="00695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ECC"/>
    <w:rPr>
      <w:rFonts w:ascii="Times New Roman" w:eastAsia="Times New Roman" w:hAnsi="Times New Roman" w:cs="Times New Roman"/>
      <w:sz w:val="16"/>
      <w:lang w:val="en-US" w:eastAsia="en-US"/>
    </w:rPr>
  </w:style>
  <w:style w:type="paragraph" w:styleId="List">
    <w:name w:val="List"/>
    <w:basedOn w:val="BodyText"/>
    <w:next w:val="BodyText"/>
    <w:rsid w:val="00695ECC"/>
    <w:pPr>
      <w:tabs>
        <w:tab w:val="left" w:pos="340"/>
      </w:tabs>
      <w:spacing w:before="60" w:after="60"/>
      <w:ind w:left="340" w:hanging="340"/>
    </w:pPr>
  </w:style>
  <w:style w:type="paragraph" w:styleId="ListBullet">
    <w:name w:val="List Bullet"/>
    <w:basedOn w:val="List"/>
    <w:rsid w:val="00695ECC"/>
    <w:pPr>
      <w:numPr>
        <w:numId w:val="12"/>
      </w:numPr>
      <w:tabs>
        <w:tab w:val="clear" w:pos="340"/>
      </w:tabs>
      <w:spacing w:before="40" w:after="40"/>
    </w:pPr>
  </w:style>
  <w:style w:type="character" w:customStyle="1" w:styleId="SpecialBold">
    <w:name w:val="Special Bold"/>
    <w:basedOn w:val="DefaultParagraphFont"/>
    <w:rsid w:val="00695ECC"/>
    <w:rPr>
      <w:b/>
      <w:spacing w:val="0"/>
    </w:rPr>
  </w:style>
  <w:style w:type="paragraph" w:styleId="Header">
    <w:name w:val="header"/>
    <w:basedOn w:val="Normal"/>
    <w:link w:val="HeaderChar"/>
    <w:rsid w:val="00695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E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5ECC"/>
    <w:rPr>
      <w:i/>
    </w:rPr>
  </w:style>
  <w:style w:type="paragraph" w:customStyle="1" w:styleId="SuperHeading">
    <w:name w:val="SuperHeading"/>
    <w:basedOn w:val="Normal"/>
    <w:rsid w:val="00695ECC"/>
    <w:pPr>
      <w:spacing w:before="240" w:after="120"/>
      <w:outlineLvl w:val="0"/>
    </w:pPr>
    <w:rPr>
      <w:rFonts w:ascii="Times New Roman" w:hAnsi="Times New Roman"/>
      <w:b/>
      <w:sz w:val="28"/>
    </w:rPr>
  </w:style>
  <w:style w:type="paragraph" w:customStyle="1" w:styleId="AllowPageBreak">
    <w:name w:val="AllowPageBreak"/>
    <w:rsid w:val="00695E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5ECC"/>
    <w:pPr>
      <w:tabs>
        <w:tab w:val="left" w:pos="680"/>
      </w:tabs>
      <w:spacing w:before="60" w:after="60"/>
      <w:ind w:left="680" w:hanging="340"/>
    </w:pPr>
  </w:style>
  <w:style w:type="character" w:customStyle="1" w:styleId="Heading2Char">
    <w:name w:val="Heading 2 Char"/>
    <w:basedOn w:val="DefaultParagraphFont"/>
    <w:link w:val="Heading2"/>
    <w:rsid w:val="00695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E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5E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5ECC"/>
    <w:rPr>
      <w:rFonts w:ascii="Courier New" w:eastAsia="Times New Roman" w:hAnsi="Courier New" w:cs="Times New Roman"/>
      <w:i/>
      <w:szCs w:val="20"/>
      <w:lang w:val="en-US" w:eastAsia="en-US"/>
    </w:rPr>
  </w:style>
  <w:style w:type="paragraph" w:customStyle="1" w:styleId="HeadingBase">
    <w:name w:val="Heading Base"/>
    <w:rsid w:val="00695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ECC"/>
    <w:pPr>
      <w:tabs>
        <w:tab w:val="right" w:leader="dot" w:pos="9072"/>
      </w:tabs>
      <w:ind w:left="567"/>
    </w:pPr>
    <w:rPr>
      <w:szCs w:val="22"/>
    </w:rPr>
  </w:style>
  <w:style w:type="paragraph" w:customStyle="1" w:styleId="TOCBase">
    <w:name w:val="TOC Base"/>
    <w:rsid w:val="00695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ECC"/>
    <w:pPr>
      <w:tabs>
        <w:tab w:val="right" w:leader="dot" w:pos="9072"/>
      </w:tabs>
      <w:spacing w:before="40" w:after="40"/>
      <w:ind w:left="284"/>
    </w:pPr>
    <w:rPr>
      <w:rFonts w:ascii="Times New Roman" w:hAnsi="Times New Roman"/>
    </w:rPr>
  </w:style>
  <w:style w:type="paragraph" w:styleId="TOC1">
    <w:name w:val="toc 1"/>
    <w:basedOn w:val="TOCBase"/>
    <w:next w:val="Normal"/>
    <w:rsid w:val="00695E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ECC"/>
    <w:pPr>
      <w:spacing w:before="5040"/>
      <w:jc w:val="center"/>
    </w:pPr>
    <w:rPr>
      <w:sz w:val="48"/>
      <w:szCs w:val="72"/>
      <w:lang w:val="en-US"/>
    </w:rPr>
  </w:style>
  <w:style w:type="character" w:customStyle="1" w:styleId="TitleChar">
    <w:name w:val="Title Char"/>
    <w:basedOn w:val="DefaultParagraphFont"/>
    <w:link w:val="Title"/>
    <w:rsid w:val="00695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ECC"/>
    <w:pPr>
      <w:tabs>
        <w:tab w:val="left" w:pos="3600"/>
        <w:tab w:val="left" w:pos="3958"/>
      </w:tabs>
    </w:pPr>
  </w:style>
  <w:style w:type="paragraph" w:customStyle="1" w:styleId="Note">
    <w:name w:val="Note"/>
    <w:basedOn w:val="BodyText"/>
    <w:rsid w:val="00695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ECC"/>
    <w:pPr>
      <w:framePr w:wrap="auto" w:hAnchor="text" w:y="6049"/>
    </w:pPr>
    <w:rPr>
      <w:color w:val="000000"/>
      <w:sz w:val="40"/>
    </w:rPr>
  </w:style>
  <w:style w:type="paragraph" w:customStyle="1" w:styleId="TOCTitle">
    <w:name w:val="TOCTitle"/>
    <w:basedOn w:val="Heading1"/>
    <w:rsid w:val="00695ECC"/>
    <w:pPr>
      <w:spacing w:after="240"/>
      <w:jc w:val="center"/>
      <w:outlineLvl w:val="9"/>
    </w:pPr>
    <w:rPr>
      <w:caps/>
    </w:rPr>
  </w:style>
  <w:style w:type="paragraph" w:customStyle="1" w:styleId="Version">
    <w:name w:val="Version"/>
    <w:rsid w:val="00695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ECC"/>
    <w:pPr>
      <w:numPr>
        <w:numId w:val="13"/>
      </w:numPr>
      <w:tabs>
        <w:tab w:val="clear" w:pos="680"/>
      </w:tabs>
    </w:pPr>
  </w:style>
  <w:style w:type="paragraph" w:styleId="Index1">
    <w:name w:val="index 1"/>
    <w:basedOn w:val="Normal"/>
    <w:next w:val="Normal"/>
    <w:semiHidden/>
    <w:rsid w:val="00695ECC"/>
    <w:pPr>
      <w:keepNext w:val="0"/>
      <w:tabs>
        <w:tab w:val="right" w:pos="4176"/>
      </w:tabs>
      <w:ind w:left="198" w:hanging="198"/>
    </w:pPr>
    <w:rPr>
      <w:rFonts w:ascii="Garamond" w:hAnsi="Garamond"/>
    </w:rPr>
  </w:style>
  <w:style w:type="paragraph" w:styleId="IndexHeading">
    <w:name w:val="index heading"/>
    <w:basedOn w:val="Normal"/>
    <w:next w:val="Index1"/>
    <w:semiHidden/>
    <w:rsid w:val="00695ECC"/>
    <w:pPr>
      <w:spacing w:before="120" w:after="120"/>
    </w:pPr>
    <w:rPr>
      <w:rFonts w:ascii="Arial" w:hAnsi="Arial"/>
      <w:b/>
      <w:color w:val="918585"/>
      <w:sz w:val="24"/>
    </w:rPr>
  </w:style>
  <w:style w:type="paragraph" w:customStyle="1" w:styleId="Chapter">
    <w:name w:val="Chapter"/>
    <w:basedOn w:val="Normal"/>
    <w:rsid w:val="00695ECC"/>
    <w:pPr>
      <w:spacing w:before="240"/>
    </w:pPr>
    <w:rPr>
      <w:rFonts w:ascii="Times New Roman" w:hAnsi="Times New Roman"/>
      <w:smallCaps/>
      <w:spacing w:val="80"/>
      <w:sz w:val="28"/>
    </w:rPr>
  </w:style>
  <w:style w:type="paragraph" w:customStyle="1" w:styleId="InChapter">
    <w:name w:val="InChapter"/>
    <w:basedOn w:val="Heading3"/>
    <w:rsid w:val="00695ECC"/>
    <w:pPr>
      <w:spacing w:after="240"/>
      <w:outlineLvl w:val="9"/>
    </w:pPr>
    <w:rPr>
      <w:noProof/>
    </w:rPr>
  </w:style>
  <w:style w:type="paragraph" w:styleId="Index2">
    <w:name w:val="index 2"/>
    <w:basedOn w:val="Normal"/>
    <w:next w:val="Normal"/>
    <w:semiHidden/>
    <w:rsid w:val="00695ECC"/>
    <w:pPr>
      <w:tabs>
        <w:tab w:val="right" w:pos="4176"/>
      </w:tabs>
      <w:ind w:left="568" w:hanging="284"/>
    </w:pPr>
    <w:rPr>
      <w:rFonts w:ascii="Garamond" w:hAnsi="Garamond"/>
    </w:rPr>
  </w:style>
  <w:style w:type="paragraph" w:customStyle="1" w:styleId="Byline">
    <w:name w:val="Byline"/>
    <w:rsid w:val="00695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ECC"/>
    <w:pPr>
      <w:tabs>
        <w:tab w:val="clear" w:pos="3600"/>
        <w:tab w:val="clear" w:pos="3958"/>
      </w:tabs>
      <w:jc w:val="right"/>
    </w:pPr>
  </w:style>
  <w:style w:type="paragraph" w:styleId="Caption">
    <w:name w:val="caption"/>
    <w:basedOn w:val="BodyText"/>
    <w:next w:val="Normal"/>
    <w:qFormat/>
    <w:rsid w:val="00695ECC"/>
    <w:pPr>
      <w:framePr w:w="2268" w:hSpace="181" w:vSpace="181" w:wrap="around" w:vAnchor="text" w:hAnchor="page" w:x="1135" w:y="285" w:anchorLock="1"/>
    </w:pPr>
    <w:rPr>
      <w:i/>
    </w:rPr>
  </w:style>
  <w:style w:type="paragraph" w:customStyle="1" w:styleId="MiniTOCTitle">
    <w:name w:val="MiniTOCTitle"/>
    <w:basedOn w:val="Heading4"/>
    <w:rsid w:val="00695ECC"/>
    <w:pPr>
      <w:spacing w:before="240"/>
      <w:outlineLvl w:val="9"/>
    </w:pPr>
    <w:rPr>
      <w:noProof/>
      <w:sz w:val="24"/>
    </w:rPr>
  </w:style>
  <w:style w:type="paragraph" w:customStyle="1" w:styleId="MiniTOCItem">
    <w:name w:val="MiniTOCItem"/>
    <w:basedOn w:val="ListBullet"/>
    <w:rsid w:val="00695ECC"/>
    <w:pPr>
      <w:numPr>
        <w:numId w:val="0"/>
      </w:numPr>
      <w:tabs>
        <w:tab w:val="right" w:leader="dot" w:pos="6521"/>
      </w:tabs>
      <w:spacing w:before="0" w:after="0"/>
    </w:pPr>
  </w:style>
  <w:style w:type="paragraph" w:customStyle="1" w:styleId="TOFTitle">
    <w:name w:val="TOFTitle"/>
    <w:basedOn w:val="TOCTitle"/>
    <w:rsid w:val="00695ECC"/>
  </w:style>
  <w:style w:type="paragraph" w:styleId="TableofFigures">
    <w:name w:val="table of figures"/>
    <w:basedOn w:val="Normal"/>
    <w:next w:val="Normal"/>
    <w:semiHidden/>
    <w:rsid w:val="00695ECC"/>
    <w:pPr>
      <w:tabs>
        <w:tab w:val="right" w:leader="dot" w:pos="9072"/>
      </w:tabs>
      <w:ind w:left="970" w:hanging="403"/>
    </w:pPr>
    <w:rPr>
      <w:rFonts w:ascii="Times New Roman" w:hAnsi="Times New Roman"/>
      <w:b/>
    </w:rPr>
  </w:style>
  <w:style w:type="paragraph" w:styleId="ListNumber">
    <w:name w:val="List Number"/>
    <w:basedOn w:val="List"/>
    <w:rsid w:val="00695ECC"/>
    <w:pPr>
      <w:numPr>
        <w:numId w:val="10"/>
      </w:numPr>
    </w:pPr>
  </w:style>
  <w:style w:type="character" w:customStyle="1" w:styleId="WingdingSymbols">
    <w:name w:val="Wingding Symbols"/>
    <w:rsid w:val="00695ECC"/>
    <w:rPr>
      <w:rFonts w:ascii="Wingdings" w:hAnsi="Wingdings"/>
    </w:rPr>
  </w:style>
  <w:style w:type="paragraph" w:customStyle="1" w:styleId="TableHeading">
    <w:name w:val="Table Heading"/>
    <w:basedOn w:val="HeadingBase"/>
    <w:rsid w:val="00695ECC"/>
    <w:pPr>
      <w:keepLines/>
      <w:pBdr>
        <w:bottom w:val="single" w:sz="6" w:space="1" w:color="918585"/>
      </w:pBdr>
      <w:spacing w:before="240"/>
    </w:pPr>
  </w:style>
  <w:style w:type="character" w:customStyle="1" w:styleId="HotSpot">
    <w:name w:val="HotSpot"/>
    <w:rsid w:val="00695ECC"/>
    <w:rPr>
      <w:color w:val="0033CC"/>
      <w:u w:val="none"/>
    </w:rPr>
  </w:style>
  <w:style w:type="paragraph" w:customStyle="1" w:styleId="BodyTextRight">
    <w:name w:val="Body Text Right"/>
    <w:basedOn w:val="BodyText"/>
    <w:rsid w:val="00695ECC"/>
    <w:pPr>
      <w:spacing w:before="0" w:after="0"/>
      <w:jc w:val="right"/>
    </w:pPr>
  </w:style>
  <w:style w:type="paragraph" w:styleId="Index3">
    <w:name w:val="index 3"/>
    <w:basedOn w:val="ListNumber2"/>
    <w:next w:val="Normal"/>
    <w:semiHidden/>
    <w:rsid w:val="00695ECC"/>
    <w:pPr>
      <w:numPr>
        <w:numId w:val="0"/>
      </w:numPr>
      <w:tabs>
        <w:tab w:val="right" w:leader="dot" w:pos="4176"/>
      </w:tabs>
    </w:pPr>
  </w:style>
  <w:style w:type="paragraph" w:styleId="ListNumber2">
    <w:name w:val="List Number 2"/>
    <w:basedOn w:val="List2"/>
    <w:rsid w:val="00695ECC"/>
    <w:pPr>
      <w:numPr>
        <w:numId w:val="9"/>
      </w:numPr>
      <w:tabs>
        <w:tab w:val="clear" w:pos="1060"/>
      </w:tabs>
    </w:pPr>
  </w:style>
  <w:style w:type="paragraph" w:customStyle="1" w:styleId="MarginNote">
    <w:name w:val="Margin Note"/>
    <w:basedOn w:val="BodyText"/>
    <w:rsid w:val="00695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E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5ECC"/>
    <w:rPr>
      <w:sz w:val="32"/>
    </w:rPr>
  </w:style>
  <w:style w:type="paragraph" w:customStyle="1" w:styleId="HeadingProcedure">
    <w:name w:val="Heading Procedure"/>
    <w:basedOn w:val="HeadingBase"/>
    <w:next w:val="Normal"/>
    <w:rsid w:val="00695ECC"/>
    <w:pPr>
      <w:tabs>
        <w:tab w:val="left" w:pos="0"/>
      </w:tabs>
      <w:spacing w:before="120" w:after="60"/>
    </w:pPr>
    <w:rPr>
      <w:i/>
      <w:color w:val="918585"/>
      <w:sz w:val="22"/>
    </w:rPr>
  </w:style>
  <w:style w:type="paragraph" w:customStyle="1" w:styleId="TableBodyText">
    <w:name w:val="Table Body Text"/>
    <w:basedOn w:val="BodyText"/>
    <w:rsid w:val="00695ECC"/>
    <w:pPr>
      <w:spacing w:before="60" w:after="60"/>
    </w:pPr>
  </w:style>
  <w:style w:type="paragraph" w:styleId="ListContinue">
    <w:name w:val="List Continue"/>
    <w:basedOn w:val="List"/>
    <w:rsid w:val="00695ECC"/>
    <w:pPr>
      <w:ind w:firstLine="0"/>
    </w:pPr>
  </w:style>
  <w:style w:type="paragraph" w:customStyle="1" w:styleId="ListNote">
    <w:name w:val="List Note"/>
    <w:basedOn w:val="List"/>
    <w:rsid w:val="00695ECC"/>
    <w:pPr>
      <w:pBdr>
        <w:top w:val="single" w:sz="6" w:space="2" w:color="918585"/>
        <w:bottom w:val="single" w:sz="6" w:space="2" w:color="918585"/>
      </w:pBdr>
      <w:tabs>
        <w:tab w:val="left" w:pos="1021"/>
      </w:tabs>
      <w:ind w:firstLine="0"/>
    </w:pPr>
  </w:style>
  <w:style w:type="paragraph" w:customStyle="1" w:styleId="Warning">
    <w:name w:val="Warning"/>
    <w:basedOn w:val="BodyText"/>
    <w:rsid w:val="00695ECC"/>
    <w:pPr>
      <w:shd w:val="clear" w:color="auto" w:fill="D9D9D9"/>
      <w:tabs>
        <w:tab w:val="left" w:pos="992"/>
      </w:tabs>
      <w:ind w:left="119" w:right="119"/>
    </w:pPr>
    <w:rPr>
      <w:sz w:val="20"/>
    </w:rPr>
  </w:style>
  <w:style w:type="paragraph" w:customStyle="1" w:styleId="MarginIcons">
    <w:name w:val="Margin Icons"/>
    <w:basedOn w:val="BodyText"/>
    <w:rsid w:val="00695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ECC"/>
    <w:rPr>
      <w:rFonts w:ascii="Courier New" w:hAnsi="Courier New"/>
    </w:rPr>
  </w:style>
  <w:style w:type="paragraph" w:customStyle="1" w:styleId="NoteBullet">
    <w:name w:val="Note Bullet"/>
    <w:basedOn w:val="Note"/>
    <w:rsid w:val="00695ECC"/>
    <w:pPr>
      <w:tabs>
        <w:tab w:val="clear" w:pos="680"/>
      </w:tabs>
      <w:spacing w:before="60" w:after="60"/>
    </w:pPr>
  </w:style>
  <w:style w:type="paragraph" w:customStyle="1" w:styleId="SubHeading2">
    <w:name w:val="SubHeading2"/>
    <w:basedOn w:val="HeadingBase"/>
    <w:rsid w:val="00695ECC"/>
    <w:pPr>
      <w:spacing w:before="240" w:after="60"/>
    </w:pPr>
    <w:rPr>
      <w:sz w:val="20"/>
    </w:rPr>
  </w:style>
  <w:style w:type="paragraph" w:customStyle="1" w:styleId="SubHeading1">
    <w:name w:val="SubHeading1"/>
    <w:basedOn w:val="HeadingBase"/>
    <w:rsid w:val="00695ECC"/>
    <w:pPr>
      <w:spacing w:before="240" w:after="60"/>
    </w:pPr>
    <w:rPr>
      <w:color w:val="918585"/>
      <w:sz w:val="22"/>
    </w:rPr>
  </w:style>
  <w:style w:type="paragraph" w:customStyle="1" w:styleId="SideHeading">
    <w:name w:val="Side Heading"/>
    <w:basedOn w:val="HeadingBase"/>
    <w:rsid w:val="00695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ECC"/>
    <w:pPr>
      <w:tabs>
        <w:tab w:val="num" w:pos="360"/>
      </w:tabs>
    </w:pPr>
  </w:style>
  <w:style w:type="paragraph" w:styleId="PlainText">
    <w:name w:val="Plain Text"/>
    <w:basedOn w:val="Normal"/>
    <w:link w:val="PlainTextChar"/>
    <w:rsid w:val="00695ECC"/>
    <w:rPr>
      <w:sz w:val="20"/>
    </w:rPr>
  </w:style>
  <w:style w:type="character" w:customStyle="1" w:styleId="PlainTextChar">
    <w:name w:val="Plain Text Char"/>
    <w:basedOn w:val="DefaultParagraphFont"/>
    <w:link w:val="PlainText"/>
    <w:rsid w:val="00695E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5ECC"/>
    <w:rPr>
      <w:b/>
      <w:smallCaps/>
    </w:rPr>
  </w:style>
  <w:style w:type="paragraph" w:customStyle="1" w:styleId="TableListNumber">
    <w:name w:val="Table List Number"/>
    <w:basedOn w:val="ListNumber"/>
    <w:rsid w:val="00695ECC"/>
    <w:pPr>
      <w:numPr>
        <w:numId w:val="0"/>
      </w:numPr>
    </w:pPr>
  </w:style>
  <w:style w:type="paragraph" w:styleId="TOC4">
    <w:name w:val="toc 4"/>
    <w:basedOn w:val="TOCBase"/>
    <w:next w:val="Normal"/>
    <w:semiHidden/>
    <w:rsid w:val="00695ECC"/>
    <w:pPr>
      <w:tabs>
        <w:tab w:val="right" w:leader="dot" w:pos="9071"/>
      </w:tabs>
      <w:ind w:left="1701"/>
    </w:pPr>
  </w:style>
  <w:style w:type="paragraph" w:customStyle="1" w:styleId="ListAlpha">
    <w:name w:val="List Alpha"/>
    <w:basedOn w:val="List"/>
    <w:rsid w:val="00695ECC"/>
    <w:pPr>
      <w:numPr>
        <w:numId w:val="8"/>
      </w:numPr>
    </w:pPr>
  </w:style>
  <w:style w:type="paragraph" w:customStyle="1" w:styleId="ListAlpha2">
    <w:name w:val="List Alpha 2"/>
    <w:basedOn w:val="List2"/>
    <w:rsid w:val="00695ECC"/>
    <w:pPr>
      <w:numPr>
        <w:numId w:val="7"/>
      </w:numPr>
    </w:pPr>
  </w:style>
  <w:style w:type="paragraph" w:styleId="List3">
    <w:name w:val="List 3"/>
    <w:basedOn w:val="BodyText"/>
    <w:rsid w:val="00695ECC"/>
    <w:pPr>
      <w:tabs>
        <w:tab w:val="left" w:pos="1021"/>
      </w:tabs>
      <w:spacing w:before="60" w:after="60"/>
      <w:ind w:left="1020" w:hanging="340"/>
    </w:pPr>
  </w:style>
  <w:style w:type="paragraph" w:styleId="List4">
    <w:name w:val="List 4"/>
    <w:basedOn w:val="BodyText"/>
    <w:rsid w:val="00695ECC"/>
    <w:pPr>
      <w:tabs>
        <w:tab w:val="left" w:pos="1361"/>
      </w:tabs>
      <w:spacing w:before="60" w:after="60"/>
      <w:ind w:left="1361" w:hanging="340"/>
    </w:pPr>
  </w:style>
  <w:style w:type="paragraph" w:styleId="List5">
    <w:name w:val="List 5"/>
    <w:basedOn w:val="BodyText"/>
    <w:rsid w:val="00695ECC"/>
    <w:pPr>
      <w:tabs>
        <w:tab w:val="left" w:pos="1701"/>
      </w:tabs>
      <w:spacing w:before="60" w:after="60"/>
      <w:ind w:left="1701" w:hanging="340"/>
    </w:pPr>
  </w:style>
  <w:style w:type="paragraph" w:styleId="ListBullet3">
    <w:name w:val="List Bullet 3"/>
    <w:basedOn w:val="List3"/>
    <w:rsid w:val="00695ECC"/>
    <w:pPr>
      <w:numPr>
        <w:numId w:val="14"/>
      </w:numPr>
      <w:tabs>
        <w:tab w:val="clear" w:pos="1021"/>
      </w:tabs>
      <w:ind w:left="1037" w:hanging="357"/>
    </w:pPr>
  </w:style>
  <w:style w:type="paragraph" w:styleId="ListBullet4">
    <w:name w:val="List Bullet 4"/>
    <w:basedOn w:val="List4"/>
    <w:rsid w:val="00695ECC"/>
    <w:pPr>
      <w:numPr>
        <w:numId w:val="2"/>
      </w:numPr>
    </w:pPr>
  </w:style>
  <w:style w:type="paragraph" w:styleId="ListBullet5">
    <w:name w:val="List Bullet 5"/>
    <w:basedOn w:val="List5"/>
    <w:rsid w:val="00695ECC"/>
    <w:pPr>
      <w:numPr>
        <w:numId w:val="3"/>
      </w:numPr>
    </w:pPr>
  </w:style>
  <w:style w:type="paragraph" w:styleId="ListContinue2">
    <w:name w:val="List Continue 2"/>
    <w:basedOn w:val="List2"/>
    <w:rsid w:val="00695ECC"/>
    <w:pPr>
      <w:ind w:firstLine="0"/>
    </w:pPr>
  </w:style>
  <w:style w:type="paragraph" w:styleId="ListContinue3">
    <w:name w:val="List Continue 3"/>
    <w:basedOn w:val="List3"/>
    <w:rsid w:val="00695ECC"/>
    <w:pPr>
      <w:ind w:left="1021" w:firstLine="0"/>
    </w:pPr>
  </w:style>
  <w:style w:type="paragraph" w:styleId="ListContinue4">
    <w:name w:val="List Continue 4"/>
    <w:basedOn w:val="List4"/>
    <w:rsid w:val="00695ECC"/>
    <w:pPr>
      <w:ind w:firstLine="0"/>
    </w:pPr>
  </w:style>
  <w:style w:type="paragraph" w:styleId="ListContinue5">
    <w:name w:val="List Continue 5"/>
    <w:basedOn w:val="List5"/>
    <w:rsid w:val="00695ECC"/>
    <w:pPr>
      <w:ind w:firstLine="0"/>
    </w:pPr>
  </w:style>
  <w:style w:type="paragraph" w:styleId="ListNumber3">
    <w:name w:val="List Number 3"/>
    <w:basedOn w:val="List3"/>
    <w:rsid w:val="00695ECC"/>
    <w:pPr>
      <w:numPr>
        <w:numId w:val="4"/>
      </w:numPr>
    </w:pPr>
  </w:style>
  <w:style w:type="paragraph" w:styleId="ListNumber4">
    <w:name w:val="List Number 4"/>
    <w:basedOn w:val="List4"/>
    <w:rsid w:val="00695ECC"/>
    <w:pPr>
      <w:numPr>
        <w:numId w:val="5"/>
      </w:numPr>
    </w:pPr>
  </w:style>
  <w:style w:type="paragraph" w:styleId="ListNumber5">
    <w:name w:val="List Number 5"/>
    <w:basedOn w:val="List5"/>
    <w:rsid w:val="00695ECC"/>
    <w:pPr>
      <w:numPr>
        <w:numId w:val="6"/>
      </w:numPr>
    </w:pPr>
  </w:style>
  <w:style w:type="paragraph" w:styleId="BlockText">
    <w:name w:val="Block Text"/>
    <w:basedOn w:val="Normal"/>
    <w:rsid w:val="00695ECC"/>
    <w:pPr>
      <w:spacing w:after="120"/>
      <w:ind w:left="1440" w:right="1440"/>
    </w:pPr>
  </w:style>
  <w:style w:type="character" w:customStyle="1" w:styleId="Subscript">
    <w:name w:val="Subscript"/>
    <w:basedOn w:val="DefaultParagraphFont"/>
    <w:rsid w:val="00695ECC"/>
    <w:rPr>
      <w:sz w:val="16"/>
      <w:vertAlign w:val="subscript"/>
    </w:rPr>
  </w:style>
  <w:style w:type="character" w:customStyle="1" w:styleId="Superscript">
    <w:name w:val="Superscript"/>
    <w:basedOn w:val="DefaultParagraphFont"/>
    <w:rsid w:val="00695ECC"/>
    <w:rPr>
      <w:sz w:val="16"/>
      <w:vertAlign w:val="superscript"/>
    </w:rPr>
  </w:style>
  <w:style w:type="character" w:customStyle="1" w:styleId="Symbols">
    <w:name w:val="Symbols"/>
    <w:basedOn w:val="DefaultParagraphFont"/>
    <w:rsid w:val="00695ECC"/>
    <w:rPr>
      <w:rFonts w:ascii="Symbol" w:hAnsi="Symbol"/>
    </w:rPr>
  </w:style>
  <w:style w:type="character" w:customStyle="1" w:styleId="MenuOptions">
    <w:name w:val="Menu Options"/>
    <w:basedOn w:val="DefaultParagraphFont"/>
    <w:rsid w:val="00695ECC"/>
    <w:rPr>
      <w:rFonts w:ascii="Arial Narrow" w:hAnsi="Arial Narrow"/>
      <w:smallCaps/>
    </w:rPr>
  </w:style>
  <w:style w:type="character" w:customStyle="1" w:styleId="Buttons">
    <w:name w:val="Buttons"/>
    <w:basedOn w:val="DefaultParagraphFont"/>
    <w:rsid w:val="00695ECC"/>
    <w:rPr>
      <w:b/>
    </w:rPr>
  </w:style>
  <w:style w:type="character" w:customStyle="1" w:styleId="Underlined">
    <w:name w:val="Underlined"/>
    <w:basedOn w:val="DefaultParagraphFont"/>
    <w:rsid w:val="00695ECC"/>
    <w:rPr>
      <w:u w:val="single"/>
    </w:rPr>
  </w:style>
  <w:style w:type="paragraph" w:customStyle="1" w:styleId="TableBodyTextRight">
    <w:name w:val="Table Body Text Right"/>
    <w:basedOn w:val="TableBodyText"/>
    <w:rsid w:val="00695ECC"/>
    <w:pPr>
      <w:widowControl w:val="0"/>
      <w:autoSpaceDE w:val="0"/>
      <w:autoSpaceDN w:val="0"/>
      <w:adjustRightInd w:val="0"/>
      <w:jc w:val="right"/>
    </w:pPr>
    <w:rPr>
      <w:rFonts w:cs="Arial"/>
      <w:szCs w:val="18"/>
    </w:rPr>
  </w:style>
  <w:style w:type="paragraph" w:customStyle="1" w:styleId="CopyrightText">
    <w:name w:val="Copyright Text"/>
    <w:basedOn w:val="BodyText"/>
    <w:rsid w:val="00695ECC"/>
    <w:rPr>
      <w:sz w:val="18"/>
    </w:rPr>
  </w:style>
  <w:style w:type="paragraph" w:customStyle="1" w:styleId="BodySmallRight">
    <w:name w:val="Body Small Right"/>
    <w:basedOn w:val="BodyTextRight"/>
    <w:rsid w:val="00695ECC"/>
    <w:rPr>
      <w:sz w:val="18"/>
      <w:szCs w:val="18"/>
    </w:rPr>
  </w:style>
  <w:style w:type="paragraph" w:customStyle="1" w:styleId="MarginEdition">
    <w:name w:val="Margin Edition"/>
    <w:basedOn w:val="MarginNote"/>
    <w:rsid w:val="00695ECC"/>
    <w:pPr>
      <w:spacing w:before="0" w:after="0"/>
    </w:pPr>
    <w:rPr>
      <w:rFonts w:ascii="Times New Roman" w:hAnsi="Times New Roman"/>
      <w:color w:val="999999"/>
    </w:rPr>
  </w:style>
  <w:style w:type="paragraph" w:customStyle="1" w:styleId="Spacer">
    <w:name w:val="Spacer"/>
    <w:basedOn w:val="Normal"/>
    <w:rsid w:val="00695ECC"/>
    <w:rPr>
      <w:sz w:val="2"/>
      <w:szCs w:val="2"/>
    </w:rPr>
  </w:style>
  <w:style w:type="character" w:customStyle="1" w:styleId="Small">
    <w:name w:val="Small"/>
    <w:basedOn w:val="DefaultParagraphFont"/>
    <w:rsid w:val="00695ECC"/>
    <w:rPr>
      <w:sz w:val="16"/>
    </w:rPr>
  </w:style>
  <w:style w:type="paragraph" w:customStyle="1" w:styleId="WideTable">
    <w:name w:val="Wide Table"/>
    <w:basedOn w:val="Normal"/>
    <w:rsid w:val="00695ECC"/>
    <w:pPr>
      <w:ind w:left="-1418"/>
    </w:pPr>
    <w:rPr>
      <w:sz w:val="2"/>
      <w:szCs w:val="2"/>
    </w:rPr>
  </w:style>
  <w:style w:type="character" w:styleId="PageNumber">
    <w:name w:val="page number"/>
    <w:basedOn w:val="DefaultParagraphFont"/>
    <w:rsid w:val="00695ECC"/>
  </w:style>
  <w:style w:type="paragraph" w:styleId="Quote">
    <w:name w:val="Quote"/>
    <w:basedOn w:val="Heading1"/>
    <w:link w:val="QuoteChar"/>
    <w:qFormat/>
    <w:rsid w:val="00695ECC"/>
    <w:rPr>
      <w:b w:val="0"/>
      <w:sz w:val="72"/>
      <w:szCs w:val="72"/>
      <w:lang w:val="en-NZ"/>
    </w:rPr>
  </w:style>
  <w:style w:type="character" w:customStyle="1" w:styleId="QuoteChar">
    <w:name w:val="Quote Char"/>
    <w:basedOn w:val="DefaultParagraphFont"/>
    <w:link w:val="Quote"/>
    <w:rsid w:val="00695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ECC"/>
    <w:pPr>
      <w:pageBreakBefore/>
    </w:pPr>
  </w:style>
  <w:style w:type="paragraph" w:customStyle="1" w:styleId="Border">
    <w:name w:val="Border"/>
    <w:basedOn w:val="Normal"/>
    <w:qFormat/>
    <w:rsid w:val="00695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ECC"/>
    <w:rPr>
      <w:b/>
      <w:bCs/>
      <w:i/>
      <w:iCs/>
      <w:color w:val="auto"/>
    </w:rPr>
  </w:style>
  <w:style w:type="paragraph" w:styleId="IntenseQuote">
    <w:name w:val="Intense Quote"/>
    <w:basedOn w:val="Normal"/>
    <w:next w:val="Normal"/>
    <w:link w:val="IntenseQuoteChar"/>
    <w:uiPriority w:val="30"/>
    <w:qFormat/>
    <w:rsid w:val="00695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E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5ECC"/>
    <w:rPr>
      <w:smallCaps/>
      <w:color w:val="auto"/>
      <w:u w:val="single"/>
    </w:rPr>
  </w:style>
  <w:style w:type="character" w:styleId="IntenseReference">
    <w:name w:val="Intense Reference"/>
    <w:basedOn w:val="DefaultParagraphFont"/>
    <w:uiPriority w:val="32"/>
    <w:qFormat/>
    <w:rsid w:val="00695ECC"/>
    <w:rPr>
      <w:b/>
      <w:bCs/>
      <w:smallCaps/>
      <w:color w:val="auto"/>
      <w:spacing w:val="5"/>
      <w:u w:val="single"/>
    </w:rPr>
  </w:style>
  <w:style w:type="paragraph" w:customStyle="1" w:styleId="2ColumnHeading">
    <w:name w:val="2Column Heading"/>
    <w:basedOn w:val="BodyText"/>
    <w:qFormat/>
    <w:rsid w:val="00695ECC"/>
    <w:pPr>
      <w:spacing w:after="60"/>
      <w:ind w:left="-2268"/>
    </w:pPr>
    <w:rPr>
      <w:b/>
    </w:rPr>
  </w:style>
  <w:style w:type="paragraph" w:customStyle="1" w:styleId="Heading1TOC">
    <w:name w:val="Heading1 TOC"/>
    <w:basedOn w:val="Normal"/>
    <w:qFormat/>
    <w:rsid w:val="00695ECC"/>
    <w:pPr>
      <w:spacing w:before="240" w:after="120"/>
    </w:pPr>
    <w:rPr>
      <w:rFonts w:ascii="Times New Roman" w:hAnsi="Times New Roman"/>
      <w:b/>
      <w:sz w:val="32"/>
    </w:rPr>
  </w:style>
  <w:style w:type="paragraph" w:customStyle="1" w:styleId="Heading2TOC">
    <w:name w:val="Heading2 TOC"/>
    <w:basedOn w:val="Normal"/>
    <w:qFormat/>
    <w:rsid w:val="00695ECC"/>
    <w:pPr>
      <w:spacing w:before="240" w:after="60"/>
    </w:pPr>
    <w:rPr>
      <w:rFonts w:ascii="Times New Roman" w:hAnsi="Times New Roman"/>
      <w:b/>
      <w:sz w:val="28"/>
    </w:rPr>
  </w:style>
  <w:style w:type="character" w:customStyle="1" w:styleId="Underline">
    <w:name w:val="Underline"/>
    <w:basedOn w:val="DefaultParagraphFont"/>
    <w:qFormat/>
    <w:rsid w:val="00695ECC"/>
    <w:rPr>
      <w:u w:val="single"/>
    </w:rPr>
  </w:style>
  <w:style w:type="character" w:customStyle="1" w:styleId="BoldandItalics">
    <w:name w:val="Bold and Italics"/>
    <w:qFormat/>
    <w:rsid w:val="00695ECC"/>
    <w:rPr>
      <w:b/>
      <w:i/>
      <w:u w:val="none"/>
    </w:rPr>
  </w:style>
  <w:style w:type="paragraph" w:styleId="BalloonText">
    <w:name w:val="Balloon Text"/>
    <w:basedOn w:val="Normal"/>
    <w:link w:val="BalloonTextChar"/>
    <w:rsid w:val="00695ECC"/>
    <w:rPr>
      <w:rFonts w:ascii="Tahoma" w:hAnsi="Tahoma" w:cs="Tahoma"/>
      <w:sz w:val="16"/>
      <w:szCs w:val="16"/>
    </w:rPr>
  </w:style>
  <w:style w:type="character" w:customStyle="1" w:styleId="BalloonTextChar">
    <w:name w:val="Balloon Text Char"/>
    <w:basedOn w:val="DefaultParagraphFont"/>
    <w:link w:val="BalloonText"/>
    <w:rsid w:val="00695E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5E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E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1218</Words>
  <Characters>7742</Characters>
  <Application>Microsoft Office Word</Application>
  <DocSecurity>0</DocSecurity>
  <Lines>287</Lines>
  <Paragraphs>144</Paragraphs>
  <ScaleCrop>false</ScaleCrop>
  <Company>Author-it Software Corporation Ltd.</Company>
  <LinksUpToDate>false</LinksUpToDate>
  <CharactersWithSpaces>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MSACMG700A Review continuous improvement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2012-05-26T18:22:00Z</dcterms:created>
  <dcterms:modified xsi:type="dcterms:W3CDTF">2012-05-26T18:22:00Z</dcterms:modified>
</cp:coreProperties>
</file>