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833" w:rsidP="00185833">
      <w:pPr>
        <w:pStyle w:val="Title"/>
      </w:pPr>
      <w:r>
        <w:fldChar w:fldCharType="begin"/>
      </w:r>
      <w:r>
        <w:instrText xml:space="preserve"> TITLE   \* MERGEFORMAT </w:instrText>
      </w:r>
      <w:r>
        <w:fldChar w:fldCharType="separate"/>
      </w:r>
      <w:r>
        <w:t>MSACMC411A Lead a competitive manufacturing team</w:t>
      </w:r>
      <w:r>
        <w:fldChar w:fldCharType="end"/>
      </w:r>
    </w:p>
    <w:p w:rsidR="00185833" w:rsidP="00185833">
      <w:pPr>
        <w:pStyle w:val="Version"/>
        <w:sectPr w:rsidSect="00B10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0DF4" w:rsidP="00B10DF4">
      <w:pPr>
        <w:pStyle w:val="SuperHeading"/>
      </w:pPr>
      <w:r w:rsidRPr="00B10DF4">
        <w:t>MSACMC411A Lead a competitive manufacturing team</w:t>
      </w:r>
    </w:p>
    <w:p w:rsidR="00000000" w:rsidRPr="00B10DF4" w:rsidP="00B10DF4">
      <w:pPr>
        <w:pStyle w:val="SuperHeading"/>
      </w:pPr>
    </w:p>
    <w:p w:rsidR="00000000" w:rsidRPr="00B10DF4" w:rsidP="00B10DF4">
      <w:pPr>
        <w:pStyle w:val="Heading1"/>
      </w:pPr>
      <w:bookmarkStart w:id="1" w:name="O_99927"/>
      <w:bookmarkEnd w:id="1"/>
      <w:r w:rsidRPr="00B10DF4">
        <w:t>Modification History</w:t>
      </w:r>
    </w:p>
    <w:p w:rsidR="00000000" w:rsidRPr="00B10DF4" w:rsidP="00B10DF4">
      <w:pPr>
        <w:pStyle w:val="BodyText"/>
      </w:pPr>
      <w:r w:rsidRPr="00B10DF4">
        <w:t>Not applicable.</w:t>
      </w:r>
    </w:p>
    <w:p w:rsidR="00000000" w:rsidRPr="00B10DF4" w:rsidP="00B10DF4">
      <w:pPr>
        <w:pStyle w:val="AllowPageBreak"/>
      </w:pPr>
    </w:p>
    <w:p w:rsidR="00000000" w:rsidRPr="00B10DF4" w:rsidP="00B10DF4">
      <w:pPr>
        <w:pStyle w:val="Heading1"/>
      </w:pPr>
      <w:bookmarkStart w:id="2" w:name="O_99928"/>
      <w:bookmarkEnd w:id="2"/>
      <w:r w:rsidRPr="00B10DF4">
        <w:t>Unit Descriptor</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This unit covers the knowledge and skills needed by people who lead teams in a competitive manufacturing</w:t>
            </w:r>
            <w:r w:rsidRPr="00B10DF4">
              <w:t xml:space="preserve"> environment. The team may be operating in manufacturing or in a manufacturing support function e.g. maintenance, office, warehousing etc.</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3" w:name="O_99929"/>
      <w:bookmarkEnd w:id="3"/>
      <w:r w:rsidRPr="00B10DF4">
        <w:t>Application of the Unit</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 xml:space="preserve">In a typical scenario, the team leader in a </w:t>
            </w:r>
            <w:r w:rsidRPr="00B10DF4">
              <w:rPr>
                <w:rStyle w:val="BoldandItalics"/>
              </w:rPr>
              <w:t>competitive manufacturing</w:t>
            </w:r>
            <w:r w:rsidRPr="00B10DF4">
              <w:t xml:space="preserve"> organisation needs to integrate a range of knowledge and skills. The team leader must lead and assist team members to understand and apply a holistic view of their job and the team's role within the organisation and the objectives that the team must meet </w:t>
            </w:r>
            <w:r w:rsidRPr="00B10DF4">
              <w:t xml:space="preserve">as part of the competitive manufacturing system used by the enterprise. </w:t>
            </w:r>
          </w:p>
          <w:p w:rsidR="00000000" w:rsidRPr="00B10DF4" w:rsidP="00B10DF4">
            <w:pPr>
              <w:pStyle w:val="BodyText"/>
            </w:pPr>
            <w:r w:rsidRPr="00B10DF4">
              <w:t>This unit requires the application of skills associated with communication, teamwork, problem solving, initiative, enterprise, planning, organising and self management in order to pro</w:t>
            </w:r>
            <w:r w:rsidRPr="00B10DF4">
              <w:t>vide leadership in a competitive manufacturing team. This unit has a strong emphasis on planning and implementation, but also requires an ability to learn from experience and feed new information back into strategies to improve both the team's and own perf</w:t>
            </w:r>
            <w:r w:rsidRPr="00B10DF4">
              <w:t>ormance.</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4" w:name="O_99930"/>
      <w:bookmarkEnd w:id="4"/>
      <w:r w:rsidRPr="00B10DF4">
        <w:t>Licensing/Regulatory Information</w:t>
      </w:r>
    </w:p>
    <w:p w:rsidR="00000000" w:rsidRPr="00B10DF4" w:rsidP="00B10DF4">
      <w:pPr>
        <w:pStyle w:val="BodyText"/>
      </w:pPr>
      <w:r w:rsidRPr="00B10DF4">
        <w:t>Not applicable.</w:t>
      </w:r>
    </w:p>
    <w:p w:rsidR="00000000" w:rsidRPr="00B10DF4" w:rsidP="00B10DF4">
      <w:pPr>
        <w:pStyle w:val="AllowPageBreak"/>
      </w:pPr>
    </w:p>
    <w:p w:rsidR="00000000" w:rsidRPr="00B10DF4" w:rsidP="00B10DF4">
      <w:pPr>
        <w:pStyle w:val="Heading1"/>
      </w:pPr>
      <w:bookmarkStart w:id="5" w:name="O_99932"/>
      <w:bookmarkEnd w:id="5"/>
      <w:r w:rsidRPr="00B10DF4">
        <w:t>Pre-Requisites</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6" w:name="O_99931"/>
      <w:bookmarkEnd w:id="6"/>
      <w:r w:rsidRPr="00B10DF4">
        <w:t>Employability Skills Information</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This unit contains employability skills.</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7" w:name="O_99933"/>
      <w:bookmarkEnd w:id="7"/>
      <w:r w:rsidRPr="00B10DF4">
        <w:t>Elements and Performance Criteria Pre-Content</w:t>
      </w:r>
    </w:p>
    <w:tbl>
      <w:tblPr>
        <w:tblW w:w="0" w:type="auto"/>
        <w:tblLayout w:type="fixed"/>
        <w:tblCellMar>
          <w:left w:w="62" w:type="dxa"/>
          <w:right w:w="62" w:type="dxa"/>
        </w:tblCellMar>
        <w:tblLook w:val="0000"/>
      </w:tblPr>
      <w:tblGrid>
        <w:gridCol w:w="2927"/>
        <w:gridCol w:w="5586"/>
      </w:tblGrid>
      <w:tr w:rsidTr="00185833">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Performance criteria describe the performance needed to demonstrate achievement of the element. Where bold italicised text is used, further info</w:t>
            </w:r>
            <w:r w:rsidRPr="00B10DF4">
              <w:t>rmation is detailed in the required skills and knowledge section and the range statement. Assessment of performance is to be consistent with the evidence guide.</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8" w:name="O_99934"/>
      <w:bookmarkEnd w:id="8"/>
      <w:r w:rsidRPr="00B10DF4">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185833">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10DF4" w:rsidP="00B10DF4">
            <w:pPr>
              <w:pStyle w:val="BodyText"/>
            </w:pPr>
            <w:r w:rsidRPr="00B10DF4">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PERFORMANCE CRITERIA</w:t>
            </w:r>
          </w:p>
        </w:tc>
      </w:tr>
      <w:tr w:rsidTr="00185833">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B10DF4">
            <w:pPr>
              <w:pStyle w:val="List"/>
              <w:rPr>
                <w:lang w:val="en-NZ"/>
              </w:rPr>
            </w:pPr>
            <w:r w:rsidRPr="00B10DF4">
              <w:t>1.</w:t>
            </w:r>
            <w:r w:rsidRPr="00B10DF4">
              <w:tab/>
            </w:r>
            <w:r w:rsidRPr="00B10DF4">
              <w:t>Facilitate the development of process and competitive manufacturing knowledge</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B10DF4" w:rsidP="00B10DF4">
            <w:pPr>
              <w:pStyle w:val="List2"/>
            </w:pPr>
            <w:r w:rsidRPr="00B10DF4">
              <w:t>1.1.</w:t>
            </w:r>
            <w:r w:rsidRPr="00B10DF4">
              <w:tab/>
              <w:t xml:space="preserve">Ensure necessary technical documentation and information about the process and </w:t>
            </w:r>
            <w:r w:rsidRPr="00B10DF4">
              <w:rPr>
                <w:rStyle w:val="BoldandItalics"/>
              </w:rPr>
              <w:t>competitive manufacturing</w:t>
            </w:r>
            <w:r w:rsidRPr="00B10DF4">
              <w:t xml:space="preserve"> is available to the team </w:t>
            </w:r>
          </w:p>
          <w:p w:rsidR="00000000" w:rsidRPr="00B10DF4" w:rsidP="00B10DF4">
            <w:pPr>
              <w:pStyle w:val="List2"/>
            </w:pPr>
            <w:r w:rsidRPr="00B10DF4">
              <w:t>1.2.</w:t>
            </w:r>
            <w:r w:rsidRPr="00B10DF4">
              <w:tab/>
              <w:t xml:space="preserve">Develop mentoring processes for team </w:t>
            </w:r>
            <w:r w:rsidRPr="00B10DF4">
              <w:t>members</w:t>
            </w:r>
          </w:p>
          <w:p w:rsidR="00000000" w:rsidRPr="00B10DF4" w:rsidP="00B10DF4">
            <w:pPr>
              <w:pStyle w:val="List2"/>
            </w:pPr>
            <w:r w:rsidRPr="00B10DF4">
              <w:t>1.3.</w:t>
            </w:r>
            <w:r w:rsidRPr="00B10DF4">
              <w:tab/>
              <w:t>Structure team activities in a way which facilitates the ongoing development of the skills and knowledge of team members</w:t>
            </w:r>
          </w:p>
          <w:p w:rsidR="00000000" w:rsidRPr="00B10DF4" w:rsidP="00B10DF4">
            <w:pPr>
              <w:pStyle w:val="List2"/>
            </w:pPr>
            <w:r w:rsidRPr="00B10DF4">
              <w:t>1.4.</w:t>
            </w:r>
            <w:r w:rsidRPr="00B10DF4">
              <w:tab/>
              <w:t>Arrange for the provision of workforce development and training for team members as appropriate</w:t>
            </w:r>
          </w:p>
          <w:p w:rsidR="00000000" w:rsidP="00B10DF4">
            <w:pPr>
              <w:pStyle w:val="List2"/>
              <w:rPr>
                <w:lang w:val="en-NZ"/>
              </w:rPr>
            </w:pPr>
            <w:r w:rsidRPr="00B10DF4">
              <w:t>1.5.</w:t>
            </w:r>
            <w:r w:rsidRPr="00B10DF4">
              <w:tab/>
              <w:t>Encourage team m</w:t>
            </w:r>
            <w:r w:rsidRPr="00B10DF4">
              <w:t>embers to apply technical knowledge to the process.</w:t>
            </w:r>
          </w:p>
        </w:tc>
      </w:tr>
      <w:tr w:rsidTr="00185833">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B10DF4">
            <w:pPr>
              <w:pStyle w:val="List"/>
              <w:rPr>
                <w:lang w:val="en-NZ"/>
              </w:rPr>
            </w:pPr>
            <w:r w:rsidRPr="00B10DF4">
              <w:t>2.</w:t>
            </w:r>
            <w:r w:rsidRPr="00B10DF4">
              <w:tab/>
              <w:t>Facilitate efficiency improvements in team activities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B10DF4" w:rsidP="00B10DF4">
            <w:pPr>
              <w:pStyle w:val="List2"/>
            </w:pPr>
            <w:r w:rsidRPr="00B10DF4">
              <w:t>2.1.</w:t>
            </w:r>
            <w:r w:rsidRPr="00B10DF4">
              <w:tab/>
              <w:t xml:space="preserve">Ensure </w:t>
            </w:r>
            <w:r w:rsidRPr="00B10DF4">
              <w:rPr>
                <w:rStyle w:val="BoldandItalics"/>
              </w:rPr>
              <w:t>budgets</w:t>
            </w:r>
            <w:r w:rsidRPr="00B10DF4">
              <w:t xml:space="preserve">, </w:t>
            </w:r>
            <w:r w:rsidRPr="00B10DF4">
              <w:rPr>
                <w:rStyle w:val="BoldandItalics"/>
              </w:rPr>
              <w:t>operating procedures</w:t>
            </w:r>
            <w:r w:rsidRPr="00B10DF4">
              <w:t xml:space="preserve"> and other related documentation is available to the team </w:t>
            </w:r>
          </w:p>
          <w:p w:rsidR="00000000" w:rsidRPr="00B10DF4" w:rsidP="00B10DF4">
            <w:pPr>
              <w:pStyle w:val="List2"/>
            </w:pPr>
            <w:r w:rsidRPr="00B10DF4">
              <w:t>2.2.</w:t>
            </w:r>
            <w:r w:rsidRPr="00B10DF4">
              <w:tab/>
            </w:r>
            <w:r w:rsidRPr="00B10DF4">
              <w:t>Assist team members apply this information to the process responsibilities of the team</w:t>
            </w:r>
          </w:p>
          <w:p w:rsidR="00000000" w:rsidRPr="00B10DF4" w:rsidP="00B10DF4">
            <w:pPr>
              <w:pStyle w:val="List2"/>
            </w:pPr>
            <w:r w:rsidRPr="00B10DF4">
              <w:t>2.3.</w:t>
            </w:r>
            <w:r w:rsidRPr="00B10DF4">
              <w:tab/>
              <w:t xml:space="preserve">Encourage team members to identify </w:t>
            </w:r>
            <w:r w:rsidRPr="00B10DF4">
              <w:rPr>
                <w:rStyle w:val="BoldandItalics"/>
              </w:rPr>
              <w:t>waste</w:t>
            </w:r>
          </w:p>
          <w:p w:rsidR="00000000" w:rsidP="00B10DF4">
            <w:pPr>
              <w:pStyle w:val="List2"/>
              <w:rPr>
                <w:lang w:val="en-NZ"/>
              </w:rPr>
            </w:pPr>
            <w:r w:rsidRPr="00B10DF4">
              <w:t>2.4.</w:t>
            </w:r>
            <w:r w:rsidRPr="00B10DF4">
              <w:tab/>
              <w:t>Develop an environment where efficiency improvements are recommended by team members</w:t>
            </w:r>
          </w:p>
        </w:tc>
      </w:tr>
      <w:tr w:rsidTr="00185833">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B10DF4">
            <w:pPr>
              <w:pStyle w:val="List"/>
              <w:rPr>
                <w:lang w:val="en-NZ"/>
              </w:rPr>
            </w:pPr>
            <w:r w:rsidRPr="00B10DF4">
              <w:t>3.</w:t>
            </w:r>
            <w:r w:rsidRPr="00B10DF4">
              <w:tab/>
              <w:t>Resource and encourage a proa</w:t>
            </w:r>
            <w:r w:rsidRPr="00B10DF4">
              <w:t>ctive maintenance approach</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B10DF4" w:rsidP="00B10DF4">
            <w:pPr>
              <w:pStyle w:val="List2"/>
            </w:pPr>
            <w:r w:rsidRPr="00B10DF4">
              <w:t>3.1.</w:t>
            </w:r>
            <w:r w:rsidRPr="00B10DF4">
              <w:tab/>
              <w:t>Develop communications between specialists outside the team and team members</w:t>
            </w:r>
          </w:p>
          <w:p w:rsidR="00000000" w:rsidRPr="00B10DF4" w:rsidP="00B10DF4">
            <w:pPr>
              <w:pStyle w:val="List2"/>
            </w:pPr>
            <w:r w:rsidRPr="00B10DF4">
              <w:t>3.2.</w:t>
            </w:r>
            <w:r w:rsidRPr="00B10DF4">
              <w:tab/>
              <w:t xml:space="preserve">Develop strategies to monitor and deal with </w:t>
            </w:r>
            <w:r w:rsidRPr="00B10DF4">
              <w:rPr>
                <w:rStyle w:val="BoldandItalics"/>
              </w:rPr>
              <w:t>key reliability issues</w:t>
            </w:r>
          </w:p>
          <w:p w:rsidR="00000000" w:rsidRPr="00B10DF4" w:rsidP="00B10DF4">
            <w:pPr>
              <w:pStyle w:val="List2"/>
            </w:pPr>
            <w:r w:rsidRPr="00B10DF4">
              <w:t>3.3.</w:t>
            </w:r>
            <w:r w:rsidRPr="00B10DF4">
              <w:tab/>
              <w:t>Resource and encourage team members to identify and take appropriate a</w:t>
            </w:r>
            <w:r w:rsidRPr="00B10DF4">
              <w:t>ction on potential equipment problems</w:t>
            </w:r>
          </w:p>
          <w:p w:rsidR="00000000" w:rsidRPr="00B10DF4" w:rsidP="00B10DF4">
            <w:pPr>
              <w:pStyle w:val="List2"/>
            </w:pPr>
            <w:r w:rsidRPr="00B10DF4">
              <w:t>3.4.</w:t>
            </w:r>
            <w:r w:rsidRPr="00B10DF4">
              <w:tab/>
              <w:t>Arrange for workforce development and training for team members as required in proactive maintenance procedures and techniques</w:t>
            </w:r>
          </w:p>
          <w:p w:rsidR="00000000" w:rsidP="00B10DF4">
            <w:pPr>
              <w:pStyle w:val="List2"/>
              <w:rPr>
                <w:lang w:val="en-NZ"/>
              </w:rPr>
            </w:pPr>
            <w:r w:rsidRPr="00B10DF4">
              <w:t>3.5.</w:t>
            </w:r>
            <w:r w:rsidRPr="00B10DF4">
              <w:tab/>
              <w:t>Involve team members in relating identified problems to the maintenance strategy,</w:t>
            </w:r>
            <w:r w:rsidRPr="00B10DF4">
              <w:t xml:space="preserve"> and developing any required changes, to ensure awareness, learning and commitment</w:t>
            </w:r>
          </w:p>
        </w:tc>
      </w:tr>
      <w:tr w:rsidTr="00185833">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List"/>
              <w:rPr>
                <w:lang w:val="en-NZ"/>
              </w:rPr>
            </w:pPr>
            <w:r w:rsidRPr="00B10DF4">
              <w:t>4.</w:t>
            </w:r>
            <w:r w:rsidRPr="00B10DF4">
              <w:tab/>
              <w:t>Implement process and organisation improvements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List2"/>
            </w:pPr>
            <w:r w:rsidRPr="00B10DF4">
              <w:t>4.1.</w:t>
            </w:r>
            <w:r w:rsidRPr="00B10DF4">
              <w:tab/>
              <w:t>Plan the implementation of team suggested and externally directed improvements</w:t>
            </w:r>
          </w:p>
          <w:p w:rsidR="00000000" w:rsidRPr="00B10DF4" w:rsidP="00B10DF4">
            <w:pPr>
              <w:pStyle w:val="List2"/>
            </w:pPr>
            <w:r w:rsidRPr="00B10DF4">
              <w:t>4.2.</w:t>
            </w:r>
            <w:r w:rsidRPr="00B10DF4">
              <w:tab/>
              <w:t>Facilitate team member commitmen</w:t>
            </w:r>
            <w:r w:rsidRPr="00B10DF4">
              <w:t>t to, and involvement in, the implementation planning of improvements and to follow improvements to their conclusion</w:t>
            </w:r>
          </w:p>
          <w:p w:rsidR="00000000" w:rsidRPr="00B10DF4" w:rsidP="00B10DF4">
            <w:pPr>
              <w:pStyle w:val="List2"/>
            </w:pPr>
            <w:r w:rsidRPr="00B10DF4">
              <w:t>4.3.</w:t>
            </w:r>
            <w:r w:rsidRPr="00B10DF4">
              <w:tab/>
              <w:t>Encourage the application of the 'plan, do, measure, improve, control' approach to the job</w:t>
            </w:r>
          </w:p>
          <w:p w:rsidR="00000000" w:rsidRPr="00B10DF4" w:rsidP="00B10DF4">
            <w:pPr>
              <w:pStyle w:val="List2"/>
            </w:pPr>
            <w:r w:rsidRPr="00B10DF4">
              <w:t>4.4.</w:t>
            </w:r>
            <w:r w:rsidRPr="00B10DF4">
              <w:tab/>
              <w:t xml:space="preserve">Arrange for workforce development and </w:t>
            </w:r>
            <w:r w:rsidRPr="00B10DF4">
              <w:t>training as required to facilitate continued team involvement in improvement processes</w:t>
            </w:r>
          </w:p>
          <w:p w:rsidR="00000000" w:rsidRPr="00B10DF4" w:rsidP="00B10DF4">
            <w:pPr>
              <w:pStyle w:val="List2"/>
            </w:pPr>
            <w:r w:rsidRPr="00B10DF4">
              <w:t>4.5.</w:t>
            </w:r>
            <w:r w:rsidRPr="00B10DF4">
              <w:tab/>
              <w:t>Involve team and other key personnel in identification of skill needs and means of skills acquisition to fill any identified gaps</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9" w:name="O_99935"/>
      <w:bookmarkEnd w:id="9"/>
      <w:r w:rsidRPr="00B10DF4">
        <w:t>Required Skills and Knowledge</w:t>
      </w:r>
    </w:p>
    <w:tbl>
      <w:tblPr>
        <w:tblW w:w="0" w:type="auto"/>
        <w:tblLayout w:type="fixed"/>
        <w:tblCellMar>
          <w:left w:w="62" w:type="dxa"/>
          <w:right w:w="62" w:type="dxa"/>
        </w:tblCellMar>
        <w:tblLook w:val="0000"/>
      </w:tblPr>
      <w:tblGrid>
        <w:gridCol w:w="8513"/>
        <w:gridCol w:w="9"/>
      </w:tblGrid>
      <w:tr w:rsidTr="001858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REQUIRED SKILLS AND KNOWLEDGE</w:t>
            </w:r>
          </w:p>
        </w:tc>
      </w:tr>
      <w:tr w:rsidTr="00185833">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This section describes the skills and knowledge required for this unit.</w:t>
            </w:r>
          </w:p>
        </w:tc>
      </w:tr>
      <w:tr w:rsidTr="0018583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Required skills</w:t>
            </w:r>
            <w:r w:rsidRPr="00B10DF4">
              <w:t>:</w:t>
            </w:r>
          </w:p>
        </w:tc>
      </w:tr>
      <w:tr w:rsidTr="0018583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ListBullet"/>
            </w:pPr>
            <w:r w:rsidRPr="00B10DF4">
              <w:t>communication techniques</w:t>
            </w:r>
          </w:p>
          <w:p w:rsidR="00000000" w:rsidRPr="00B10DF4" w:rsidP="00B10DF4">
            <w:pPr>
              <w:pStyle w:val="ListBullet"/>
            </w:pPr>
            <w:r w:rsidRPr="00B10DF4">
              <w:t>negotiation skills</w:t>
            </w:r>
          </w:p>
          <w:p w:rsidR="00000000" w:rsidRPr="00B10DF4" w:rsidP="00B10DF4">
            <w:pPr>
              <w:pStyle w:val="ListBullet"/>
            </w:pPr>
            <w:r w:rsidRPr="00B10DF4">
              <w:t>information finding and analysing/using skills</w:t>
            </w:r>
          </w:p>
          <w:p w:rsidR="00000000" w:rsidRPr="00B10DF4" w:rsidP="00B10DF4">
            <w:pPr>
              <w:pStyle w:val="ListBullet"/>
            </w:pPr>
            <w:r w:rsidRPr="00B10DF4">
              <w:t>team work</w:t>
            </w:r>
          </w:p>
          <w:p w:rsidR="00000000" w:rsidRPr="00B10DF4" w:rsidP="00B10DF4">
            <w:pPr>
              <w:pStyle w:val="ListBullet"/>
            </w:pPr>
            <w:r w:rsidRPr="00B10DF4">
              <w:t>planning and organising</w:t>
            </w:r>
          </w:p>
          <w:p w:rsidR="00000000" w:rsidP="00B10DF4">
            <w:pPr>
              <w:pStyle w:val="ListBullet"/>
              <w:rPr>
                <w:lang w:val="en-NZ"/>
              </w:rPr>
            </w:pPr>
            <w:r w:rsidRPr="00B10DF4">
              <w:t>problem solving</w:t>
            </w:r>
          </w:p>
        </w:tc>
      </w:tr>
      <w:tr w:rsidTr="0018583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Required knowledge</w:t>
            </w:r>
            <w:r w:rsidRPr="00B10DF4">
              <w:t>:</w:t>
            </w:r>
          </w:p>
        </w:tc>
      </w:tr>
      <w:tr w:rsidTr="0018583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ListBullet"/>
            </w:pPr>
            <w:r w:rsidRPr="00B10DF4">
              <w:t>understanding of the competitive manufacturing process or processes used at the enterprise</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10" w:name="O_99936"/>
      <w:bookmarkEnd w:id="10"/>
      <w:r w:rsidRPr="00B10DF4">
        <w:t>Evidence Guide</w:t>
      </w:r>
    </w:p>
    <w:tbl>
      <w:tblPr>
        <w:tblW w:w="0" w:type="auto"/>
        <w:tblCellMar>
          <w:left w:w="62" w:type="dxa"/>
          <w:right w:w="62" w:type="dxa"/>
        </w:tblCellMar>
        <w:tblLook w:val="0000"/>
      </w:tblPr>
      <w:tblGrid>
        <w:gridCol w:w="3204"/>
        <w:gridCol w:w="5992"/>
      </w:tblGrid>
      <w:tr w:rsidTr="0018583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EVIDENCE GUIDE</w:t>
            </w:r>
          </w:p>
        </w:tc>
      </w:tr>
      <w:tr w:rsidTr="00185833">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The Evidence Guide provides advice on assessment and must be read in conjunction with the performance criteria, required skills and knowledge, the range statement and the assessment guidelines for this training package.</w:t>
            </w:r>
          </w:p>
        </w:tc>
      </w:tr>
      <w:tr w:rsidTr="0018583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Overview of assessment requirement</w:t>
            </w:r>
            <w:r w:rsidRPr="00B10DF4">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The competent person would be able to lead a competitive manufacturing team and facilitate their improving the process.</w:t>
            </w:r>
          </w:p>
        </w:tc>
      </w:tr>
      <w:tr w:rsidTr="001858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What critical aspects of evidence is required to demonstrate competency in this unit</w:t>
            </w:r>
            <w:r w:rsidRPr="00B10DF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Evidence of effective team leadership would be required.</w:t>
            </w:r>
          </w:p>
        </w:tc>
      </w:tr>
      <w:tr w:rsidTr="001858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In what context should assessment occur</w:t>
            </w:r>
            <w:r w:rsidRPr="00B10DF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Assessment needs to occur in an organisation implementing a competitive manufacturing environment or by a project.</w:t>
            </w:r>
          </w:p>
        </w:tc>
      </w:tr>
      <w:tr w:rsidTr="001858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Are there any other units which could or should be assessed with this unit or which relate directly to this unit</w:t>
            </w:r>
            <w:r w:rsidRPr="00B10DF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This unit could be assessed concurrently with other team leader units dealing with change/improvement in the organisation.</w:t>
            </w:r>
          </w:p>
        </w:tc>
      </w:tr>
      <w:tr w:rsidTr="001858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What method of ass</w:t>
            </w:r>
            <w:r w:rsidRPr="00B10DF4">
              <w:rPr>
                <w:rStyle w:val="SpecialBold"/>
              </w:rPr>
              <w:t>essment should apply</w:t>
            </w:r>
            <w:r w:rsidRPr="00B10DF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Assessors must be satisfied that the person can consistently perform the unit as a whole, as defined by the elements, performance criteria, skills and knowledge. A holistic approach should be taken to the assessment.</w:t>
            </w:r>
          </w:p>
          <w:p w:rsidR="00000000" w:rsidRPr="00B10DF4" w:rsidP="00B10DF4">
            <w:pPr>
              <w:pStyle w:val="BodyText"/>
            </w:pPr>
            <w:r w:rsidRPr="00B10DF4">
              <w:t xml:space="preserve">Assessors should </w:t>
            </w:r>
            <w:r w:rsidRPr="00B10DF4">
              <w:t>gather sufficient, fair, valid, reliable, authentic and current evidence from a range of sources. Sources of evidence may include direct observation, reports from supervisors, peers and colleagues, project work, samples, organisation records and questionin</w:t>
            </w:r>
            <w:r w:rsidRPr="00B10DF4">
              <w:t>g. Assessment should not require language, literacy or numeracy skills beyond those required for the unit.</w:t>
            </w:r>
          </w:p>
          <w:p w:rsidR="00000000" w:rsidRPr="00B10DF4" w:rsidP="00B10DF4">
            <w:pPr>
              <w:pStyle w:val="BodyText"/>
            </w:pPr>
            <w:r w:rsidRPr="00B10DF4">
              <w:t>The assessee will have access to all techniques, procedures, information, resources and aids which would normally be available in the workplace.</w:t>
            </w:r>
          </w:p>
          <w:p w:rsidR="00000000" w:rsidP="00B10DF4">
            <w:pPr>
              <w:pStyle w:val="BodyText"/>
              <w:rPr>
                <w:lang w:val="en-NZ"/>
              </w:rPr>
            </w:pPr>
            <w:r w:rsidRPr="00B10DF4">
              <w:t xml:space="preserve">The </w:t>
            </w:r>
            <w:r w:rsidRPr="00B10DF4">
              <w:t>method of assessment should be discussed and agreed with the assessee prior to the commencement of the assessment</w:t>
            </w:r>
          </w:p>
        </w:tc>
      </w:tr>
      <w:tr w:rsidTr="001858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What evidence is required for demonstration of consistent performance</w:t>
            </w:r>
            <w:r w:rsidRPr="00B10DF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Evidence from one significant manufacturing improvement or change process may be sufficient. For less significant improvement or changes, a range of changes will be needed to generate sufficient evidence.</w:t>
            </w:r>
          </w:p>
        </w:tc>
      </w:tr>
      <w:tr w:rsidTr="001858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What are the specific resource requirements for th</w:t>
            </w:r>
            <w:r w:rsidRPr="00B10DF4">
              <w:rPr>
                <w:rStyle w:val="SpecialBold"/>
              </w:rPr>
              <w:t>is unit</w:t>
            </w:r>
            <w:r w:rsidRPr="00B10DF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Access to an organisation implementing a significant change to or in competitive manufacturing.</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11" w:name="O_99937"/>
      <w:bookmarkEnd w:id="11"/>
      <w:r w:rsidRPr="00B10DF4">
        <w:t>Range Statement</w:t>
      </w:r>
    </w:p>
    <w:tbl>
      <w:tblPr>
        <w:tblW w:w="0" w:type="auto"/>
        <w:tblLayout w:type="fixed"/>
        <w:tblCellMar>
          <w:left w:w="62" w:type="dxa"/>
          <w:right w:w="62" w:type="dxa"/>
        </w:tblCellMar>
        <w:tblLook w:val="0000"/>
      </w:tblPr>
      <w:tblGrid>
        <w:gridCol w:w="2936"/>
        <w:gridCol w:w="5575"/>
        <w:gridCol w:w="9"/>
      </w:tblGrid>
      <w:tr w:rsidTr="00185833">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RANGE STATEMENT</w:t>
            </w:r>
          </w:p>
        </w:tc>
      </w:tr>
      <w:tr w:rsidTr="00185833">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The range statement relates to the unit of competency as a whole. It allows for different work envir</w:t>
            </w:r>
            <w:r w:rsidRPr="00B10DF4">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B10DF4">
              <w:t>the candidate, accessibility of the item, and local industry and regional contexts) may also be included.</w:t>
            </w:r>
          </w:p>
        </w:tc>
      </w:tr>
      <w:tr w:rsidTr="0018583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rPr>
                <w:rStyle w:val="BoldandItalics"/>
              </w:rPr>
              <w:t>Competitive manufacturing</w:t>
            </w:r>
            <w:r w:rsidRPr="00B10DF4">
              <w:t xml:space="preserve"> is used to describe the range of systemic manufacturing practice </w:t>
            </w:r>
            <w:r w:rsidRPr="00B10DF4">
              <w:t xml:space="preserve">concepts and approaches. It covers but is not limited to: </w:t>
            </w:r>
          </w:p>
          <w:p w:rsidR="00000000" w:rsidRPr="00B10DF4" w:rsidP="00B10DF4">
            <w:pPr>
              <w:pStyle w:val="ListBullet"/>
            </w:pPr>
            <w:r w:rsidRPr="00B10DF4">
              <w:t>lean manufacturing</w:t>
            </w:r>
          </w:p>
          <w:p w:rsidR="00000000" w:rsidRPr="00B10DF4" w:rsidP="00B10DF4">
            <w:pPr>
              <w:pStyle w:val="ListBullet"/>
            </w:pPr>
            <w:r w:rsidRPr="00B10DF4">
              <w:t>agile manufacturing</w:t>
            </w:r>
          </w:p>
          <w:p w:rsidR="00000000" w:rsidRPr="00B10DF4" w:rsidP="00B10DF4">
            <w:pPr>
              <w:pStyle w:val="ListBullet"/>
            </w:pPr>
            <w:r w:rsidRPr="00B10DF4">
              <w:t>preventative and predictive maintenance approaches</w:t>
            </w:r>
          </w:p>
          <w:p w:rsidR="00000000" w:rsidRPr="00B10DF4" w:rsidP="00B10DF4">
            <w:pPr>
              <w:pStyle w:val="ListBullet"/>
            </w:pPr>
            <w:r w:rsidRPr="00B10DF4">
              <w:t>monitoring and data gathering systems such as Systems control and data acquisition software (SCADA), enter</w:t>
            </w:r>
            <w:r w:rsidRPr="00B10DF4">
              <w:t>prise resource planning systems (ERP), Manufacturing resource planning (MRP), and proprietary systems such as SAP etc.</w:t>
            </w:r>
          </w:p>
          <w:p w:rsidR="00000000" w:rsidRPr="00B10DF4" w:rsidP="00B10DF4">
            <w:pPr>
              <w:pStyle w:val="ListBullet"/>
            </w:pPr>
            <w:r w:rsidRPr="00B10DF4">
              <w:t>statistical process control systems including six sigma and three sigma</w:t>
            </w:r>
          </w:p>
          <w:p w:rsidR="00000000" w:rsidRPr="00B10DF4" w:rsidP="00B10DF4">
            <w:pPr>
              <w:pStyle w:val="ListBullet"/>
            </w:pPr>
            <w:r w:rsidRPr="00B10DF4">
              <w:t>just in time, kanban and other pull related manufacturing control</w:t>
            </w:r>
            <w:r w:rsidRPr="00B10DF4">
              <w:t xml:space="preserve"> systems</w:t>
            </w:r>
          </w:p>
          <w:p w:rsidR="00000000" w:rsidRPr="00B10DF4" w:rsidP="00B10DF4">
            <w:pPr>
              <w:pStyle w:val="ListBullet"/>
            </w:pPr>
            <w:r w:rsidRPr="00B10DF4">
              <w:t>supply, value, and demand chain monitoring and analysis</w:t>
            </w:r>
          </w:p>
          <w:p w:rsidR="00000000" w:rsidRPr="00B10DF4" w:rsidP="00B10DF4">
            <w:pPr>
              <w:pStyle w:val="ListBullet"/>
            </w:pPr>
            <w:r w:rsidRPr="00B10DF4">
              <w:t>other continuous improvement systems.</w:t>
            </w:r>
          </w:p>
          <w:p w:rsidR="00000000" w:rsidP="00B10DF4">
            <w:pPr>
              <w:pStyle w:val="BodyText"/>
              <w:rPr>
                <w:lang w:val="en-NZ"/>
              </w:rPr>
            </w:pPr>
            <w:r w:rsidRPr="00B10DF4">
              <w:t>Competitive manufacturing should be interpreted so as to take into account the stage of implementation of competitive manufacturing approaches, the enter</w:t>
            </w:r>
            <w:r w:rsidRPr="00B10DF4">
              <w:t>prise's size and work organisation, culture, regulatory environment and manufacturing sector..</w:t>
            </w:r>
          </w:p>
        </w:tc>
      </w:tr>
      <w:tr w:rsidTr="0018583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rPr>
                <w:rStyle w:val="SpecialBold"/>
              </w:rPr>
              <w:t>Team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BoldandItalics"/>
              </w:rPr>
              <w:t>Team</w:t>
            </w:r>
            <w:r w:rsidRPr="00B10DF4">
              <w:t xml:space="preserve"> may include work teams from all sections of the organisation including production, maintenance, technical, administration/finance, sales/marketing. </w:t>
            </w:r>
          </w:p>
        </w:tc>
      </w:tr>
      <w:tr w:rsidTr="0018583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Budgets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t>Budgets include financial, time, materials/product and other business plans which are relevant to the team and the work area.</w:t>
            </w:r>
          </w:p>
        </w:tc>
      </w:tr>
      <w:tr w:rsidTr="0018583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Waste (also known as muda in the Toyota Production System and its derivatives) is any activity which does not contr</w:t>
            </w:r>
            <w:r w:rsidRPr="00B10DF4">
              <w:t>ibute to customer benefit/features in the product. Within manufacturing, categories of waste include:</w:t>
            </w:r>
          </w:p>
          <w:p w:rsidR="00000000" w:rsidRPr="00B10DF4" w:rsidP="00B10DF4">
            <w:pPr>
              <w:pStyle w:val="ListBullet"/>
            </w:pPr>
            <w:r w:rsidRPr="00B10DF4">
              <w:t>excess production and early production</w:t>
            </w:r>
          </w:p>
          <w:p w:rsidR="00000000" w:rsidRPr="00B10DF4" w:rsidP="00B10DF4">
            <w:pPr>
              <w:pStyle w:val="ListBullet"/>
            </w:pPr>
            <w:r w:rsidRPr="00B10DF4">
              <w:t>delays</w:t>
            </w:r>
          </w:p>
          <w:p w:rsidR="00000000" w:rsidRPr="00B10DF4" w:rsidP="00B10DF4">
            <w:pPr>
              <w:pStyle w:val="ListBullet"/>
            </w:pPr>
            <w:r w:rsidRPr="00B10DF4">
              <w:t>movement and transport</w:t>
            </w:r>
          </w:p>
          <w:p w:rsidR="00000000" w:rsidRPr="00B10DF4" w:rsidP="00B10DF4">
            <w:pPr>
              <w:pStyle w:val="ListBullet"/>
            </w:pPr>
            <w:r w:rsidRPr="00B10DF4">
              <w:t>poor process design</w:t>
            </w:r>
          </w:p>
          <w:p w:rsidR="00000000" w:rsidRPr="00B10DF4" w:rsidP="00B10DF4">
            <w:pPr>
              <w:pStyle w:val="ListBullet"/>
            </w:pPr>
            <w:r w:rsidRPr="00B10DF4">
              <w:t>inventory</w:t>
            </w:r>
          </w:p>
          <w:p w:rsidR="00000000" w:rsidRPr="00B10DF4" w:rsidP="00B10DF4">
            <w:pPr>
              <w:pStyle w:val="ListBullet"/>
            </w:pPr>
            <w:r w:rsidRPr="00B10DF4">
              <w:t>inefficient performance of a process</w:t>
            </w:r>
          </w:p>
          <w:p w:rsidR="00000000" w:rsidRPr="00B10DF4" w:rsidP="00B10DF4">
            <w:pPr>
              <w:pStyle w:val="ListBullet"/>
            </w:pPr>
            <w:r w:rsidRPr="00B10DF4">
              <w:t xml:space="preserve">making defective </w:t>
            </w:r>
            <w:r w:rsidRPr="00B10DF4">
              <w:t>items</w:t>
            </w:r>
          </w:p>
          <w:p w:rsidR="00000000" w:rsidP="00B10DF4">
            <w:pPr>
              <w:pStyle w:val="BodyText"/>
              <w:rPr>
                <w:lang w:val="en-NZ"/>
              </w:rPr>
            </w:pPr>
            <w:r w:rsidRPr="00B10DF4">
              <w:t>Waste for this unit may include activities which do not yield any benefit to the organisation or any benefit to the organisations customers.</w:t>
            </w:r>
          </w:p>
        </w:tc>
      </w:tr>
      <w:tr w:rsidTr="0018583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Key reliability issues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Key reliability issues are typically things like cleanliness, lubrication and correct adjustment which are most likely to lead to failure.</w:t>
            </w:r>
          </w:p>
        </w:tc>
      </w:tr>
    </w:tbl>
    <w:p w:rsidR="00185833" w:rsidP="00B10DF4">
      <w:pPr>
        <w:pStyle w:val="BodyText"/>
      </w:pPr>
    </w:p>
    <w:p w:rsidR="00185833" w:rsidP="00B10DF4">
      <w:pPr>
        <w:pStyle w:val="BodyText"/>
      </w:pPr>
    </w:p>
    <w:p w:rsidR="00000000" w:rsidRPr="00B10DF4" w:rsidP="00B10DF4">
      <w:pPr>
        <w:pStyle w:val="Heading1"/>
      </w:pPr>
      <w:bookmarkStart w:id="12" w:name="O_99938"/>
      <w:bookmarkEnd w:id="12"/>
      <w:r w:rsidRPr="00B10DF4">
        <w:t>Unit Sector(s)</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r w:rsidRPr="00B10DF4">
              <w:t>CM Change/interpersonal</w:t>
            </w: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13" w:name="O_159083"/>
      <w:bookmarkEnd w:id="13"/>
      <w:r w:rsidRPr="00B10DF4">
        <w:t>corequisite units</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p>
        </w:tc>
      </w:tr>
    </w:tbl>
    <w:p w:rsidR="00000000" w:rsidRPr="00B10DF4" w:rsidP="00B10DF4">
      <w:pPr>
        <w:pStyle w:val="BodyText"/>
      </w:pPr>
    </w:p>
    <w:p w:rsidR="00000000" w:rsidRPr="00B10DF4" w:rsidP="00B10DF4">
      <w:pPr>
        <w:pStyle w:val="AllowPageBreak"/>
      </w:pPr>
    </w:p>
    <w:p w:rsidR="00000000" w:rsidRPr="00B10DF4" w:rsidP="00B10DF4">
      <w:pPr>
        <w:pStyle w:val="Heading1"/>
      </w:pPr>
      <w:bookmarkStart w:id="14" w:name="O_159084"/>
      <w:bookmarkEnd w:id="14"/>
      <w:r w:rsidRPr="00B10DF4">
        <w:t>Functional area</w:t>
      </w:r>
    </w:p>
    <w:tbl>
      <w:tblPr>
        <w:tblW w:w="0" w:type="auto"/>
        <w:tblLayout w:type="fixed"/>
        <w:tblCellMar>
          <w:left w:w="62" w:type="dxa"/>
          <w:right w:w="62" w:type="dxa"/>
        </w:tblCellMar>
        <w:tblLook w:val="0000"/>
      </w:tblPr>
      <w:tblGrid>
        <w:gridCol w:w="2937"/>
        <w:gridCol w:w="5585"/>
      </w:tblGrid>
      <w:tr w:rsidTr="0018583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DF4">
            <w:pPr>
              <w:pStyle w:val="BodyText"/>
              <w:rPr>
                <w:lang w:val="en-NZ"/>
              </w:rPr>
            </w:pPr>
            <w:r w:rsidRPr="00B10DF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DF4" w:rsidP="00B10DF4">
            <w:pPr>
              <w:pStyle w:val="BodyText"/>
            </w:pPr>
          </w:p>
        </w:tc>
      </w:tr>
    </w:tbl>
    <w:p w:rsidR="00000000" w:rsidRPr="00B10DF4" w:rsidP="00B10DF4">
      <w:pPr>
        <w:pStyle w:val="BodyText"/>
      </w:pPr>
    </w:p>
    <w:p w:rsidR="00000000" w:rsidRPr="00B10DF4" w:rsidP="00B10DF4"/>
    <w:sectPr w:rsidSect="00B10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833" w:rsidP="00185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33" w:rsidP="00B10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5833" w:rsidP="00B10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5833" w:rsidP="00B10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833" w:rsidP="001858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33" w:rsidP="00B10DF4">
    <w:pPr>
      <w:pStyle w:val="Header"/>
      <w:framePr w:wrap="around"/>
    </w:pPr>
    <w:r>
      <w:fldChar w:fldCharType="begin"/>
    </w:r>
    <w:r>
      <w:instrText xml:space="preserve"> TITLE   \* MERGEFORMAT </w:instrText>
    </w:r>
    <w:r>
      <w:fldChar w:fldCharType="separate"/>
    </w:r>
    <w:r>
      <w:t>MSACMC411A Lead a competitive manufacturing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833" w:rsidP="00B10D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A2B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85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D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0DF4"/>
    <w:pPr>
      <w:spacing w:before="360" w:after="60"/>
      <w:outlineLvl w:val="0"/>
    </w:pPr>
    <w:rPr>
      <w:sz w:val="32"/>
    </w:rPr>
  </w:style>
  <w:style w:type="paragraph" w:styleId="Heading2">
    <w:name w:val="heading 2"/>
    <w:basedOn w:val="HeadingBase"/>
    <w:next w:val="BodyText"/>
    <w:link w:val="Heading2Char"/>
    <w:qFormat/>
    <w:rsid w:val="00B10DF4"/>
    <w:pPr>
      <w:keepLines/>
      <w:spacing w:before="240" w:after="120"/>
      <w:outlineLvl w:val="1"/>
    </w:pPr>
    <w:rPr>
      <w:sz w:val="28"/>
      <w:szCs w:val="40"/>
    </w:rPr>
  </w:style>
  <w:style w:type="paragraph" w:styleId="Heading3">
    <w:name w:val="heading 3"/>
    <w:basedOn w:val="HeadingBase"/>
    <w:next w:val="BodyText"/>
    <w:link w:val="Heading3Char"/>
    <w:qFormat/>
    <w:rsid w:val="00B10DF4"/>
    <w:pPr>
      <w:spacing w:before="180" w:after="120"/>
      <w:outlineLvl w:val="2"/>
    </w:pPr>
    <w:rPr>
      <w:spacing w:val="-10"/>
      <w:kern w:val="32"/>
    </w:rPr>
  </w:style>
  <w:style w:type="paragraph" w:styleId="Heading4">
    <w:name w:val="heading 4"/>
    <w:basedOn w:val="HeadingBase"/>
    <w:next w:val="BodyText"/>
    <w:link w:val="Heading4Char"/>
    <w:qFormat/>
    <w:rsid w:val="00B10DF4"/>
    <w:pPr>
      <w:spacing w:before="160" w:after="120"/>
      <w:outlineLvl w:val="3"/>
    </w:pPr>
    <w:rPr>
      <w:sz w:val="22"/>
    </w:rPr>
  </w:style>
  <w:style w:type="paragraph" w:styleId="Heading5">
    <w:name w:val="heading 5"/>
    <w:basedOn w:val="HeadingBase"/>
    <w:next w:val="Normal"/>
    <w:link w:val="Heading5Char"/>
    <w:qFormat/>
    <w:rsid w:val="00B10DF4"/>
    <w:pPr>
      <w:spacing w:before="80"/>
      <w:outlineLvl w:val="4"/>
    </w:pPr>
    <w:rPr>
      <w:color w:val="918585"/>
      <w:sz w:val="20"/>
    </w:rPr>
  </w:style>
  <w:style w:type="paragraph" w:styleId="Heading6">
    <w:name w:val="heading 6"/>
    <w:basedOn w:val="HeadingBase"/>
    <w:next w:val="Normal"/>
    <w:link w:val="Heading6Char"/>
    <w:qFormat/>
    <w:rsid w:val="00B10DF4"/>
    <w:pPr>
      <w:spacing w:before="60"/>
      <w:outlineLvl w:val="5"/>
    </w:pPr>
    <w:rPr>
      <w:color w:val="918585"/>
      <w:sz w:val="20"/>
    </w:rPr>
  </w:style>
  <w:style w:type="paragraph" w:styleId="Heading7">
    <w:name w:val="heading 7"/>
    <w:basedOn w:val="Normal"/>
    <w:next w:val="Normal"/>
    <w:link w:val="Heading7Char"/>
    <w:qFormat/>
    <w:rsid w:val="00B10DF4"/>
    <w:pPr>
      <w:ind w:left="720"/>
      <w:outlineLvl w:val="6"/>
    </w:pPr>
    <w:rPr>
      <w:i/>
    </w:rPr>
  </w:style>
  <w:style w:type="paragraph" w:styleId="Heading8">
    <w:name w:val="heading 8"/>
    <w:basedOn w:val="Normal"/>
    <w:next w:val="Normal"/>
    <w:link w:val="Heading8Char"/>
    <w:qFormat/>
    <w:rsid w:val="00B10DF4"/>
    <w:pPr>
      <w:ind w:left="720"/>
      <w:outlineLvl w:val="7"/>
    </w:pPr>
    <w:rPr>
      <w:i/>
    </w:rPr>
  </w:style>
  <w:style w:type="paragraph" w:styleId="Heading9">
    <w:name w:val="heading 9"/>
    <w:basedOn w:val="Normal"/>
    <w:next w:val="Normal"/>
    <w:link w:val="Heading9Char"/>
    <w:qFormat/>
    <w:rsid w:val="00B10DF4"/>
    <w:pPr>
      <w:ind w:left="720"/>
      <w:outlineLvl w:val="8"/>
    </w:pPr>
    <w:rPr>
      <w:i/>
    </w:rPr>
  </w:style>
  <w:style w:type="character" w:default="1" w:styleId="DefaultParagraphFont">
    <w:name w:val="Default Paragraph Font"/>
    <w:uiPriority w:val="1"/>
    <w:unhideWhenUsed/>
    <w:rsid w:val="00B10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DF4"/>
  </w:style>
  <w:style w:type="character" w:customStyle="1" w:styleId="Heading1Char">
    <w:name w:val="Heading 1 Char"/>
    <w:basedOn w:val="DefaultParagraphFont"/>
    <w:link w:val="Heading1"/>
    <w:rsid w:val="00B10DF4"/>
    <w:rPr>
      <w:rFonts w:ascii="Times New Roman" w:eastAsia="Times New Roman" w:hAnsi="Times New Roman" w:cs="Times New Roman"/>
      <w:b/>
      <w:sz w:val="32"/>
      <w:szCs w:val="20"/>
      <w:lang w:eastAsia="en-US"/>
    </w:rPr>
  </w:style>
  <w:style w:type="paragraph" w:styleId="BodyText">
    <w:name w:val="Body Text"/>
    <w:basedOn w:val="Normal"/>
    <w:link w:val="BodyTextChar"/>
    <w:rsid w:val="00B10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DF4"/>
    <w:rPr>
      <w:rFonts w:ascii="Times New Roman" w:eastAsia="Times New Roman" w:hAnsi="Times New Roman" w:cs="Times New Roman"/>
      <w:sz w:val="24"/>
      <w:lang w:val="en-US" w:eastAsia="en-US"/>
    </w:rPr>
  </w:style>
  <w:style w:type="paragraph" w:styleId="Footer">
    <w:name w:val="footer"/>
    <w:basedOn w:val="Normal"/>
    <w:link w:val="FooterChar"/>
    <w:rsid w:val="00B10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DF4"/>
    <w:rPr>
      <w:rFonts w:ascii="Times New Roman" w:eastAsia="Times New Roman" w:hAnsi="Times New Roman" w:cs="Times New Roman"/>
      <w:sz w:val="16"/>
      <w:lang w:val="en-US" w:eastAsia="en-US"/>
    </w:rPr>
  </w:style>
  <w:style w:type="paragraph" w:styleId="List">
    <w:name w:val="List"/>
    <w:basedOn w:val="BodyText"/>
    <w:next w:val="BodyText"/>
    <w:rsid w:val="00B10DF4"/>
    <w:pPr>
      <w:tabs>
        <w:tab w:val="left" w:pos="340"/>
      </w:tabs>
      <w:spacing w:before="60" w:after="60"/>
      <w:ind w:left="340" w:hanging="340"/>
    </w:pPr>
  </w:style>
  <w:style w:type="paragraph" w:styleId="ListBullet">
    <w:name w:val="List Bullet"/>
    <w:basedOn w:val="List"/>
    <w:rsid w:val="00B10DF4"/>
    <w:pPr>
      <w:numPr>
        <w:numId w:val="12"/>
      </w:numPr>
      <w:tabs>
        <w:tab w:val="clear" w:pos="340"/>
      </w:tabs>
      <w:spacing w:before="40" w:after="40"/>
    </w:pPr>
  </w:style>
  <w:style w:type="character" w:customStyle="1" w:styleId="SpecialBold">
    <w:name w:val="Special Bold"/>
    <w:basedOn w:val="DefaultParagraphFont"/>
    <w:rsid w:val="00B10DF4"/>
    <w:rPr>
      <w:b/>
      <w:spacing w:val="0"/>
    </w:rPr>
  </w:style>
  <w:style w:type="paragraph" w:styleId="Header">
    <w:name w:val="header"/>
    <w:basedOn w:val="Normal"/>
    <w:link w:val="HeaderChar"/>
    <w:rsid w:val="00B10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D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0DF4"/>
    <w:pPr>
      <w:spacing w:before="240" w:after="120"/>
      <w:outlineLvl w:val="0"/>
    </w:pPr>
    <w:rPr>
      <w:rFonts w:ascii="Times New Roman" w:hAnsi="Times New Roman"/>
      <w:b/>
      <w:sz w:val="28"/>
    </w:rPr>
  </w:style>
  <w:style w:type="paragraph" w:customStyle="1" w:styleId="AllowPageBreak">
    <w:name w:val="AllowPageBreak"/>
    <w:rsid w:val="00B10D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0DF4"/>
    <w:pPr>
      <w:tabs>
        <w:tab w:val="left" w:pos="680"/>
      </w:tabs>
      <w:spacing w:before="60" w:after="60"/>
      <w:ind w:left="680" w:hanging="340"/>
    </w:pPr>
  </w:style>
  <w:style w:type="character" w:customStyle="1" w:styleId="BoldandItalics">
    <w:name w:val="Bold and Italics"/>
    <w:qFormat/>
    <w:rsid w:val="00B10DF4"/>
    <w:rPr>
      <w:b/>
      <w:i/>
      <w:u w:val="none"/>
    </w:rPr>
  </w:style>
  <w:style w:type="character" w:customStyle="1" w:styleId="Heading2Char">
    <w:name w:val="Heading 2 Char"/>
    <w:basedOn w:val="DefaultParagraphFont"/>
    <w:link w:val="Heading2"/>
    <w:rsid w:val="00B10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D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0D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0DF4"/>
    <w:rPr>
      <w:rFonts w:ascii="Courier New" w:eastAsia="Times New Roman" w:hAnsi="Courier New" w:cs="Times New Roman"/>
      <w:i/>
      <w:szCs w:val="20"/>
      <w:lang w:val="en-US" w:eastAsia="en-US"/>
    </w:rPr>
  </w:style>
  <w:style w:type="paragraph" w:customStyle="1" w:styleId="HeadingBase">
    <w:name w:val="Heading Base"/>
    <w:rsid w:val="00B10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DF4"/>
    <w:pPr>
      <w:tabs>
        <w:tab w:val="right" w:leader="dot" w:pos="9072"/>
      </w:tabs>
      <w:ind w:left="567"/>
    </w:pPr>
    <w:rPr>
      <w:szCs w:val="22"/>
    </w:rPr>
  </w:style>
  <w:style w:type="paragraph" w:customStyle="1" w:styleId="TOCBase">
    <w:name w:val="TOC Base"/>
    <w:rsid w:val="00B10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DF4"/>
    <w:pPr>
      <w:tabs>
        <w:tab w:val="right" w:leader="dot" w:pos="9072"/>
      </w:tabs>
      <w:spacing w:before="40" w:after="40"/>
      <w:ind w:left="284"/>
    </w:pPr>
    <w:rPr>
      <w:rFonts w:ascii="Times New Roman" w:hAnsi="Times New Roman"/>
    </w:rPr>
  </w:style>
  <w:style w:type="paragraph" w:styleId="TOC1">
    <w:name w:val="toc 1"/>
    <w:basedOn w:val="TOCBase"/>
    <w:next w:val="Normal"/>
    <w:rsid w:val="00B10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DF4"/>
    <w:pPr>
      <w:spacing w:before="5040"/>
      <w:jc w:val="center"/>
    </w:pPr>
    <w:rPr>
      <w:sz w:val="48"/>
      <w:szCs w:val="72"/>
      <w:lang w:val="en-US"/>
    </w:rPr>
  </w:style>
  <w:style w:type="character" w:customStyle="1" w:styleId="TitleChar">
    <w:name w:val="Title Char"/>
    <w:basedOn w:val="DefaultParagraphFont"/>
    <w:link w:val="Title"/>
    <w:rsid w:val="00B10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DF4"/>
    <w:pPr>
      <w:tabs>
        <w:tab w:val="left" w:pos="3600"/>
        <w:tab w:val="left" w:pos="3958"/>
      </w:tabs>
    </w:pPr>
  </w:style>
  <w:style w:type="paragraph" w:customStyle="1" w:styleId="Note">
    <w:name w:val="Note"/>
    <w:basedOn w:val="BodyText"/>
    <w:rsid w:val="00B10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DF4"/>
    <w:pPr>
      <w:framePr w:wrap="auto" w:hAnchor="text" w:y="6049"/>
    </w:pPr>
    <w:rPr>
      <w:color w:val="000000"/>
      <w:sz w:val="40"/>
    </w:rPr>
  </w:style>
  <w:style w:type="paragraph" w:customStyle="1" w:styleId="TOCTitle">
    <w:name w:val="TOCTitle"/>
    <w:basedOn w:val="Heading1"/>
    <w:rsid w:val="00B10DF4"/>
    <w:pPr>
      <w:spacing w:after="240"/>
      <w:jc w:val="center"/>
      <w:outlineLvl w:val="9"/>
    </w:pPr>
    <w:rPr>
      <w:caps/>
    </w:rPr>
  </w:style>
  <w:style w:type="paragraph" w:customStyle="1" w:styleId="Version">
    <w:name w:val="Version"/>
    <w:rsid w:val="00B10D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DF4"/>
    <w:pPr>
      <w:numPr>
        <w:numId w:val="13"/>
      </w:numPr>
      <w:tabs>
        <w:tab w:val="clear" w:pos="680"/>
      </w:tabs>
    </w:pPr>
  </w:style>
  <w:style w:type="paragraph" w:styleId="Index1">
    <w:name w:val="index 1"/>
    <w:basedOn w:val="Normal"/>
    <w:next w:val="Normal"/>
    <w:semiHidden/>
    <w:rsid w:val="00B10DF4"/>
    <w:pPr>
      <w:keepNext w:val="0"/>
      <w:tabs>
        <w:tab w:val="right" w:pos="4176"/>
      </w:tabs>
      <w:ind w:left="198" w:hanging="198"/>
    </w:pPr>
    <w:rPr>
      <w:rFonts w:ascii="Garamond" w:hAnsi="Garamond"/>
    </w:rPr>
  </w:style>
  <w:style w:type="paragraph" w:styleId="IndexHeading">
    <w:name w:val="index heading"/>
    <w:basedOn w:val="Normal"/>
    <w:next w:val="Index1"/>
    <w:semiHidden/>
    <w:rsid w:val="00B10DF4"/>
    <w:pPr>
      <w:spacing w:before="120" w:after="120"/>
    </w:pPr>
    <w:rPr>
      <w:rFonts w:ascii="Arial" w:hAnsi="Arial"/>
      <w:b/>
      <w:color w:val="918585"/>
      <w:sz w:val="24"/>
    </w:rPr>
  </w:style>
  <w:style w:type="paragraph" w:customStyle="1" w:styleId="Chapter">
    <w:name w:val="Chapter"/>
    <w:basedOn w:val="Normal"/>
    <w:rsid w:val="00B10DF4"/>
    <w:pPr>
      <w:spacing w:before="240"/>
    </w:pPr>
    <w:rPr>
      <w:rFonts w:ascii="Times New Roman" w:hAnsi="Times New Roman"/>
      <w:smallCaps/>
      <w:spacing w:val="80"/>
      <w:sz w:val="28"/>
    </w:rPr>
  </w:style>
  <w:style w:type="paragraph" w:customStyle="1" w:styleId="InChapter">
    <w:name w:val="InChapter"/>
    <w:basedOn w:val="Heading3"/>
    <w:rsid w:val="00B10DF4"/>
    <w:pPr>
      <w:spacing w:after="240"/>
      <w:outlineLvl w:val="9"/>
    </w:pPr>
    <w:rPr>
      <w:noProof/>
    </w:rPr>
  </w:style>
  <w:style w:type="paragraph" w:styleId="Index2">
    <w:name w:val="index 2"/>
    <w:basedOn w:val="Normal"/>
    <w:next w:val="Normal"/>
    <w:semiHidden/>
    <w:rsid w:val="00B10DF4"/>
    <w:pPr>
      <w:tabs>
        <w:tab w:val="right" w:pos="4176"/>
      </w:tabs>
      <w:ind w:left="568" w:hanging="284"/>
    </w:pPr>
    <w:rPr>
      <w:rFonts w:ascii="Garamond" w:hAnsi="Garamond"/>
    </w:rPr>
  </w:style>
  <w:style w:type="paragraph" w:customStyle="1" w:styleId="Byline">
    <w:name w:val="Byline"/>
    <w:rsid w:val="00B10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DF4"/>
    <w:pPr>
      <w:tabs>
        <w:tab w:val="clear" w:pos="3600"/>
        <w:tab w:val="clear" w:pos="3958"/>
      </w:tabs>
      <w:jc w:val="right"/>
    </w:pPr>
  </w:style>
  <w:style w:type="character" w:styleId="Emphasis">
    <w:name w:val="Emphasis"/>
    <w:basedOn w:val="DefaultParagraphFont"/>
    <w:qFormat/>
    <w:rsid w:val="00B10DF4"/>
    <w:rPr>
      <w:i/>
    </w:rPr>
  </w:style>
  <w:style w:type="paragraph" w:styleId="Caption">
    <w:name w:val="caption"/>
    <w:basedOn w:val="BodyText"/>
    <w:next w:val="Normal"/>
    <w:qFormat/>
    <w:rsid w:val="00B10DF4"/>
    <w:pPr>
      <w:framePr w:w="2268" w:hSpace="181" w:vSpace="181" w:wrap="around" w:vAnchor="text" w:hAnchor="page" w:x="1135" w:y="285" w:anchorLock="1"/>
    </w:pPr>
    <w:rPr>
      <w:i/>
    </w:rPr>
  </w:style>
  <w:style w:type="paragraph" w:customStyle="1" w:styleId="MiniTOCTitle">
    <w:name w:val="MiniTOCTitle"/>
    <w:basedOn w:val="Heading4"/>
    <w:rsid w:val="00B10DF4"/>
    <w:pPr>
      <w:spacing w:before="240"/>
      <w:outlineLvl w:val="9"/>
    </w:pPr>
    <w:rPr>
      <w:noProof/>
      <w:sz w:val="24"/>
    </w:rPr>
  </w:style>
  <w:style w:type="paragraph" w:customStyle="1" w:styleId="MiniTOCItem">
    <w:name w:val="MiniTOCItem"/>
    <w:basedOn w:val="ListBullet"/>
    <w:rsid w:val="00B10DF4"/>
    <w:pPr>
      <w:numPr>
        <w:numId w:val="0"/>
      </w:numPr>
      <w:tabs>
        <w:tab w:val="right" w:leader="dot" w:pos="6521"/>
      </w:tabs>
      <w:spacing w:before="0" w:after="0"/>
    </w:pPr>
  </w:style>
  <w:style w:type="paragraph" w:customStyle="1" w:styleId="TOFTitle">
    <w:name w:val="TOFTitle"/>
    <w:basedOn w:val="TOCTitle"/>
    <w:rsid w:val="00B10DF4"/>
  </w:style>
  <w:style w:type="paragraph" w:styleId="TableofFigures">
    <w:name w:val="table of figures"/>
    <w:basedOn w:val="Normal"/>
    <w:next w:val="Normal"/>
    <w:semiHidden/>
    <w:rsid w:val="00B10DF4"/>
    <w:pPr>
      <w:tabs>
        <w:tab w:val="right" w:leader="dot" w:pos="9072"/>
      </w:tabs>
      <w:ind w:left="970" w:hanging="403"/>
    </w:pPr>
    <w:rPr>
      <w:rFonts w:ascii="Times New Roman" w:hAnsi="Times New Roman"/>
      <w:b/>
    </w:rPr>
  </w:style>
  <w:style w:type="paragraph" w:styleId="ListNumber">
    <w:name w:val="List Number"/>
    <w:basedOn w:val="List"/>
    <w:rsid w:val="00B10DF4"/>
    <w:pPr>
      <w:numPr>
        <w:numId w:val="10"/>
      </w:numPr>
    </w:pPr>
  </w:style>
  <w:style w:type="character" w:customStyle="1" w:styleId="WingdingSymbols">
    <w:name w:val="Wingding Symbols"/>
    <w:rsid w:val="00B10DF4"/>
    <w:rPr>
      <w:rFonts w:ascii="Wingdings" w:hAnsi="Wingdings"/>
    </w:rPr>
  </w:style>
  <w:style w:type="paragraph" w:customStyle="1" w:styleId="TableHeading">
    <w:name w:val="Table Heading"/>
    <w:basedOn w:val="HeadingBase"/>
    <w:rsid w:val="00B10DF4"/>
    <w:pPr>
      <w:keepLines/>
      <w:pBdr>
        <w:bottom w:val="single" w:sz="6" w:space="1" w:color="918585"/>
      </w:pBdr>
      <w:spacing w:before="240"/>
    </w:pPr>
  </w:style>
  <w:style w:type="character" w:customStyle="1" w:styleId="HotSpot">
    <w:name w:val="HotSpot"/>
    <w:rsid w:val="00B10DF4"/>
    <w:rPr>
      <w:color w:val="0033CC"/>
      <w:u w:val="none"/>
    </w:rPr>
  </w:style>
  <w:style w:type="paragraph" w:customStyle="1" w:styleId="BodyTextRight">
    <w:name w:val="Body Text Right"/>
    <w:basedOn w:val="BodyText"/>
    <w:rsid w:val="00B10DF4"/>
    <w:pPr>
      <w:spacing w:before="0" w:after="0"/>
      <w:jc w:val="right"/>
    </w:pPr>
  </w:style>
  <w:style w:type="paragraph" w:styleId="Index3">
    <w:name w:val="index 3"/>
    <w:basedOn w:val="ListNumber2"/>
    <w:next w:val="Normal"/>
    <w:semiHidden/>
    <w:rsid w:val="00B10DF4"/>
    <w:pPr>
      <w:numPr>
        <w:numId w:val="0"/>
      </w:numPr>
      <w:tabs>
        <w:tab w:val="right" w:leader="dot" w:pos="4176"/>
      </w:tabs>
    </w:pPr>
  </w:style>
  <w:style w:type="paragraph" w:styleId="ListNumber2">
    <w:name w:val="List Number 2"/>
    <w:basedOn w:val="List2"/>
    <w:rsid w:val="00B10DF4"/>
    <w:pPr>
      <w:numPr>
        <w:numId w:val="9"/>
      </w:numPr>
      <w:tabs>
        <w:tab w:val="clear" w:pos="1060"/>
      </w:tabs>
    </w:pPr>
  </w:style>
  <w:style w:type="paragraph" w:customStyle="1" w:styleId="MarginNote">
    <w:name w:val="Margin Note"/>
    <w:basedOn w:val="BodyText"/>
    <w:rsid w:val="00B10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D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0DF4"/>
    <w:rPr>
      <w:sz w:val="32"/>
    </w:rPr>
  </w:style>
  <w:style w:type="paragraph" w:customStyle="1" w:styleId="HeadingProcedure">
    <w:name w:val="Heading Procedure"/>
    <w:basedOn w:val="HeadingBase"/>
    <w:next w:val="Normal"/>
    <w:rsid w:val="00B10DF4"/>
    <w:pPr>
      <w:tabs>
        <w:tab w:val="left" w:pos="0"/>
      </w:tabs>
      <w:spacing w:before="120" w:after="60"/>
    </w:pPr>
    <w:rPr>
      <w:i/>
      <w:color w:val="918585"/>
      <w:sz w:val="22"/>
    </w:rPr>
  </w:style>
  <w:style w:type="paragraph" w:customStyle="1" w:styleId="TableBodyText">
    <w:name w:val="Table Body Text"/>
    <w:basedOn w:val="BodyText"/>
    <w:rsid w:val="00B10DF4"/>
    <w:pPr>
      <w:spacing w:before="60" w:after="60"/>
    </w:pPr>
  </w:style>
  <w:style w:type="paragraph" w:styleId="ListContinue">
    <w:name w:val="List Continue"/>
    <w:basedOn w:val="List"/>
    <w:rsid w:val="00B10DF4"/>
    <w:pPr>
      <w:ind w:firstLine="0"/>
    </w:pPr>
  </w:style>
  <w:style w:type="paragraph" w:customStyle="1" w:styleId="ListNote">
    <w:name w:val="List Note"/>
    <w:basedOn w:val="List"/>
    <w:rsid w:val="00B10DF4"/>
    <w:pPr>
      <w:pBdr>
        <w:top w:val="single" w:sz="6" w:space="2" w:color="918585"/>
        <w:bottom w:val="single" w:sz="6" w:space="2" w:color="918585"/>
      </w:pBdr>
      <w:tabs>
        <w:tab w:val="left" w:pos="1021"/>
      </w:tabs>
      <w:ind w:firstLine="0"/>
    </w:pPr>
  </w:style>
  <w:style w:type="paragraph" w:customStyle="1" w:styleId="Warning">
    <w:name w:val="Warning"/>
    <w:basedOn w:val="BodyText"/>
    <w:rsid w:val="00B10DF4"/>
    <w:pPr>
      <w:shd w:val="clear" w:color="auto" w:fill="D9D9D9"/>
      <w:tabs>
        <w:tab w:val="left" w:pos="992"/>
      </w:tabs>
      <w:ind w:left="119" w:right="119"/>
    </w:pPr>
    <w:rPr>
      <w:sz w:val="20"/>
    </w:rPr>
  </w:style>
  <w:style w:type="paragraph" w:customStyle="1" w:styleId="MarginIcons">
    <w:name w:val="Margin Icons"/>
    <w:basedOn w:val="BodyText"/>
    <w:rsid w:val="00B10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DF4"/>
    <w:rPr>
      <w:rFonts w:ascii="Courier New" w:hAnsi="Courier New"/>
    </w:rPr>
  </w:style>
  <w:style w:type="paragraph" w:customStyle="1" w:styleId="NoteBullet">
    <w:name w:val="Note Bullet"/>
    <w:basedOn w:val="Note"/>
    <w:rsid w:val="00B10DF4"/>
    <w:pPr>
      <w:tabs>
        <w:tab w:val="clear" w:pos="680"/>
      </w:tabs>
      <w:spacing w:before="60" w:after="60"/>
    </w:pPr>
  </w:style>
  <w:style w:type="paragraph" w:customStyle="1" w:styleId="SubHeading2">
    <w:name w:val="SubHeading2"/>
    <w:basedOn w:val="HeadingBase"/>
    <w:rsid w:val="00B10DF4"/>
    <w:pPr>
      <w:spacing w:before="240" w:after="60"/>
    </w:pPr>
    <w:rPr>
      <w:sz w:val="20"/>
    </w:rPr>
  </w:style>
  <w:style w:type="paragraph" w:customStyle="1" w:styleId="SubHeading1">
    <w:name w:val="SubHeading1"/>
    <w:basedOn w:val="HeadingBase"/>
    <w:rsid w:val="00B10DF4"/>
    <w:pPr>
      <w:spacing w:before="240" w:after="60"/>
    </w:pPr>
    <w:rPr>
      <w:color w:val="918585"/>
      <w:sz w:val="22"/>
    </w:rPr>
  </w:style>
  <w:style w:type="paragraph" w:customStyle="1" w:styleId="SideHeading">
    <w:name w:val="Side Heading"/>
    <w:basedOn w:val="HeadingBase"/>
    <w:rsid w:val="00B10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DF4"/>
    <w:pPr>
      <w:tabs>
        <w:tab w:val="num" w:pos="360"/>
      </w:tabs>
    </w:pPr>
  </w:style>
  <w:style w:type="paragraph" w:styleId="PlainText">
    <w:name w:val="Plain Text"/>
    <w:basedOn w:val="Normal"/>
    <w:link w:val="PlainTextChar"/>
    <w:rsid w:val="00B10DF4"/>
    <w:rPr>
      <w:sz w:val="20"/>
    </w:rPr>
  </w:style>
  <w:style w:type="character" w:customStyle="1" w:styleId="PlainTextChar">
    <w:name w:val="Plain Text Char"/>
    <w:basedOn w:val="DefaultParagraphFont"/>
    <w:link w:val="PlainText"/>
    <w:rsid w:val="00B10D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0DF4"/>
    <w:rPr>
      <w:b/>
      <w:smallCaps/>
    </w:rPr>
  </w:style>
  <w:style w:type="paragraph" w:customStyle="1" w:styleId="TableListNumber">
    <w:name w:val="Table List Number"/>
    <w:basedOn w:val="ListNumber"/>
    <w:rsid w:val="00B10DF4"/>
    <w:pPr>
      <w:numPr>
        <w:numId w:val="0"/>
      </w:numPr>
    </w:pPr>
  </w:style>
  <w:style w:type="paragraph" w:styleId="TOC4">
    <w:name w:val="toc 4"/>
    <w:basedOn w:val="TOCBase"/>
    <w:next w:val="Normal"/>
    <w:semiHidden/>
    <w:rsid w:val="00B10DF4"/>
    <w:pPr>
      <w:tabs>
        <w:tab w:val="right" w:leader="dot" w:pos="9071"/>
      </w:tabs>
      <w:ind w:left="1701"/>
    </w:pPr>
  </w:style>
  <w:style w:type="paragraph" w:customStyle="1" w:styleId="ListAlpha">
    <w:name w:val="List Alpha"/>
    <w:basedOn w:val="List"/>
    <w:rsid w:val="00B10DF4"/>
    <w:pPr>
      <w:numPr>
        <w:numId w:val="8"/>
      </w:numPr>
    </w:pPr>
  </w:style>
  <w:style w:type="paragraph" w:customStyle="1" w:styleId="ListAlpha2">
    <w:name w:val="List Alpha 2"/>
    <w:basedOn w:val="List2"/>
    <w:rsid w:val="00B10DF4"/>
    <w:pPr>
      <w:numPr>
        <w:numId w:val="7"/>
      </w:numPr>
    </w:pPr>
  </w:style>
  <w:style w:type="paragraph" w:styleId="List3">
    <w:name w:val="List 3"/>
    <w:basedOn w:val="BodyText"/>
    <w:rsid w:val="00B10DF4"/>
    <w:pPr>
      <w:tabs>
        <w:tab w:val="left" w:pos="1021"/>
      </w:tabs>
      <w:spacing w:before="60" w:after="60"/>
      <w:ind w:left="1020" w:hanging="340"/>
    </w:pPr>
  </w:style>
  <w:style w:type="paragraph" w:styleId="List4">
    <w:name w:val="List 4"/>
    <w:basedOn w:val="BodyText"/>
    <w:rsid w:val="00B10DF4"/>
    <w:pPr>
      <w:tabs>
        <w:tab w:val="left" w:pos="1361"/>
      </w:tabs>
      <w:spacing w:before="60" w:after="60"/>
      <w:ind w:left="1361" w:hanging="340"/>
    </w:pPr>
  </w:style>
  <w:style w:type="paragraph" w:styleId="List5">
    <w:name w:val="List 5"/>
    <w:basedOn w:val="BodyText"/>
    <w:rsid w:val="00B10DF4"/>
    <w:pPr>
      <w:tabs>
        <w:tab w:val="left" w:pos="1701"/>
      </w:tabs>
      <w:spacing w:before="60" w:after="60"/>
      <w:ind w:left="1701" w:hanging="340"/>
    </w:pPr>
  </w:style>
  <w:style w:type="paragraph" w:styleId="ListBullet3">
    <w:name w:val="List Bullet 3"/>
    <w:basedOn w:val="List3"/>
    <w:rsid w:val="00B10DF4"/>
    <w:pPr>
      <w:numPr>
        <w:numId w:val="14"/>
      </w:numPr>
      <w:tabs>
        <w:tab w:val="clear" w:pos="1021"/>
      </w:tabs>
      <w:ind w:left="1037" w:hanging="357"/>
    </w:pPr>
  </w:style>
  <w:style w:type="paragraph" w:styleId="ListBullet4">
    <w:name w:val="List Bullet 4"/>
    <w:basedOn w:val="List4"/>
    <w:rsid w:val="00B10DF4"/>
    <w:pPr>
      <w:numPr>
        <w:numId w:val="2"/>
      </w:numPr>
    </w:pPr>
  </w:style>
  <w:style w:type="paragraph" w:styleId="ListBullet5">
    <w:name w:val="List Bullet 5"/>
    <w:basedOn w:val="List5"/>
    <w:rsid w:val="00B10DF4"/>
    <w:pPr>
      <w:numPr>
        <w:numId w:val="3"/>
      </w:numPr>
    </w:pPr>
  </w:style>
  <w:style w:type="paragraph" w:styleId="ListContinue2">
    <w:name w:val="List Continue 2"/>
    <w:basedOn w:val="List2"/>
    <w:rsid w:val="00B10DF4"/>
    <w:pPr>
      <w:ind w:firstLine="0"/>
    </w:pPr>
  </w:style>
  <w:style w:type="paragraph" w:styleId="ListContinue3">
    <w:name w:val="List Continue 3"/>
    <w:basedOn w:val="List3"/>
    <w:rsid w:val="00B10DF4"/>
    <w:pPr>
      <w:ind w:left="1021" w:firstLine="0"/>
    </w:pPr>
  </w:style>
  <w:style w:type="paragraph" w:styleId="ListContinue4">
    <w:name w:val="List Continue 4"/>
    <w:basedOn w:val="List4"/>
    <w:rsid w:val="00B10DF4"/>
    <w:pPr>
      <w:ind w:firstLine="0"/>
    </w:pPr>
  </w:style>
  <w:style w:type="paragraph" w:styleId="ListContinue5">
    <w:name w:val="List Continue 5"/>
    <w:basedOn w:val="List5"/>
    <w:rsid w:val="00B10DF4"/>
    <w:pPr>
      <w:ind w:firstLine="0"/>
    </w:pPr>
  </w:style>
  <w:style w:type="paragraph" w:styleId="ListNumber3">
    <w:name w:val="List Number 3"/>
    <w:basedOn w:val="List3"/>
    <w:rsid w:val="00B10DF4"/>
    <w:pPr>
      <w:numPr>
        <w:numId w:val="4"/>
      </w:numPr>
    </w:pPr>
  </w:style>
  <w:style w:type="paragraph" w:styleId="ListNumber4">
    <w:name w:val="List Number 4"/>
    <w:basedOn w:val="List4"/>
    <w:rsid w:val="00B10DF4"/>
    <w:pPr>
      <w:numPr>
        <w:numId w:val="5"/>
      </w:numPr>
    </w:pPr>
  </w:style>
  <w:style w:type="paragraph" w:styleId="ListNumber5">
    <w:name w:val="List Number 5"/>
    <w:basedOn w:val="List5"/>
    <w:rsid w:val="00B10DF4"/>
    <w:pPr>
      <w:numPr>
        <w:numId w:val="6"/>
      </w:numPr>
    </w:pPr>
  </w:style>
  <w:style w:type="paragraph" w:styleId="BlockText">
    <w:name w:val="Block Text"/>
    <w:basedOn w:val="Normal"/>
    <w:rsid w:val="00B10DF4"/>
    <w:pPr>
      <w:spacing w:after="120"/>
      <w:ind w:left="1440" w:right="1440"/>
    </w:pPr>
  </w:style>
  <w:style w:type="character" w:customStyle="1" w:styleId="Subscript">
    <w:name w:val="Subscript"/>
    <w:basedOn w:val="DefaultParagraphFont"/>
    <w:rsid w:val="00B10DF4"/>
    <w:rPr>
      <w:sz w:val="16"/>
      <w:vertAlign w:val="subscript"/>
    </w:rPr>
  </w:style>
  <w:style w:type="character" w:customStyle="1" w:styleId="Superscript">
    <w:name w:val="Superscript"/>
    <w:basedOn w:val="DefaultParagraphFont"/>
    <w:rsid w:val="00B10DF4"/>
    <w:rPr>
      <w:sz w:val="16"/>
      <w:vertAlign w:val="superscript"/>
    </w:rPr>
  </w:style>
  <w:style w:type="character" w:customStyle="1" w:styleId="Symbols">
    <w:name w:val="Symbols"/>
    <w:basedOn w:val="DefaultParagraphFont"/>
    <w:rsid w:val="00B10DF4"/>
    <w:rPr>
      <w:rFonts w:ascii="Symbol" w:hAnsi="Symbol"/>
    </w:rPr>
  </w:style>
  <w:style w:type="character" w:customStyle="1" w:styleId="MenuOptions">
    <w:name w:val="Menu Options"/>
    <w:basedOn w:val="DefaultParagraphFont"/>
    <w:rsid w:val="00B10DF4"/>
    <w:rPr>
      <w:rFonts w:ascii="Arial Narrow" w:hAnsi="Arial Narrow"/>
      <w:smallCaps/>
    </w:rPr>
  </w:style>
  <w:style w:type="character" w:customStyle="1" w:styleId="Buttons">
    <w:name w:val="Buttons"/>
    <w:basedOn w:val="DefaultParagraphFont"/>
    <w:rsid w:val="00B10DF4"/>
    <w:rPr>
      <w:b/>
    </w:rPr>
  </w:style>
  <w:style w:type="character" w:customStyle="1" w:styleId="Underlined">
    <w:name w:val="Underlined"/>
    <w:basedOn w:val="DefaultParagraphFont"/>
    <w:rsid w:val="00B10DF4"/>
    <w:rPr>
      <w:u w:val="single"/>
    </w:rPr>
  </w:style>
  <w:style w:type="paragraph" w:customStyle="1" w:styleId="TableBodyTextRight">
    <w:name w:val="Table Body Text Right"/>
    <w:basedOn w:val="TableBodyText"/>
    <w:rsid w:val="00B10DF4"/>
    <w:pPr>
      <w:widowControl w:val="0"/>
      <w:autoSpaceDE w:val="0"/>
      <w:autoSpaceDN w:val="0"/>
      <w:adjustRightInd w:val="0"/>
      <w:jc w:val="right"/>
    </w:pPr>
    <w:rPr>
      <w:rFonts w:cs="Arial"/>
      <w:szCs w:val="18"/>
    </w:rPr>
  </w:style>
  <w:style w:type="paragraph" w:customStyle="1" w:styleId="CopyrightText">
    <w:name w:val="Copyright Text"/>
    <w:basedOn w:val="BodyText"/>
    <w:rsid w:val="00B10DF4"/>
    <w:rPr>
      <w:sz w:val="18"/>
    </w:rPr>
  </w:style>
  <w:style w:type="paragraph" w:customStyle="1" w:styleId="BodySmallRight">
    <w:name w:val="Body Small Right"/>
    <w:basedOn w:val="BodyTextRight"/>
    <w:rsid w:val="00B10DF4"/>
    <w:rPr>
      <w:sz w:val="18"/>
      <w:szCs w:val="18"/>
    </w:rPr>
  </w:style>
  <w:style w:type="paragraph" w:customStyle="1" w:styleId="MarginEdition">
    <w:name w:val="Margin Edition"/>
    <w:basedOn w:val="MarginNote"/>
    <w:rsid w:val="00B10DF4"/>
    <w:pPr>
      <w:spacing w:before="0" w:after="0"/>
    </w:pPr>
    <w:rPr>
      <w:rFonts w:ascii="Times New Roman" w:hAnsi="Times New Roman"/>
      <w:color w:val="999999"/>
    </w:rPr>
  </w:style>
  <w:style w:type="paragraph" w:customStyle="1" w:styleId="Spacer">
    <w:name w:val="Spacer"/>
    <w:basedOn w:val="Normal"/>
    <w:rsid w:val="00B10DF4"/>
    <w:rPr>
      <w:sz w:val="2"/>
      <w:szCs w:val="2"/>
    </w:rPr>
  </w:style>
  <w:style w:type="character" w:customStyle="1" w:styleId="Small">
    <w:name w:val="Small"/>
    <w:basedOn w:val="DefaultParagraphFont"/>
    <w:rsid w:val="00B10DF4"/>
    <w:rPr>
      <w:sz w:val="16"/>
    </w:rPr>
  </w:style>
  <w:style w:type="paragraph" w:customStyle="1" w:styleId="WideTable">
    <w:name w:val="Wide Table"/>
    <w:basedOn w:val="Normal"/>
    <w:rsid w:val="00B10DF4"/>
    <w:pPr>
      <w:ind w:left="-1418"/>
    </w:pPr>
    <w:rPr>
      <w:sz w:val="2"/>
      <w:szCs w:val="2"/>
    </w:rPr>
  </w:style>
  <w:style w:type="character" w:styleId="PageNumber">
    <w:name w:val="page number"/>
    <w:basedOn w:val="DefaultParagraphFont"/>
    <w:rsid w:val="00B10DF4"/>
  </w:style>
  <w:style w:type="paragraph" w:styleId="Quote">
    <w:name w:val="Quote"/>
    <w:basedOn w:val="Heading1"/>
    <w:link w:val="QuoteChar"/>
    <w:qFormat/>
    <w:rsid w:val="00B10DF4"/>
    <w:rPr>
      <w:b w:val="0"/>
      <w:sz w:val="72"/>
      <w:szCs w:val="72"/>
      <w:lang w:val="en-NZ"/>
    </w:rPr>
  </w:style>
  <w:style w:type="character" w:customStyle="1" w:styleId="QuoteChar">
    <w:name w:val="Quote Char"/>
    <w:basedOn w:val="DefaultParagraphFont"/>
    <w:link w:val="Quote"/>
    <w:rsid w:val="00B10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DF4"/>
    <w:pPr>
      <w:pageBreakBefore/>
    </w:pPr>
  </w:style>
  <w:style w:type="paragraph" w:customStyle="1" w:styleId="Border">
    <w:name w:val="Border"/>
    <w:basedOn w:val="Normal"/>
    <w:qFormat/>
    <w:rsid w:val="00B10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DF4"/>
    <w:rPr>
      <w:b/>
      <w:bCs/>
      <w:i/>
      <w:iCs/>
      <w:color w:val="auto"/>
    </w:rPr>
  </w:style>
  <w:style w:type="paragraph" w:styleId="IntenseQuote">
    <w:name w:val="Intense Quote"/>
    <w:basedOn w:val="Normal"/>
    <w:next w:val="Normal"/>
    <w:link w:val="IntenseQuoteChar"/>
    <w:uiPriority w:val="30"/>
    <w:qFormat/>
    <w:rsid w:val="00B10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D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0DF4"/>
    <w:rPr>
      <w:smallCaps/>
      <w:color w:val="auto"/>
      <w:u w:val="single"/>
    </w:rPr>
  </w:style>
  <w:style w:type="character" w:styleId="IntenseReference">
    <w:name w:val="Intense Reference"/>
    <w:basedOn w:val="DefaultParagraphFont"/>
    <w:uiPriority w:val="32"/>
    <w:qFormat/>
    <w:rsid w:val="00B10DF4"/>
    <w:rPr>
      <w:b/>
      <w:bCs/>
      <w:smallCaps/>
      <w:color w:val="auto"/>
      <w:spacing w:val="5"/>
      <w:u w:val="single"/>
    </w:rPr>
  </w:style>
  <w:style w:type="paragraph" w:customStyle="1" w:styleId="2ColumnHeading">
    <w:name w:val="2Column Heading"/>
    <w:basedOn w:val="BodyText"/>
    <w:qFormat/>
    <w:rsid w:val="00B10DF4"/>
    <w:pPr>
      <w:spacing w:after="60"/>
      <w:ind w:left="-2268"/>
    </w:pPr>
    <w:rPr>
      <w:b/>
    </w:rPr>
  </w:style>
  <w:style w:type="paragraph" w:customStyle="1" w:styleId="Heading1TOC">
    <w:name w:val="Heading1 TOC"/>
    <w:basedOn w:val="Normal"/>
    <w:qFormat/>
    <w:rsid w:val="00B10DF4"/>
    <w:pPr>
      <w:spacing w:before="240" w:after="120"/>
    </w:pPr>
    <w:rPr>
      <w:rFonts w:ascii="Times New Roman" w:hAnsi="Times New Roman"/>
      <w:b/>
      <w:sz w:val="32"/>
    </w:rPr>
  </w:style>
  <w:style w:type="paragraph" w:customStyle="1" w:styleId="Heading2TOC">
    <w:name w:val="Heading2 TOC"/>
    <w:basedOn w:val="Normal"/>
    <w:qFormat/>
    <w:rsid w:val="00B10DF4"/>
    <w:pPr>
      <w:spacing w:before="240" w:after="60"/>
    </w:pPr>
    <w:rPr>
      <w:rFonts w:ascii="Times New Roman" w:hAnsi="Times New Roman"/>
      <w:b/>
      <w:sz w:val="28"/>
    </w:rPr>
  </w:style>
  <w:style w:type="character" w:customStyle="1" w:styleId="Underline">
    <w:name w:val="Underline"/>
    <w:basedOn w:val="DefaultParagraphFont"/>
    <w:qFormat/>
    <w:rsid w:val="00B10DF4"/>
    <w:rPr>
      <w:u w:val="single"/>
    </w:rPr>
  </w:style>
  <w:style w:type="paragraph" w:styleId="BalloonText">
    <w:name w:val="Balloon Text"/>
    <w:basedOn w:val="Normal"/>
    <w:link w:val="BalloonTextChar"/>
    <w:rsid w:val="00B10DF4"/>
    <w:rPr>
      <w:rFonts w:ascii="Tahoma" w:hAnsi="Tahoma" w:cs="Tahoma"/>
      <w:sz w:val="16"/>
      <w:szCs w:val="16"/>
    </w:rPr>
  </w:style>
  <w:style w:type="character" w:customStyle="1" w:styleId="BalloonTextChar">
    <w:name w:val="Balloon Text Char"/>
    <w:basedOn w:val="DefaultParagraphFont"/>
    <w:link w:val="BalloonText"/>
    <w:rsid w:val="00B10D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0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D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8143</Characters>
  <Application>Microsoft Office Word</Application>
  <DocSecurity>0</DocSecurity>
  <Lines>276</Lines>
  <Paragraphs>117</Paragraphs>
  <ScaleCrop>false</ScaleCrop>
  <Company>Author-it Software Corporation Ltd.</Company>
  <LinksUpToDate>false</LinksUpToDate>
  <CharactersWithSpaces>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MSACMC411A Lead a competitive manufacturing team</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2012-05-26T18:21:00Z</dcterms:created>
  <dcterms:modified xsi:type="dcterms:W3CDTF">2012-05-26T18:21:00Z</dcterms:modified>
</cp:coreProperties>
</file>