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7B4" w:rsidP="00AB37B4">
      <w:pPr>
        <w:pStyle w:val="Title"/>
      </w:pPr>
      <w:r>
        <w:fldChar w:fldCharType="begin"/>
      </w:r>
      <w:r>
        <w:instrText xml:space="preserve"> TITLE   \* MERGEFORMAT </w:instrText>
      </w:r>
      <w:r>
        <w:fldChar w:fldCharType="separate"/>
      </w:r>
      <w:r>
        <w:t>MNQGEN300A Apply risk management processes</w:t>
      </w:r>
      <w:r>
        <w:fldChar w:fldCharType="end"/>
      </w:r>
    </w:p>
    <w:p w:rsidR="00AB37B4" w:rsidP="00AB37B4">
      <w:pPr>
        <w:pStyle w:val="Version"/>
        <w:sectPr w:rsidSect="0057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97C" w:rsidP="0057297C">
      <w:pPr>
        <w:pStyle w:val="SuperHeading"/>
      </w:pPr>
      <w:r w:rsidRPr="0057297C">
        <w:t>MNQGEN300A Apply risk management processes</w:t>
      </w:r>
    </w:p>
    <w:p w:rsidR="00000000" w:rsidRPr="0057297C" w:rsidP="0057297C">
      <w:pPr>
        <w:pStyle w:val="Heading1"/>
      </w:pPr>
      <w:bookmarkStart w:id="1" w:name="O_311882"/>
      <w:bookmarkEnd w:id="1"/>
      <w:r w:rsidRPr="0057297C">
        <w:t>Modification History</w:t>
      </w:r>
    </w:p>
    <w:p w:rsidR="00000000" w:rsidRPr="0057297C" w:rsidP="0057297C">
      <w:pPr>
        <w:pStyle w:val="Heading1"/>
      </w:pPr>
      <w:bookmarkStart w:id="2" w:name="O_311886"/>
      <w:bookmarkEnd w:id="2"/>
      <w:r w:rsidRPr="0057297C">
        <w:t>Unit Descriptor</w:t>
      </w:r>
    </w:p>
    <w:p w:rsidR="00000000" w:rsidRPr="0057297C" w:rsidP="0057297C">
      <w:pPr>
        <w:pStyle w:val="BodyText"/>
      </w:pPr>
      <w:r w:rsidRPr="0057297C">
        <w:t>This unit covers the application of the processes and tasks to conduct inspections and to identify, analyse, assess risks, recommend treatme</w:t>
      </w:r>
      <w:r w:rsidRPr="0057297C">
        <w:t>nt, contribute to implementation of treatments and to monitor risks. It also covers participation in the preparation, testing and documentation of site working instructions or equivalent.</w:t>
      </w:r>
    </w:p>
    <w:p w:rsidR="00000000" w:rsidRPr="0057297C" w:rsidP="0057297C">
      <w:pPr>
        <w:pStyle w:val="BodyText"/>
      </w:pPr>
      <w:r w:rsidRPr="0057297C">
        <w:t>This unit has been developed from the Queensland Mining S1 unit of c</w:t>
      </w:r>
      <w:r w:rsidRPr="0057297C">
        <w:t>ompetency.</w:t>
      </w:r>
    </w:p>
    <w:p w:rsidR="00000000" w:rsidRPr="0057297C" w:rsidP="0057297C">
      <w:pPr>
        <w:pStyle w:val="BodyText"/>
      </w:pPr>
      <w:r w:rsidRPr="0057297C">
        <w:rPr>
          <w:rStyle w:val="SpecialBold"/>
        </w:rPr>
        <w:t>Links outside this unit</w:t>
      </w:r>
    </w:p>
    <w:p w:rsidR="00000000" w:rsidRPr="0057297C" w:rsidP="0057297C">
      <w:pPr>
        <w:pStyle w:val="BodyText"/>
      </w:pPr>
      <w:r w:rsidRPr="0057297C">
        <w:t>The work described in this unit is equivalent to the work covered in:</w:t>
      </w:r>
    </w:p>
    <w:p w:rsidR="00000000" w:rsidRPr="0057297C" w:rsidP="0057297C">
      <w:pPr>
        <w:pStyle w:val="BodyText"/>
      </w:pPr>
      <w:r w:rsidRPr="0057297C">
        <w:t>MNCG1001A Apply risk management processes.</w:t>
      </w:r>
    </w:p>
    <w:p w:rsidR="00000000" w:rsidRPr="0057297C" w:rsidP="0057297C">
      <w:pPr>
        <w:pStyle w:val="BodyText"/>
      </w:pPr>
      <w:r w:rsidRPr="0057297C">
        <w:t>The work covered in this unit relates to the Australian Standard AS/NZS 4360:1999 - Risk Management.</w:t>
      </w:r>
    </w:p>
    <w:p w:rsidR="00000000" w:rsidRPr="0057297C" w:rsidP="0057297C">
      <w:pPr>
        <w:pStyle w:val="AllowPageBreak"/>
      </w:pPr>
    </w:p>
    <w:p w:rsidR="00000000" w:rsidRPr="0057297C" w:rsidP="0057297C">
      <w:pPr>
        <w:pStyle w:val="Heading1"/>
      </w:pPr>
      <w:bookmarkStart w:id="3" w:name="O_311885"/>
      <w:bookmarkEnd w:id="3"/>
      <w:r w:rsidRPr="0057297C">
        <w:t>Application of the Unit</w:t>
      </w:r>
    </w:p>
    <w:p w:rsidR="00000000" w:rsidRPr="0057297C" w:rsidP="0057297C">
      <w:pPr>
        <w:pStyle w:val="Heading1"/>
      </w:pPr>
      <w:bookmarkStart w:id="4" w:name="O_311884"/>
      <w:bookmarkEnd w:id="4"/>
      <w:r w:rsidRPr="0057297C">
        <w:t>Licensing/Regulatory Information</w:t>
      </w:r>
    </w:p>
    <w:p w:rsidR="00000000" w:rsidRPr="0057297C" w:rsidP="0057297C">
      <w:pPr>
        <w:pStyle w:val="Heading1"/>
      </w:pPr>
      <w:bookmarkStart w:id="5" w:name="O_311876"/>
      <w:bookmarkEnd w:id="5"/>
      <w:r w:rsidRPr="0057297C">
        <w:t>Pre-Requisites</w:t>
      </w:r>
    </w:p>
    <w:p w:rsidR="00000000" w:rsidRPr="0057297C" w:rsidP="0057297C">
      <w:pPr>
        <w:pStyle w:val="Heading1"/>
      </w:pPr>
      <w:bookmarkStart w:id="6" w:name="O_311883"/>
      <w:bookmarkEnd w:id="6"/>
      <w:r w:rsidRPr="0057297C">
        <w:t>Employability Skills Information</w:t>
      </w:r>
    </w:p>
    <w:p w:rsidR="00000000" w:rsidRPr="0057297C" w:rsidP="0057297C">
      <w:pPr>
        <w:pStyle w:val="BodyText"/>
      </w:pPr>
      <w:r w:rsidRPr="0057297C">
        <w:t>The require</w:t>
      </w:r>
      <w:r w:rsidRPr="0057297C">
        <w:t>d outcomes described in this Unit of Competency contain applicable facets of employability skills. The Employability Skills Qualification Summary for the qualification in which this Unit of Competency is packaged will assist in identifying employability sk</w:t>
      </w:r>
      <w:r w:rsidRPr="0057297C">
        <w:t>ill requirements.</w:t>
      </w:r>
    </w:p>
    <w:p w:rsidR="00000000" w:rsidRPr="0057297C" w:rsidP="0057297C">
      <w:pPr>
        <w:pStyle w:val="AllowPageBreak"/>
      </w:pPr>
    </w:p>
    <w:p w:rsidR="00000000" w:rsidRPr="0057297C" w:rsidP="0057297C">
      <w:pPr>
        <w:pStyle w:val="Heading1"/>
      </w:pPr>
      <w:bookmarkStart w:id="7" w:name="O_311887"/>
      <w:bookmarkEnd w:id="7"/>
      <w:r w:rsidRPr="0057297C">
        <w:t>Elements and Performance Criteria Pre-Content</w:t>
      </w:r>
    </w:p>
    <w:p w:rsidR="00000000" w:rsidRPr="0057297C" w:rsidP="0057297C">
      <w:pPr>
        <w:pStyle w:val="Heading1"/>
      </w:pPr>
      <w:bookmarkStart w:id="8" w:name="O_311881"/>
      <w:bookmarkEnd w:id="8"/>
      <w:r w:rsidRPr="0057297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B37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rPr>
                <w:rStyle w:val="SpecialBold"/>
              </w:rPr>
              <w:t>Elements and Performance Criteria</w:t>
            </w:r>
          </w:p>
        </w:tc>
      </w:tr>
      <w:tr w:rsidTr="00AB37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7297C" w:rsidP="0057297C">
            <w:pPr>
              <w:pStyle w:val="BodyText"/>
            </w:pPr>
            <w:r w:rsidRPr="0057297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rPr>
                <w:rStyle w:val="SpecialBold"/>
              </w:rPr>
              <w:t>Performance Criteria</w:t>
            </w:r>
          </w:p>
        </w:tc>
      </w:tr>
      <w:tr w:rsidTr="00AB37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1</w:t>
            </w:r>
          </w:p>
        </w:tc>
        <w:tc>
          <w:tcPr>
            <w:tcW w:w="30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Identify hazards.</w:t>
            </w: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1.1</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Inspect and analyse work area conditions regularly and systematically to identify/recognise potential hazards.</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1.2</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 xml:space="preserve">Access and analyse relevant </w:t>
            </w:r>
            <w:r w:rsidRPr="0057297C">
              <w:rPr>
                <w:rStyle w:val="SpecialBold"/>
              </w:rPr>
              <w:t xml:space="preserve">work site risk management systems information </w:t>
            </w:r>
            <w:r w:rsidRPr="0057297C">
              <w:t>to eliminate situations covered by existing and adequate procedu</w:t>
            </w:r>
            <w:r w:rsidRPr="0057297C">
              <w:t>res.</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1.3</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Recognise the type and scope of uncontrolled hazards and their likely impact.</w:t>
            </w:r>
          </w:p>
        </w:tc>
      </w:tr>
      <w:tr w:rsidTr="00AB37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w:t>
            </w:r>
          </w:p>
        </w:tc>
        <w:tc>
          <w:tcPr>
            <w:tcW w:w="30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Assess and identify unacceptable risk.</w:t>
            </w: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2.1</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Consider and determine the likelihood of the event happening.</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2.2</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Evaluate and determine the consequence if the event should occur.</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2.3</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Consider and determine the risk level (likelihood and consequence combined).</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2.4</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 xml:space="preserve">Identify or source the </w:t>
            </w:r>
            <w:r w:rsidRPr="0057297C">
              <w:rPr>
                <w:rStyle w:val="SpecialBold"/>
              </w:rPr>
              <w:t xml:space="preserve">criteria </w:t>
            </w:r>
            <w:r w:rsidRPr="0057297C">
              <w:t xml:space="preserve">for determining the acceptability/unacceptability </w:t>
            </w:r>
            <w:r w:rsidRPr="0057297C">
              <w:t>of the risk from the appropriate party.</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2.5</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 xml:space="preserve">Evaluate the </w:t>
            </w:r>
            <w:r w:rsidRPr="0057297C">
              <w:rPr>
                <w:rStyle w:val="SpecialBold"/>
              </w:rPr>
              <w:t xml:space="preserve">risk </w:t>
            </w:r>
            <w:r w:rsidRPr="0057297C">
              <w:t>against criteria to identify if it warrants '</w:t>
            </w:r>
            <w:r w:rsidRPr="0057297C">
              <w:rPr>
                <w:rStyle w:val="SpecialBold"/>
              </w:rPr>
              <w:t xml:space="preserve">unacceptable risk' </w:t>
            </w:r>
            <w:r w:rsidRPr="0057297C">
              <w:t>status and the refer the findings to the appropriate person</w:t>
            </w:r>
          </w:p>
        </w:tc>
      </w:tr>
      <w:tr w:rsidTr="00AB37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w:t>
            </w:r>
          </w:p>
        </w:tc>
        <w:tc>
          <w:tcPr>
            <w:tcW w:w="30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Identify and recommend treatments.</w:t>
            </w: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3.1</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Identify the range of act</w:t>
            </w:r>
            <w:r w:rsidRPr="0057297C">
              <w:t>ions/</w:t>
            </w:r>
            <w:r w:rsidRPr="0057297C">
              <w:rPr>
                <w:rStyle w:val="SpecialBold"/>
              </w:rPr>
              <w:t>treatments</w:t>
            </w:r>
            <w:r w:rsidRPr="0057297C">
              <w:t>, which may eliminate or minimise the risk.</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3.2</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Identify and consider the possible options for resolution of the problem/dealing with the risk.</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3.3</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Identify feasible options by preliminary analysis and testing of possible options.</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3.4</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 xml:space="preserve">Conduct a detailed analysis of feasible options including the identification of </w:t>
            </w:r>
            <w:r w:rsidRPr="0057297C">
              <w:rPr>
                <w:rStyle w:val="SpecialBold"/>
              </w:rPr>
              <w:t>resource requirements</w:t>
            </w:r>
            <w:r w:rsidRPr="0057297C">
              <w:t>.</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3.5</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Select the most appropriate action/treatment for dealing with the situation.</w:t>
            </w:r>
          </w:p>
        </w:tc>
      </w:tr>
      <w:tr w:rsidTr="00AB37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4</w:t>
            </w:r>
          </w:p>
        </w:tc>
        <w:tc>
          <w:tcPr>
            <w:tcW w:w="30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Contribute to the implementation of treatments.</w:t>
            </w: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4.1</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Plan selected action/treatment in detail including the identification of resource requirements.</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4.2</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Gain authorisation for selected action/treatment in accordance with site requirements.</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4.3</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Review, prepare, test and document site working instructions (or equivalent) for the job.</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7297C" w:rsidP="0057297C">
            <w:pPr>
              <w:pStyle w:val="BodyText"/>
            </w:pPr>
            <w:r w:rsidRPr="0057297C">
              <w:t>4.4</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rPr>
                <w:rStyle w:val="SpecialBold"/>
              </w:rPr>
              <w:t xml:space="preserve">Communicate </w:t>
            </w:r>
            <w:r w:rsidRPr="0057297C">
              <w:t>information on the action/treatment and its implementation to the relevant people.</w:t>
            </w:r>
          </w:p>
        </w:tc>
      </w:tr>
      <w:tr w:rsidTr="00AB37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5</w:t>
            </w:r>
          </w:p>
        </w:tc>
        <w:tc>
          <w:tcPr>
            <w:tcW w:w="3000" w:type="dxa"/>
            <w:vMerge w:val="restart"/>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Review safety system documentation.</w:t>
            </w: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5.1</w:t>
            </w:r>
          </w:p>
        </w:tc>
        <w:tc>
          <w:tcPr>
            <w:tcW w:w="51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Monitor and review si</w:t>
            </w:r>
            <w:r w:rsidRPr="0057297C">
              <w:t xml:space="preserve">te working instructions (or equivalent) for </w:t>
            </w:r>
            <w:r w:rsidRPr="0057297C">
              <w:rPr>
                <w:rStyle w:val="SpecialBold"/>
              </w:rPr>
              <w:t>compliance with statutory and site requirements</w:t>
            </w:r>
            <w:r w:rsidRPr="0057297C">
              <w:t>.</w:t>
            </w:r>
          </w:p>
        </w:tc>
      </w:tr>
      <w:tr w:rsidTr="00AB37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297C">
            <w:pPr>
              <w:pStyle w:val="BodyText"/>
              <w:rPr>
                <w:lang w:val="en-NZ"/>
              </w:rPr>
            </w:pPr>
            <w:r w:rsidRPr="0057297C">
              <w:t>5.2</w:t>
            </w:r>
          </w:p>
        </w:tc>
        <w:tc>
          <w:tcPr>
            <w:tcW w:w="5100" w:type="dxa"/>
            <w:tcBorders>
              <w:top w:val="nil"/>
              <w:left w:val="nil"/>
              <w:bottom w:val="nil"/>
              <w:right w:val="nil"/>
            </w:tcBorders>
            <w:tcMar>
              <w:top w:w="0" w:type="dxa"/>
              <w:left w:w="62" w:type="dxa"/>
              <w:bottom w:w="0" w:type="dxa"/>
              <w:right w:w="62" w:type="dxa"/>
            </w:tcMar>
          </w:tcPr>
          <w:p w:rsidR="00000000" w:rsidRPr="0057297C" w:rsidP="0057297C">
            <w:pPr>
              <w:pStyle w:val="BodyText"/>
            </w:pPr>
            <w:r w:rsidRPr="0057297C">
              <w:t>Action amendments to the site working instructions (or equivalent) or refer the matter to the appropriate party for follow up.</w:t>
            </w:r>
          </w:p>
        </w:tc>
      </w:tr>
    </w:tbl>
    <w:p w:rsidR="00000000" w:rsidRPr="0057297C" w:rsidP="0057297C">
      <w:pPr>
        <w:pStyle w:val="BodyText"/>
      </w:pPr>
    </w:p>
    <w:p w:rsidR="00000000" w:rsidRPr="0057297C" w:rsidP="0057297C">
      <w:pPr>
        <w:pStyle w:val="AllowPageBreak"/>
      </w:pPr>
    </w:p>
    <w:p w:rsidR="00000000" w:rsidRPr="0057297C" w:rsidP="0057297C">
      <w:pPr>
        <w:pStyle w:val="Heading1"/>
      </w:pPr>
      <w:bookmarkStart w:id="9" w:name="O_311880"/>
      <w:bookmarkEnd w:id="9"/>
      <w:r w:rsidRPr="0057297C">
        <w:t>Required Skills and Knowledge</w:t>
      </w:r>
    </w:p>
    <w:p w:rsidR="00000000" w:rsidRPr="0057297C" w:rsidP="0057297C">
      <w:pPr>
        <w:pStyle w:val="Heading1"/>
      </w:pPr>
      <w:bookmarkStart w:id="10" w:name="O_311879"/>
      <w:bookmarkEnd w:id="10"/>
      <w:r w:rsidRPr="0057297C">
        <w:t>Evidence Guide</w:t>
      </w:r>
    </w:p>
    <w:p w:rsidR="00000000" w:rsidRPr="0057297C" w:rsidP="0057297C">
      <w:pPr>
        <w:pStyle w:val="BodyText"/>
      </w:pPr>
    </w:p>
    <w:p w:rsidR="00000000" w:rsidRPr="0057297C" w:rsidP="0057297C">
      <w:pPr>
        <w:pStyle w:val="BodyText"/>
      </w:pPr>
      <w:r w:rsidRPr="0057297C">
        <w:rPr>
          <w:rStyle w:val="SpecialBold"/>
        </w:rPr>
        <w:t>Critical Aspects of Evidence</w:t>
      </w:r>
    </w:p>
    <w:p w:rsidR="00000000" w:rsidRPr="0057297C" w:rsidP="0057297C">
      <w:pPr>
        <w:pStyle w:val="BodyText"/>
      </w:pPr>
      <w:r w:rsidRPr="0057297C">
        <w:t>The evidence required to demonstrate this competency must be relevant to work site operations. In addition to satisfying the requirements of all elements, performanc</w:t>
      </w:r>
      <w:r w:rsidRPr="0057297C">
        <w:t>e criteria, required knowledge and skills, evidence must include demonstration of:</w:t>
      </w:r>
    </w:p>
    <w:p w:rsidR="00000000" w:rsidRPr="0057297C" w:rsidP="0057297C">
      <w:pPr>
        <w:pStyle w:val="BodyText"/>
      </w:pPr>
      <w:r w:rsidRPr="0057297C">
        <w:t>knowledge of procedures, requirements and instructions for risk management processes on a work site</w:t>
      </w:r>
    </w:p>
    <w:p w:rsidR="00000000" w:rsidRPr="0057297C" w:rsidP="0057297C">
      <w:pPr>
        <w:pStyle w:val="BodyText"/>
      </w:pPr>
      <w:r w:rsidRPr="0057297C">
        <w:t>implementation of appropriate procedures and techniques for the efficient and effective risk management on a work site, while complying with site risk control, health, safety, environmental, quality and communication requirements</w:t>
      </w:r>
    </w:p>
    <w:p w:rsidR="00000000" w:rsidRPr="0057297C" w:rsidP="0057297C">
      <w:pPr>
        <w:pStyle w:val="BodyText"/>
      </w:pPr>
      <w:r w:rsidRPr="0057297C">
        <w:t>ability to transfer risk a</w:t>
      </w:r>
      <w:r w:rsidRPr="0057297C">
        <w:t xml:space="preserve">ssessment processes to changing circumstances and to respond to unusual circumstances in the critical aspects of:   </w:t>
      </w:r>
    </w:p>
    <w:p w:rsidR="00000000" w:rsidRPr="0057297C" w:rsidP="0057297C">
      <w:pPr>
        <w:pStyle w:val="BodyText"/>
      </w:pPr>
      <w:r w:rsidRPr="0057297C">
        <w:t>conducting inspections</w:t>
      </w:r>
    </w:p>
    <w:p w:rsidR="00000000" w:rsidRPr="0057297C" w:rsidP="0057297C">
      <w:pPr>
        <w:pStyle w:val="BodyText"/>
      </w:pPr>
      <w:r w:rsidRPr="0057297C">
        <w:t>identifying hazards</w:t>
      </w:r>
    </w:p>
    <w:p w:rsidR="00000000" w:rsidRPr="0057297C" w:rsidP="0057297C">
      <w:pPr>
        <w:pStyle w:val="BodyText"/>
      </w:pPr>
      <w:r w:rsidRPr="0057297C">
        <w:t>assessing and identifying unacceptable risk</w:t>
      </w:r>
    </w:p>
    <w:p w:rsidR="00000000" w:rsidRPr="0057297C" w:rsidP="0057297C">
      <w:pPr>
        <w:pStyle w:val="BodyText"/>
      </w:pPr>
      <w:r w:rsidRPr="0057297C">
        <w:t>identifying and recommending treatments</w:t>
      </w:r>
    </w:p>
    <w:p w:rsidR="00000000" w:rsidRPr="0057297C" w:rsidP="0057297C">
      <w:pPr>
        <w:pStyle w:val="BodyText"/>
      </w:pPr>
      <w:r w:rsidRPr="0057297C">
        <w:t>contribution</w:t>
      </w:r>
      <w:r w:rsidRPr="0057297C">
        <w:t xml:space="preserve"> to the implementation of treatments</w:t>
      </w:r>
    </w:p>
    <w:p w:rsidR="00000000" w:rsidRPr="0057297C" w:rsidP="0057297C">
      <w:pPr>
        <w:pStyle w:val="BodyText"/>
      </w:pPr>
      <w:r w:rsidRPr="0057297C">
        <w:t>reviewing safety system documentation.</w:t>
      </w:r>
    </w:p>
    <w:p w:rsidR="00000000" w:rsidRPr="0057297C" w:rsidP="0057297C">
      <w:pPr>
        <w:pStyle w:val="BodyText"/>
      </w:pPr>
      <w:r w:rsidRPr="0057297C">
        <w:rPr>
          <w:rStyle w:val="SpecialBold"/>
        </w:rPr>
        <w:t>Required Knowledge</w:t>
      </w:r>
    </w:p>
    <w:p w:rsidR="00000000" w:rsidRPr="0057297C" w:rsidP="0057297C">
      <w:pPr>
        <w:pStyle w:val="BodyText"/>
      </w:pPr>
      <w:r w:rsidRPr="0057297C">
        <w:t>Specific knowledge is required to achieve the performance criteria in this unit to the standards of performance required in the workplace, to transfer the skills</w:t>
      </w:r>
      <w:r w:rsidRPr="0057297C">
        <w:t xml:space="preserve"> to other contexts and to deal with unplanned events. </w:t>
      </w:r>
    </w:p>
    <w:p w:rsidR="00000000" w:rsidRPr="0057297C" w:rsidP="0057297C">
      <w:pPr>
        <w:pStyle w:val="BodyText"/>
      </w:pPr>
      <w:r w:rsidRPr="0057297C">
        <w:t>In order to determine the level of underpinning knowledge required, the following definitions are to be applied:</w:t>
      </w:r>
    </w:p>
    <w:p w:rsidR="00000000" w:rsidRPr="0057297C" w:rsidP="0057297C">
      <w:pPr>
        <w:pStyle w:val="BodyText"/>
      </w:pPr>
      <w:r w:rsidRPr="0057297C">
        <w:rPr>
          <w:rStyle w:val="SpecialBold"/>
        </w:rPr>
        <w:t>General Knowledge</w:t>
      </w:r>
      <w:r w:rsidRPr="0057297C">
        <w:t>. An outline knowledge sufficient to identify the major features /issue</w:t>
      </w:r>
      <w:r w:rsidRPr="0057297C">
        <w:t>s and to be able to locate, access and interpret further information on commonly encountered or targeted topics.</w:t>
      </w:r>
    </w:p>
    <w:p w:rsidR="00000000" w:rsidRPr="0057297C" w:rsidP="0057297C">
      <w:pPr>
        <w:pStyle w:val="BodyText"/>
      </w:pPr>
      <w:r w:rsidRPr="0057297C">
        <w:rPr>
          <w:rStyle w:val="SpecialBold"/>
        </w:rPr>
        <w:t>Knowledge</w:t>
      </w:r>
      <w:r w:rsidRPr="0057297C">
        <w:t>. A level of knowledge and understanding which supports the recall and application of information in a work situation. Normally relate</w:t>
      </w:r>
      <w:r w:rsidRPr="0057297C">
        <w:t>d to site specific systems, processes, procedures and facts.</w:t>
      </w:r>
    </w:p>
    <w:p w:rsidR="00000000" w:rsidRPr="0057297C" w:rsidP="0057297C">
      <w:pPr>
        <w:pStyle w:val="BodyText"/>
      </w:pPr>
      <w:r w:rsidRPr="0057297C">
        <w:t>Assessment requires evidence of the ability to identify and explain the purpose of:</w:t>
      </w:r>
    </w:p>
    <w:p w:rsidR="00000000" w:rsidRPr="0057297C" w:rsidP="0057297C">
      <w:pPr>
        <w:pStyle w:val="BodyText"/>
      </w:pPr>
      <w:r w:rsidRPr="0057297C">
        <w:t>mining legislation and regulations</w:t>
      </w:r>
    </w:p>
    <w:p w:rsidR="00000000" w:rsidRPr="0057297C" w:rsidP="0057297C">
      <w:pPr>
        <w:pStyle w:val="BodyText"/>
      </w:pPr>
      <w:r w:rsidRPr="0057297C">
        <w:t>mining legislation and regulations</w:t>
      </w:r>
    </w:p>
    <w:p w:rsidR="00000000" w:rsidRPr="0057297C" w:rsidP="0057297C">
      <w:pPr>
        <w:pStyle w:val="BodyText"/>
      </w:pPr>
      <w:r w:rsidRPr="0057297C">
        <w:t>appropriate mining context and language</w:t>
      </w:r>
    </w:p>
    <w:p w:rsidR="00000000" w:rsidRPr="0057297C" w:rsidP="0057297C">
      <w:pPr>
        <w:pStyle w:val="BodyText"/>
      </w:pPr>
      <w:r w:rsidRPr="0057297C">
        <w:t>t</w:t>
      </w:r>
      <w:r w:rsidRPr="0057297C">
        <w:t>opics or subject areas which are target for assessment and treatment</w:t>
      </w:r>
    </w:p>
    <w:p w:rsidR="00000000" w:rsidRPr="0057297C" w:rsidP="0057297C">
      <w:pPr>
        <w:pStyle w:val="BodyText"/>
      </w:pPr>
      <w:r w:rsidRPr="0057297C">
        <w:t>site risk management systems and their application</w:t>
      </w:r>
    </w:p>
    <w:p w:rsidR="00000000" w:rsidRPr="0057297C" w:rsidP="0057297C">
      <w:pPr>
        <w:pStyle w:val="BodyText"/>
      </w:pPr>
      <w:r w:rsidRPr="0057297C">
        <w:t>conventions and requirements for written communications including report writing.</w:t>
      </w:r>
    </w:p>
    <w:p w:rsidR="00000000" w:rsidRPr="0057297C" w:rsidP="0057297C">
      <w:pPr>
        <w:pStyle w:val="BodyText"/>
      </w:pPr>
      <w:r w:rsidRPr="0057297C">
        <w:rPr>
          <w:rStyle w:val="SpecialBold"/>
        </w:rPr>
        <w:t>Required Skills</w:t>
      </w:r>
    </w:p>
    <w:p w:rsidR="00000000" w:rsidRPr="0057297C" w:rsidP="0057297C">
      <w:pPr>
        <w:pStyle w:val="BodyText"/>
      </w:pPr>
      <w:r w:rsidRPr="0057297C">
        <w:t>Specific skills are required to achiev</w:t>
      </w:r>
      <w:r w:rsidRPr="0057297C">
        <w:t>e the performance criteria in this unit.  Assessment needs to obtain evidence of the ability to:</w:t>
      </w:r>
    </w:p>
    <w:p w:rsidR="00000000" w:rsidRPr="0057297C" w:rsidP="0057297C">
      <w:pPr>
        <w:pStyle w:val="BodyText"/>
      </w:pPr>
      <w:r w:rsidRPr="0057297C">
        <w:t>research and use interpretative skills to locate, interpret, analyse and apply relevant operational information</w:t>
      </w:r>
    </w:p>
    <w:p w:rsidR="00000000" w:rsidRPr="0057297C" w:rsidP="0057297C">
      <w:pPr>
        <w:pStyle w:val="BodyText"/>
      </w:pPr>
      <w:r w:rsidRPr="0057297C">
        <w:t>demonstrate technical literacy and communicatio</w:t>
      </w:r>
      <w:r w:rsidRPr="0057297C">
        <w:t>n skills sufficient to interpret and apply common industry terminology, and interpret work procedures and processes</w:t>
      </w:r>
    </w:p>
    <w:p w:rsidR="00000000" w:rsidRPr="0057297C" w:rsidP="0057297C">
      <w:pPr>
        <w:pStyle w:val="BodyText"/>
      </w:pPr>
      <w:r w:rsidRPr="0057297C">
        <w:t>use plain English speaking and communication skills in relation to oral communications with supervisors and other employees</w:t>
      </w:r>
    </w:p>
    <w:p w:rsidR="00000000" w:rsidRPr="0057297C" w:rsidP="0057297C">
      <w:pPr>
        <w:pStyle w:val="BodyText"/>
      </w:pPr>
      <w:r w:rsidRPr="0057297C">
        <w:t>apply questionin</w:t>
      </w:r>
      <w:r w:rsidRPr="0057297C">
        <w:t>g and active listening skills, for example when obtaining information of technical working practices</w:t>
      </w:r>
    </w:p>
    <w:p w:rsidR="00000000" w:rsidRPr="0057297C" w:rsidP="0057297C">
      <w:pPr>
        <w:pStyle w:val="BodyText"/>
      </w:pPr>
      <w:r w:rsidRPr="0057297C">
        <w:t>demonstrate writing skills to allow effective report writing</w:t>
      </w:r>
    </w:p>
    <w:p w:rsidR="00000000" w:rsidRPr="0057297C" w:rsidP="0057297C">
      <w:pPr>
        <w:pStyle w:val="BodyText"/>
      </w:pPr>
      <w:r w:rsidRPr="0057297C">
        <w:t>apply planning and organising skills sufficient to prepare for and apply the risk management p</w:t>
      </w:r>
      <w:r w:rsidRPr="0057297C">
        <w:t>rocesses covered in this unit</w:t>
      </w:r>
    </w:p>
    <w:p w:rsidR="00000000" w:rsidRPr="0057297C" w:rsidP="0057297C">
      <w:pPr>
        <w:pStyle w:val="BodyText"/>
      </w:pPr>
      <w:r w:rsidRPr="0057297C">
        <w:t>demonstrate teamwork skills sufficient to involve and engage the employers/supervisors in the risk management processes</w:t>
      </w:r>
    </w:p>
    <w:p w:rsidR="00000000" w:rsidRPr="0057297C" w:rsidP="0057297C">
      <w:pPr>
        <w:pStyle w:val="BodyText"/>
      </w:pPr>
      <w:r w:rsidRPr="0057297C">
        <w:t>apply problem solving skills to assess technical mining issues.</w:t>
      </w:r>
    </w:p>
    <w:p w:rsidR="00000000" w:rsidRPr="0057297C" w:rsidP="0057297C">
      <w:pPr>
        <w:pStyle w:val="BodyText"/>
      </w:pPr>
      <w:r w:rsidRPr="0057297C">
        <w:rPr>
          <w:rStyle w:val="SpecialBold"/>
        </w:rPr>
        <w:t>Assessment and Interdependence of Units</w:t>
      </w:r>
    </w:p>
    <w:p w:rsidR="00000000" w:rsidRPr="0057297C" w:rsidP="0057297C">
      <w:pPr>
        <w:pStyle w:val="BodyText"/>
      </w:pPr>
      <w:r w:rsidRPr="0057297C">
        <w:t xml:space="preserve">This unit may be assessed with other relevant units forming a cohesive work function, according to specific work site requirements. </w:t>
      </w:r>
    </w:p>
    <w:p w:rsidR="00000000" w:rsidRPr="0057297C" w:rsidP="0057297C">
      <w:pPr>
        <w:pStyle w:val="BodyText"/>
      </w:pPr>
      <w:r w:rsidRPr="0057297C">
        <w:rPr>
          <w:rStyle w:val="SpecialBold"/>
        </w:rPr>
        <w:t>Prerequisite Units</w:t>
      </w:r>
    </w:p>
    <w:p w:rsidR="00000000" w:rsidRPr="0057297C" w:rsidP="0057297C">
      <w:pPr>
        <w:pStyle w:val="BodyText"/>
      </w:pPr>
      <w:r w:rsidRPr="0057297C">
        <w:t>There are no prerequisite units for this unit.</w:t>
      </w:r>
    </w:p>
    <w:p w:rsidR="00000000" w:rsidRPr="0057297C" w:rsidP="0057297C">
      <w:pPr>
        <w:pStyle w:val="BodyText"/>
      </w:pPr>
      <w:r w:rsidRPr="0057297C">
        <w:rPr>
          <w:rStyle w:val="SpecialBold"/>
        </w:rPr>
        <w:t>Resource Implications</w:t>
      </w:r>
    </w:p>
    <w:p w:rsidR="00000000" w:rsidRPr="0057297C" w:rsidP="0057297C">
      <w:pPr>
        <w:pStyle w:val="BodyText"/>
      </w:pPr>
      <w:r w:rsidRPr="0057297C">
        <w:t>Assessment of this competency requi</w:t>
      </w:r>
      <w:r w:rsidRPr="0057297C">
        <w:t>res typical resources normally used in a work-site work environment. Selection and use of resources for particular work sites may differ due to work site conditions, equipment availability, equipment/plant types and different contexts.</w:t>
      </w:r>
    </w:p>
    <w:p w:rsidR="00000000" w:rsidRPr="0057297C" w:rsidP="0057297C">
      <w:pPr>
        <w:pStyle w:val="BodyText"/>
      </w:pPr>
      <w:r w:rsidRPr="0057297C">
        <w:rPr>
          <w:rStyle w:val="SpecialBold"/>
        </w:rPr>
        <w:t>Consistency in Perfo</w:t>
      </w:r>
      <w:r w:rsidRPr="0057297C">
        <w:rPr>
          <w:rStyle w:val="SpecialBold"/>
        </w:rPr>
        <w:t>rmance</w:t>
      </w:r>
    </w:p>
    <w:p w:rsidR="00000000" w:rsidRPr="0057297C" w:rsidP="0057297C">
      <w:pPr>
        <w:pStyle w:val="BodyText"/>
      </w:pPr>
      <w:r w:rsidRPr="0057297C">
        <w:t xml:space="preserve">To ensure consistency of performance, this unit may be assessed over a period of time and in a range of work and site conditions. Local site factors will influence the breadth of evidence require to demonstrate the competency. </w:t>
      </w:r>
    </w:p>
    <w:p w:rsidR="00000000" w:rsidRPr="0057297C" w:rsidP="0057297C">
      <w:pPr>
        <w:pStyle w:val="BodyText"/>
      </w:pPr>
      <w:r w:rsidRPr="0057297C">
        <w:rPr>
          <w:rStyle w:val="SpecialBold"/>
        </w:rPr>
        <w:t>Context for Assessmen</w:t>
      </w:r>
      <w:r w:rsidRPr="0057297C">
        <w:rPr>
          <w:rStyle w:val="SpecialBold"/>
        </w:rPr>
        <w:t>t</w:t>
      </w:r>
    </w:p>
    <w:p w:rsidR="00000000" w:rsidRPr="0057297C" w:rsidP="0057297C">
      <w:pPr>
        <w:pStyle w:val="BodyText"/>
      </w:pPr>
      <w:r w:rsidRPr="0057297C">
        <w:t>This unit should be assessed in the work environment where possible. Some assessment events may be conducted under simulated conditions where issues of safety and/or environmental damage are limiting factors.</w:t>
      </w:r>
    </w:p>
    <w:p w:rsidR="00000000" w:rsidRPr="0057297C" w:rsidP="0057297C">
      <w:pPr>
        <w:pStyle w:val="BodyText"/>
      </w:pPr>
      <w:r w:rsidRPr="0057297C">
        <w:t>All assessments must be valid, reliable, fair</w:t>
      </w:r>
      <w:r w:rsidRPr="0057297C">
        <w:t>, flexible and sufficient evidence should be accumulated to demonstrate the required competence.</w:t>
      </w:r>
    </w:p>
    <w:p w:rsidR="00000000" w:rsidRPr="0057297C" w:rsidP="0057297C">
      <w:pPr>
        <w:pStyle w:val="BodyText"/>
      </w:pPr>
      <w:r w:rsidRPr="0057297C">
        <w:t>The assessment environment should not disadvantage the participant. For example, language, literacy and numeracy demands of assessment should not be greater th</w:t>
      </w:r>
      <w:r w:rsidRPr="0057297C">
        <w:t>an those required on the job.</w:t>
      </w:r>
    </w:p>
    <w:p w:rsidR="00000000" w:rsidRPr="0057297C" w:rsidP="0057297C">
      <w:pPr>
        <w:pStyle w:val="BodyText"/>
      </w:pPr>
      <w:r w:rsidRPr="0057297C">
        <w:rPr>
          <w:rStyle w:val="SpecialBold"/>
        </w:rPr>
        <w:t>Methods of Assessment</w:t>
      </w:r>
    </w:p>
    <w:p w:rsidR="00000000" w:rsidRPr="0057297C" w:rsidP="0057297C">
      <w:pPr>
        <w:pStyle w:val="BodyText"/>
      </w:pPr>
      <w:r w:rsidRPr="0057297C">
        <w:t>Appropriate methods of assessment for this unit will usually include:</w:t>
      </w:r>
    </w:p>
    <w:p w:rsidR="00000000" w:rsidRPr="0057297C" w:rsidP="0057297C">
      <w:pPr>
        <w:pStyle w:val="BodyText"/>
      </w:pPr>
      <w:r w:rsidRPr="0057297C">
        <w:t>observation of risk management processes and procedures</w:t>
      </w:r>
    </w:p>
    <w:p w:rsidR="00000000" w:rsidRPr="0057297C" w:rsidP="0057297C">
      <w:pPr>
        <w:pStyle w:val="BodyText"/>
      </w:pPr>
      <w:r w:rsidRPr="0057297C">
        <w:t>oral and/or written questioning on required knowledge and skills</w:t>
      </w:r>
    </w:p>
    <w:p w:rsidR="00000000" w:rsidRPr="0057297C" w:rsidP="0057297C">
      <w:pPr>
        <w:pStyle w:val="BodyText"/>
      </w:pPr>
      <w:r w:rsidRPr="0057297C">
        <w:t>testimony fro</w:t>
      </w:r>
      <w:r w:rsidRPr="0057297C">
        <w:t>m supervisors, colleagues, clients and/or other appropriate persons</w:t>
      </w:r>
    </w:p>
    <w:p w:rsidR="00000000" w:rsidRPr="0057297C" w:rsidP="0057297C">
      <w:pPr>
        <w:pStyle w:val="BodyText"/>
      </w:pPr>
      <w:r w:rsidRPr="0057297C">
        <w:t>inspection of the final product or outcome.</w:t>
      </w:r>
    </w:p>
    <w:p w:rsidR="00000000" w:rsidRPr="0057297C" w:rsidP="0057297C">
      <w:pPr>
        <w:pStyle w:val="BodyText"/>
      </w:pPr>
      <w:r w:rsidRPr="0057297C">
        <w:t>Where performance is not directly observed and/or is required to be demonstrated over a period of time and/or in a number of locations, any evid</w:t>
      </w:r>
      <w:r w:rsidRPr="0057297C">
        <w:t>ence should be authenticated by colleagues, supervisors, clients or other appropriate persons.</w:t>
      </w:r>
    </w:p>
    <w:p w:rsidR="00000000" w:rsidRPr="0057297C" w:rsidP="0057297C">
      <w:pPr>
        <w:pStyle w:val="BodyText"/>
      </w:pPr>
      <w:r w:rsidRPr="0057297C">
        <w:t>Questioning should be undertaken in such a manner as is appropriate to the language and literacy levels of the candidate and to the requirements of the unit of c</w:t>
      </w:r>
      <w:r w:rsidRPr="0057297C">
        <w:t>ompetency.</w:t>
      </w:r>
    </w:p>
    <w:p w:rsidR="00000000" w:rsidRPr="0057297C" w:rsidP="0057297C">
      <w:pPr>
        <w:pStyle w:val="AllowPageBreak"/>
      </w:pPr>
    </w:p>
    <w:p w:rsidR="00000000" w:rsidRPr="0057297C" w:rsidP="0057297C">
      <w:pPr>
        <w:pStyle w:val="Heading1"/>
      </w:pPr>
      <w:bookmarkStart w:id="11" w:name="O_311878"/>
      <w:bookmarkEnd w:id="11"/>
      <w:r w:rsidRPr="0057297C">
        <w:t>Range Statement</w:t>
      </w:r>
    </w:p>
    <w:p w:rsidR="00000000" w:rsidRPr="0057297C" w:rsidP="0057297C">
      <w:pPr>
        <w:pStyle w:val="BodyText"/>
      </w:pPr>
      <w:r w:rsidRPr="0057297C">
        <w:rPr>
          <w:rStyle w:val="SpecialBold"/>
        </w:rPr>
        <w:t>RANGE STATEMENT</w:t>
      </w:r>
    </w:p>
    <w:p w:rsidR="00000000" w:rsidRPr="0057297C" w:rsidP="0057297C">
      <w:pPr>
        <w:pStyle w:val="BodyText"/>
      </w:pPr>
      <w:r w:rsidRPr="0057297C">
        <w:t>The following range of variables is subject to site specific operations, but are not limited to the following details. Site procedures, regulations and occupational health and safety and other rel</w:t>
      </w:r>
      <w:r w:rsidRPr="0057297C">
        <w:t>evant legislation applies to all elements and performance.</w:t>
      </w:r>
    </w:p>
    <w:p w:rsidR="00000000" w:rsidRPr="0057297C" w:rsidP="0057297C">
      <w:pPr>
        <w:pStyle w:val="BodyText"/>
      </w:pPr>
      <w:r w:rsidRPr="0057297C">
        <w:rPr>
          <w:rStyle w:val="SpecialBold"/>
        </w:rPr>
        <w:t>Risk management processes</w:t>
      </w:r>
      <w:r w:rsidRPr="0057297C">
        <w:t xml:space="preserve"> may be undertaken at any mining site. They may involve the members of work groups, teams and management committees, and involve agencies and individuals external to the wo</w:t>
      </w:r>
      <w:r w:rsidRPr="0057297C">
        <w:t>rk site.</w:t>
      </w:r>
    </w:p>
    <w:p w:rsidR="00000000" w:rsidRPr="0057297C" w:rsidP="0057297C">
      <w:pPr>
        <w:pStyle w:val="BodyText"/>
      </w:pPr>
      <w:r w:rsidRPr="0057297C">
        <w:rPr>
          <w:rStyle w:val="SpecialBold"/>
        </w:rPr>
        <w:t>Hazard</w:t>
      </w:r>
      <w:r w:rsidRPr="0057297C">
        <w:t xml:space="preserve"> is defined as </w:t>
      </w:r>
      <w:r w:rsidRPr="0057297C">
        <w:rPr>
          <w:rStyle w:val="SpecialBold"/>
        </w:rPr>
        <w:t>a source of potential harm or a situation with a potential to cause loss</w:t>
      </w:r>
      <w:r w:rsidRPr="0057297C">
        <w:t>.</w:t>
      </w:r>
    </w:p>
    <w:p w:rsidR="00000000" w:rsidRPr="0057297C" w:rsidP="0057297C">
      <w:pPr>
        <w:pStyle w:val="BodyText"/>
      </w:pPr>
      <w:r w:rsidRPr="0057297C">
        <w:rPr>
          <w:rStyle w:val="SpecialBold"/>
        </w:rPr>
        <w:t>Risk</w:t>
      </w:r>
      <w:r w:rsidRPr="0057297C">
        <w:t xml:space="preserve"> is defined as </w:t>
      </w:r>
      <w:r w:rsidRPr="0057297C">
        <w:rPr>
          <w:rStyle w:val="SpecialBold"/>
        </w:rPr>
        <w:t>the chance of something happening that will have an impact upon objectives</w:t>
      </w:r>
      <w:r w:rsidRPr="0057297C">
        <w:t xml:space="preserve">. </w:t>
      </w:r>
      <w:r w:rsidRPr="0057297C">
        <w:rPr>
          <w:rStyle w:val="SpecialBold"/>
        </w:rPr>
        <w:t>It is measured in terms of consequences and likelihood</w:t>
      </w:r>
      <w:r w:rsidRPr="0057297C">
        <w:t>.</w:t>
      </w:r>
    </w:p>
    <w:p w:rsidR="00000000" w:rsidRPr="0057297C" w:rsidP="0057297C">
      <w:pPr>
        <w:pStyle w:val="BodyText"/>
      </w:pPr>
      <w:r w:rsidRPr="0057297C">
        <w:rPr>
          <w:rStyle w:val="SpecialBold"/>
        </w:rPr>
        <w:t>Likelihood</w:t>
      </w:r>
      <w:r w:rsidRPr="0057297C">
        <w:t xml:space="preserve"> is used as a qualitative description of probability and frequency.</w:t>
      </w:r>
    </w:p>
    <w:p w:rsidR="00000000" w:rsidRPr="0057297C" w:rsidP="0057297C">
      <w:pPr>
        <w:pStyle w:val="BodyText"/>
      </w:pPr>
      <w:r w:rsidRPr="0057297C">
        <w:rPr>
          <w:rStyle w:val="SpecialBold"/>
        </w:rPr>
        <w:t>Probability</w:t>
      </w:r>
      <w:r w:rsidRPr="0057297C">
        <w:t xml:space="preserve"> is defined as </w:t>
      </w:r>
      <w:r w:rsidRPr="0057297C">
        <w:rPr>
          <w:rStyle w:val="SpecialBold"/>
        </w:rPr>
        <w:t>the likelihood of a specific outcome</w:t>
      </w:r>
      <w:r w:rsidRPr="0057297C">
        <w:t xml:space="preserve">, </w:t>
      </w:r>
      <w:r w:rsidRPr="0057297C">
        <w:rPr>
          <w:rStyle w:val="SpecialBold"/>
        </w:rPr>
        <w:t>measured by the ratio of specific outcomes to the total number of possible outcomes</w:t>
      </w:r>
      <w:r w:rsidRPr="0057297C">
        <w:t xml:space="preserve">. </w:t>
      </w:r>
      <w:r w:rsidRPr="0057297C">
        <w:rPr>
          <w:rStyle w:val="SpecialBold"/>
        </w:rPr>
        <w:t>Probability is expressed as a</w:t>
      </w:r>
      <w:r w:rsidRPr="0057297C">
        <w:rPr>
          <w:rStyle w:val="SpecialBold"/>
        </w:rPr>
        <w:t xml:space="preserve"> number between 0 and 1</w:t>
      </w:r>
      <w:r w:rsidRPr="0057297C">
        <w:t xml:space="preserve">, </w:t>
      </w:r>
      <w:r w:rsidRPr="0057297C">
        <w:rPr>
          <w:rStyle w:val="SpecialBold"/>
        </w:rPr>
        <w:t>with 0 indicating an impossible outcome and 1 indicating an outcome is certain</w:t>
      </w:r>
      <w:r w:rsidRPr="0057297C">
        <w:t>.</w:t>
      </w:r>
    </w:p>
    <w:p w:rsidR="00000000" w:rsidRPr="0057297C" w:rsidP="0057297C">
      <w:pPr>
        <w:pStyle w:val="BodyText"/>
      </w:pPr>
      <w:r w:rsidRPr="0057297C">
        <w:rPr>
          <w:rStyle w:val="SpecialBold"/>
        </w:rPr>
        <w:t>Consequence</w:t>
      </w:r>
      <w:r w:rsidRPr="0057297C">
        <w:t xml:space="preserve"> is defined as </w:t>
      </w:r>
      <w:r w:rsidRPr="0057297C">
        <w:rPr>
          <w:rStyle w:val="SpecialBold"/>
        </w:rPr>
        <w:t>the outcome of an event of situation expressed qualitatively or quantitatively</w:t>
      </w:r>
      <w:r w:rsidRPr="0057297C">
        <w:t xml:space="preserve">, </w:t>
      </w:r>
      <w:r w:rsidRPr="0057297C">
        <w:rPr>
          <w:rStyle w:val="SpecialBold"/>
        </w:rPr>
        <w:t>being a loss</w:t>
      </w:r>
      <w:r w:rsidRPr="0057297C">
        <w:t xml:space="preserve">, </w:t>
      </w:r>
      <w:r w:rsidRPr="0057297C">
        <w:rPr>
          <w:rStyle w:val="SpecialBold"/>
        </w:rPr>
        <w:t>injury</w:t>
      </w:r>
      <w:r w:rsidRPr="0057297C">
        <w:t xml:space="preserve">, </w:t>
      </w:r>
      <w:r w:rsidRPr="0057297C">
        <w:rPr>
          <w:rStyle w:val="SpecialBold"/>
        </w:rPr>
        <w:t>disadvantage or gain</w:t>
      </w:r>
      <w:r w:rsidRPr="0057297C">
        <w:t>.</w:t>
      </w:r>
    </w:p>
    <w:p w:rsidR="00000000" w:rsidRPr="0057297C" w:rsidP="0057297C">
      <w:pPr>
        <w:pStyle w:val="BodyText"/>
      </w:pPr>
      <w:r w:rsidRPr="0057297C">
        <w:rPr>
          <w:rStyle w:val="SpecialBold"/>
        </w:rPr>
        <w:t>C</w:t>
      </w:r>
      <w:r w:rsidRPr="0057297C">
        <w:rPr>
          <w:rStyle w:val="SpecialBold"/>
        </w:rPr>
        <w:t>riteria for the acceptability</w:t>
      </w:r>
      <w:r w:rsidRPr="0057297C">
        <w:t>/</w:t>
      </w:r>
      <w:r w:rsidRPr="0057297C">
        <w:rPr>
          <w:rStyle w:val="SpecialBold"/>
        </w:rPr>
        <w:t>unacceptability of the risk</w:t>
      </w:r>
      <w:r w:rsidRPr="0057297C">
        <w:t xml:space="preserve"> must be determined by the organisation's internal policy, goals and/or objectives.</w:t>
      </w:r>
    </w:p>
    <w:p w:rsidR="00000000" w:rsidRPr="0057297C" w:rsidP="0057297C">
      <w:pPr>
        <w:pStyle w:val="BodyText"/>
      </w:pPr>
      <w:r w:rsidRPr="0057297C">
        <w:rPr>
          <w:rStyle w:val="SpecialBold"/>
        </w:rPr>
        <w:t>Risk management processes and measures</w:t>
      </w:r>
      <w:r w:rsidRPr="0057297C">
        <w:t xml:space="preserve"> may include those focused on:</w:t>
      </w:r>
    </w:p>
    <w:p w:rsidR="00000000" w:rsidRPr="0057297C" w:rsidP="0057297C">
      <w:pPr>
        <w:pStyle w:val="BodyText"/>
      </w:pPr>
      <w:r w:rsidRPr="0057297C">
        <w:t>personal safety (e.g. personal protective equi</w:t>
      </w:r>
      <w:r w:rsidRPr="0057297C">
        <w:t>pment, medical standards, drug and alcohol, stress management and evacuation)</w:t>
      </w:r>
    </w:p>
    <w:p w:rsidR="00000000" w:rsidRPr="0057297C" w:rsidP="0057297C">
      <w:pPr>
        <w:pStyle w:val="BodyText"/>
      </w:pPr>
      <w:r w:rsidRPr="0057297C">
        <w:t>equipment and machinery isolation</w:t>
      </w:r>
    </w:p>
    <w:p w:rsidR="00000000" w:rsidRPr="0057297C" w:rsidP="0057297C">
      <w:pPr>
        <w:pStyle w:val="BodyText"/>
      </w:pPr>
      <w:r w:rsidRPr="0057297C">
        <w:t>protection and guarding</w:t>
      </w:r>
    </w:p>
    <w:p w:rsidR="00000000" w:rsidRPr="0057297C" w:rsidP="0057297C">
      <w:pPr>
        <w:pStyle w:val="BodyText"/>
      </w:pPr>
      <w:r w:rsidRPr="0057297C">
        <w:t>hazard identification and monitoring</w:t>
      </w:r>
    </w:p>
    <w:p w:rsidR="00000000" w:rsidRPr="0057297C" w:rsidP="0057297C">
      <w:pPr>
        <w:pStyle w:val="BodyText"/>
      </w:pPr>
      <w:r w:rsidRPr="0057297C">
        <w:t>chemical safety</w:t>
      </w:r>
    </w:p>
    <w:p w:rsidR="00000000" w:rsidRPr="0057297C" w:rsidP="0057297C">
      <w:pPr>
        <w:pStyle w:val="BodyText"/>
      </w:pPr>
      <w:r w:rsidRPr="0057297C">
        <w:t>fire safety</w:t>
      </w:r>
    </w:p>
    <w:p w:rsidR="00000000" w:rsidRPr="0057297C" w:rsidP="0057297C">
      <w:pPr>
        <w:pStyle w:val="BodyText"/>
      </w:pPr>
      <w:r w:rsidRPr="0057297C">
        <w:t>other potential emergency related circumstances.</w:t>
      </w:r>
    </w:p>
    <w:p w:rsidR="00000000" w:rsidRPr="0057297C" w:rsidP="0057297C">
      <w:pPr>
        <w:pStyle w:val="BodyText"/>
      </w:pPr>
      <w:r w:rsidRPr="0057297C">
        <w:rPr>
          <w:rStyle w:val="SpecialBold"/>
        </w:rPr>
        <w:t>Site r</w:t>
      </w:r>
      <w:r w:rsidRPr="0057297C">
        <w:rPr>
          <w:rStyle w:val="SpecialBold"/>
        </w:rPr>
        <w:t>isk management systems information</w:t>
      </w:r>
      <w:r w:rsidRPr="0057297C">
        <w:t xml:space="preserve"> may include:</w:t>
      </w:r>
    </w:p>
    <w:p w:rsidR="00000000" w:rsidRPr="0057297C" w:rsidP="0057297C">
      <w:pPr>
        <w:pStyle w:val="BodyText"/>
      </w:pPr>
      <w:r w:rsidRPr="0057297C">
        <w:t>applicable commonwealth/state/territory legislation and codes of practice relating to the industry, dangerous and hazardous goods, environmental protection and safety and health</w:t>
      </w:r>
    </w:p>
    <w:p w:rsidR="00000000" w:rsidRPr="0057297C" w:rsidP="0057297C">
      <w:pPr>
        <w:pStyle w:val="BodyText"/>
      </w:pPr>
      <w:r w:rsidRPr="0057297C">
        <w:t>work site safety and/or enviro</w:t>
      </w:r>
      <w:r w:rsidRPr="0057297C">
        <w:t>nmental management systems</w:t>
      </w:r>
    </w:p>
    <w:p w:rsidR="00000000" w:rsidRPr="0057297C" w:rsidP="0057297C">
      <w:pPr>
        <w:pStyle w:val="BodyText"/>
      </w:pPr>
      <w:r w:rsidRPr="0057297C">
        <w:t>manufacturers' documentation and handbooks</w:t>
      </w:r>
    </w:p>
    <w:p w:rsidR="00000000" w:rsidRPr="0057297C" w:rsidP="0057297C">
      <w:pPr>
        <w:pStyle w:val="BodyText"/>
      </w:pPr>
      <w:r w:rsidRPr="0057297C">
        <w:t>workplace operating procedures and policies</w:t>
      </w:r>
    </w:p>
    <w:p w:rsidR="00000000" w:rsidRPr="0057297C" w:rsidP="0057297C">
      <w:pPr>
        <w:pStyle w:val="BodyText"/>
      </w:pPr>
      <w:r w:rsidRPr="0057297C">
        <w:t>material safety data sheets</w:t>
      </w:r>
    </w:p>
    <w:p w:rsidR="00000000" w:rsidRPr="0057297C" w:rsidP="0057297C">
      <w:pPr>
        <w:pStyle w:val="BodyText"/>
      </w:pPr>
      <w:r w:rsidRPr="0057297C">
        <w:t>emergency procedures.</w:t>
      </w:r>
    </w:p>
    <w:p w:rsidR="00000000" w:rsidRPr="0057297C" w:rsidP="0057297C">
      <w:pPr>
        <w:pStyle w:val="BodyText"/>
      </w:pPr>
      <w:r w:rsidRPr="0057297C">
        <w:rPr>
          <w:rStyle w:val="SpecialBold"/>
        </w:rPr>
        <w:t>Statutory</w:t>
      </w:r>
      <w:r w:rsidRPr="0057297C">
        <w:t>/</w:t>
      </w:r>
      <w:r w:rsidRPr="0057297C">
        <w:rPr>
          <w:rStyle w:val="SpecialBold"/>
        </w:rPr>
        <w:t>legal compliance</w:t>
      </w:r>
      <w:r w:rsidRPr="0057297C">
        <w:t xml:space="preserve"> may include:</w:t>
      </w:r>
    </w:p>
    <w:p w:rsidR="00000000" w:rsidRPr="0057297C" w:rsidP="0057297C">
      <w:pPr>
        <w:pStyle w:val="BodyText"/>
      </w:pPr>
      <w:r w:rsidRPr="0057297C">
        <w:t>common law</w:t>
      </w:r>
    </w:p>
    <w:p w:rsidR="00000000" w:rsidRPr="0057297C" w:rsidP="0057297C">
      <w:pPr>
        <w:pStyle w:val="BodyText"/>
      </w:pPr>
      <w:r w:rsidRPr="0057297C">
        <w:t>dangerous goods</w:t>
      </w:r>
    </w:p>
    <w:p w:rsidR="00000000" w:rsidRPr="0057297C" w:rsidP="0057297C">
      <w:pPr>
        <w:pStyle w:val="BodyText"/>
      </w:pPr>
      <w:r w:rsidRPr="0057297C">
        <w:t>development of training p</w:t>
      </w:r>
      <w:r w:rsidRPr="0057297C">
        <w:t>olicies/programs to aid compliance</w:t>
      </w:r>
    </w:p>
    <w:p w:rsidR="00000000" w:rsidRPr="0057297C" w:rsidP="0057297C">
      <w:pPr>
        <w:pStyle w:val="BodyText"/>
      </w:pPr>
      <w:r w:rsidRPr="0057297C">
        <w:t>mining legislation</w:t>
      </w:r>
    </w:p>
    <w:p w:rsidR="00000000" w:rsidRPr="0057297C" w:rsidP="0057297C">
      <w:pPr>
        <w:pStyle w:val="BodyText"/>
      </w:pPr>
      <w:r w:rsidRPr="0057297C">
        <w:t>trade practices</w:t>
      </w:r>
    </w:p>
    <w:p w:rsidR="00000000" w:rsidRPr="0057297C" w:rsidP="0057297C">
      <w:pPr>
        <w:pStyle w:val="BodyText"/>
      </w:pPr>
      <w:r w:rsidRPr="0057297C">
        <w:t>waterways</w:t>
      </w:r>
    </w:p>
    <w:p w:rsidR="00000000" w:rsidRPr="0057297C" w:rsidP="0057297C">
      <w:pPr>
        <w:pStyle w:val="BodyText"/>
      </w:pPr>
      <w:r w:rsidRPr="0057297C">
        <w:t>weights and measures</w:t>
      </w:r>
    </w:p>
    <w:p w:rsidR="00000000" w:rsidRPr="0057297C" w:rsidP="0057297C">
      <w:pPr>
        <w:pStyle w:val="BodyText"/>
      </w:pPr>
      <w:r w:rsidRPr="0057297C">
        <w:t>workers compensation/WorkCover</w:t>
      </w:r>
    </w:p>
    <w:p w:rsidR="00000000" w:rsidRPr="0057297C" w:rsidP="0057297C">
      <w:pPr>
        <w:pStyle w:val="BodyText"/>
      </w:pPr>
      <w:r w:rsidRPr="0057297C">
        <w:t>requirements for the maintenance of records for statutory/legal breaches</w:t>
      </w:r>
    </w:p>
    <w:p w:rsidR="00000000" w:rsidRPr="0057297C" w:rsidP="0057297C">
      <w:pPr>
        <w:pStyle w:val="BodyText"/>
      </w:pPr>
      <w:r w:rsidRPr="0057297C">
        <w:t>provision of information and training</w:t>
      </w:r>
    </w:p>
    <w:p w:rsidR="00000000" w:rsidRPr="0057297C" w:rsidP="0057297C">
      <w:pPr>
        <w:pStyle w:val="BodyText"/>
      </w:pPr>
      <w:r w:rsidRPr="0057297C">
        <w:t>regulations and codes of practice relating to statutory/legal compliance</w:t>
      </w:r>
    </w:p>
    <w:p w:rsidR="00000000" w:rsidRPr="0057297C" w:rsidP="0057297C">
      <w:pPr>
        <w:pStyle w:val="BodyText"/>
      </w:pPr>
      <w:r w:rsidRPr="0057297C">
        <w:t>site representatives and committees</w:t>
      </w:r>
    </w:p>
    <w:p w:rsidR="00000000" w:rsidRPr="0057297C" w:rsidP="0057297C">
      <w:pPr>
        <w:pStyle w:val="BodyText"/>
      </w:pPr>
      <w:r w:rsidRPr="0057297C">
        <w:t>issue resolution.</w:t>
      </w:r>
    </w:p>
    <w:p w:rsidR="00000000" w:rsidRPr="0057297C" w:rsidP="0057297C">
      <w:pPr>
        <w:pStyle w:val="BodyText"/>
      </w:pPr>
      <w:r w:rsidRPr="0057297C">
        <w:rPr>
          <w:rStyle w:val="SpecialBold"/>
        </w:rPr>
        <w:t>Acceptable risk criteria</w:t>
      </w:r>
      <w:r w:rsidRPr="0057297C">
        <w:t>:</w:t>
      </w:r>
    </w:p>
    <w:p w:rsidR="00000000" w:rsidRPr="0057297C" w:rsidP="0057297C">
      <w:pPr>
        <w:pStyle w:val="BodyText"/>
      </w:pPr>
      <w:r w:rsidRPr="0057297C">
        <w:t xml:space="preserve">The organisation's internal policy, goals and/or objectives must determine the criteria for acceptable </w:t>
      </w:r>
      <w:r w:rsidRPr="0057297C">
        <w:t>risk.</w:t>
      </w:r>
    </w:p>
    <w:p w:rsidR="00000000" w:rsidRPr="0057297C" w:rsidP="0057297C">
      <w:pPr>
        <w:pStyle w:val="BodyText"/>
      </w:pPr>
      <w:r w:rsidRPr="0057297C">
        <w:rPr>
          <w:rStyle w:val="SpecialBold"/>
        </w:rPr>
        <w:t>Types of risks</w:t>
      </w:r>
      <w:r w:rsidRPr="0057297C">
        <w:t xml:space="preserve"> may involve:</w:t>
      </w:r>
    </w:p>
    <w:p w:rsidR="00000000" w:rsidRPr="0057297C" w:rsidP="0057297C">
      <w:pPr>
        <w:pStyle w:val="BodyText"/>
      </w:pPr>
      <w:r w:rsidRPr="0057297C">
        <w:t>equipment</w:t>
      </w:r>
    </w:p>
    <w:p w:rsidR="00000000" w:rsidRPr="0057297C" w:rsidP="0057297C">
      <w:pPr>
        <w:pStyle w:val="BodyText"/>
      </w:pPr>
      <w:r w:rsidRPr="0057297C">
        <w:t>methods/plans</w:t>
      </w:r>
    </w:p>
    <w:p w:rsidR="00000000" w:rsidRPr="0057297C" w:rsidP="0057297C">
      <w:pPr>
        <w:pStyle w:val="BodyText"/>
      </w:pPr>
      <w:r w:rsidRPr="0057297C">
        <w:t>competencies</w:t>
      </w:r>
    </w:p>
    <w:p w:rsidR="00000000" w:rsidRPr="0057297C" w:rsidP="0057297C">
      <w:pPr>
        <w:pStyle w:val="BodyText"/>
      </w:pPr>
      <w:r w:rsidRPr="0057297C">
        <w:t>the work environment.</w:t>
      </w:r>
    </w:p>
    <w:p w:rsidR="00000000" w:rsidRPr="0057297C" w:rsidP="0057297C">
      <w:pPr>
        <w:pStyle w:val="BodyText"/>
      </w:pPr>
      <w:r w:rsidRPr="0057297C">
        <w:rPr>
          <w:rStyle w:val="SpecialBold"/>
        </w:rPr>
        <w:t>Treatments</w:t>
      </w:r>
      <w:r w:rsidRPr="0057297C">
        <w:t xml:space="preserve"> may include option type sin sequence such as:</w:t>
      </w:r>
    </w:p>
    <w:p w:rsidR="00000000" w:rsidRPr="0057297C" w:rsidP="0057297C">
      <w:pPr>
        <w:pStyle w:val="BodyText"/>
      </w:pPr>
      <w:r w:rsidRPr="0057297C">
        <w:t>eliminating the hazard</w:t>
      </w:r>
    </w:p>
    <w:p w:rsidR="00000000" w:rsidRPr="0057297C" w:rsidP="0057297C">
      <w:pPr>
        <w:pStyle w:val="BodyText"/>
      </w:pPr>
      <w:r w:rsidRPr="0057297C">
        <w:t>substitution</w:t>
      </w:r>
    </w:p>
    <w:p w:rsidR="00000000" w:rsidRPr="0057297C" w:rsidP="0057297C">
      <w:pPr>
        <w:pStyle w:val="BodyText"/>
      </w:pPr>
      <w:r w:rsidRPr="0057297C">
        <w:t>engineering controls</w:t>
      </w:r>
    </w:p>
    <w:p w:rsidR="00000000" w:rsidRPr="0057297C" w:rsidP="0057297C">
      <w:pPr>
        <w:pStyle w:val="BodyText"/>
      </w:pPr>
      <w:r w:rsidRPr="0057297C">
        <w:t>administrative controls (procedures, etc.)</w:t>
      </w:r>
    </w:p>
    <w:p w:rsidR="00000000" w:rsidRPr="0057297C" w:rsidP="0057297C">
      <w:pPr>
        <w:pStyle w:val="BodyText"/>
      </w:pPr>
      <w:r w:rsidRPr="0057297C">
        <w:t>person</w:t>
      </w:r>
      <w:r w:rsidRPr="0057297C">
        <w:t>al protective equipment.</w:t>
      </w:r>
    </w:p>
    <w:p w:rsidR="00000000" w:rsidRPr="0057297C" w:rsidP="0057297C">
      <w:pPr>
        <w:pStyle w:val="BodyText"/>
      </w:pPr>
      <w:r w:rsidRPr="0057297C">
        <w:rPr>
          <w:rStyle w:val="SpecialBold"/>
        </w:rPr>
        <w:t>Resources</w:t>
      </w:r>
      <w:r w:rsidRPr="0057297C">
        <w:t xml:space="preserve"> may include:</w:t>
      </w:r>
    </w:p>
    <w:p w:rsidR="00000000" w:rsidRPr="0057297C" w:rsidP="0057297C">
      <w:pPr>
        <w:pStyle w:val="BodyText"/>
      </w:pPr>
      <w:r w:rsidRPr="0057297C">
        <w:t>people</w:t>
      </w:r>
    </w:p>
    <w:p w:rsidR="00000000" w:rsidRPr="0057297C" w:rsidP="0057297C">
      <w:pPr>
        <w:pStyle w:val="BodyText"/>
      </w:pPr>
      <w:r w:rsidRPr="0057297C">
        <w:t>finance</w:t>
      </w:r>
    </w:p>
    <w:p w:rsidR="00000000" w:rsidRPr="0057297C" w:rsidP="0057297C">
      <w:pPr>
        <w:pStyle w:val="BodyText"/>
      </w:pPr>
      <w:r w:rsidRPr="0057297C">
        <w:t>equipment</w:t>
      </w:r>
    </w:p>
    <w:p w:rsidR="00000000" w:rsidRPr="0057297C" w:rsidP="0057297C">
      <w:pPr>
        <w:pStyle w:val="BodyText"/>
      </w:pPr>
      <w:r w:rsidRPr="0057297C">
        <w:t>environment</w:t>
      </w:r>
    </w:p>
    <w:p w:rsidR="00000000" w:rsidRPr="0057297C" w:rsidP="0057297C">
      <w:pPr>
        <w:pStyle w:val="BodyText"/>
      </w:pPr>
      <w:r w:rsidRPr="0057297C">
        <w:t>buildings/facilities</w:t>
      </w:r>
    </w:p>
    <w:p w:rsidR="00000000" w:rsidRPr="0057297C" w:rsidP="0057297C">
      <w:pPr>
        <w:pStyle w:val="BodyText"/>
      </w:pPr>
      <w:r w:rsidRPr="0057297C">
        <w:t>technology</w:t>
      </w:r>
    </w:p>
    <w:p w:rsidR="00000000" w:rsidRPr="0057297C" w:rsidP="0057297C">
      <w:pPr>
        <w:pStyle w:val="BodyText"/>
      </w:pPr>
      <w:r w:rsidRPr="0057297C">
        <w:t>information.</w:t>
      </w:r>
    </w:p>
    <w:p w:rsidR="00000000" w:rsidRPr="0057297C" w:rsidP="0057297C">
      <w:pPr>
        <w:pStyle w:val="BodyText"/>
      </w:pPr>
      <w:r w:rsidRPr="0057297C">
        <w:rPr>
          <w:rStyle w:val="SpecialBold"/>
        </w:rPr>
        <w:t>Consultation</w:t>
      </w:r>
      <w:r w:rsidRPr="0057297C">
        <w:t xml:space="preserve"> may include:</w:t>
      </w:r>
    </w:p>
    <w:p w:rsidR="00000000" w:rsidRPr="0057297C" w:rsidP="0057297C">
      <w:pPr>
        <w:pStyle w:val="BodyText"/>
      </w:pPr>
      <w:r w:rsidRPr="0057297C">
        <w:t>regulatory authorities</w:t>
      </w:r>
    </w:p>
    <w:p w:rsidR="00000000" w:rsidRPr="0057297C" w:rsidP="0057297C">
      <w:pPr>
        <w:pStyle w:val="BodyText"/>
      </w:pPr>
      <w:r w:rsidRPr="0057297C">
        <w:t>tenderers</w:t>
      </w:r>
    </w:p>
    <w:p w:rsidR="00000000" w:rsidRPr="0057297C" w:rsidP="0057297C">
      <w:pPr>
        <w:pStyle w:val="BodyText"/>
      </w:pPr>
      <w:r w:rsidRPr="0057297C">
        <w:t>project managers</w:t>
      </w:r>
    </w:p>
    <w:p w:rsidR="00000000" w:rsidRPr="0057297C" w:rsidP="0057297C">
      <w:pPr>
        <w:pStyle w:val="BodyText"/>
      </w:pPr>
      <w:r w:rsidRPr="0057297C">
        <w:t>contractors</w:t>
      </w:r>
    </w:p>
    <w:p w:rsidR="00000000" w:rsidRPr="0057297C" w:rsidP="0057297C">
      <w:pPr>
        <w:pStyle w:val="BodyText"/>
      </w:pPr>
      <w:r w:rsidRPr="0057297C">
        <w:t>employees</w:t>
      </w:r>
    </w:p>
    <w:p w:rsidR="00000000" w:rsidRPr="0057297C" w:rsidP="0057297C">
      <w:pPr>
        <w:pStyle w:val="BodyText"/>
      </w:pPr>
      <w:r w:rsidRPr="0057297C">
        <w:t>customers</w:t>
      </w:r>
    </w:p>
    <w:p w:rsidR="00000000" w:rsidRPr="0057297C" w:rsidP="0057297C">
      <w:pPr>
        <w:pStyle w:val="BodyText"/>
      </w:pPr>
      <w:r w:rsidRPr="0057297C">
        <w:t>suppliers.</w:t>
      </w:r>
    </w:p>
    <w:p w:rsidR="00000000" w:rsidRPr="0057297C" w:rsidP="0057297C">
      <w:pPr>
        <w:pStyle w:val="BodyText"/>
      </w:pPr>
      <w:r w:rsidRPr="0057297C">
        <w:rPr>
          <w:rStyle w:val="SpecialBold"/>
        </w:rPr>
        <w:t>Records and reports</w:t>
      </w:r>
      <w:r w:rsidRPr="0057297C">
        <w:t xml:space="preserve"> may include:</w:t>
      </w:r>
    </w:p>
    <w:p w:rsidR="00000000" w:rsidRPr="0057297C" w:rsidP="0057297C">
      <w:pPr>
        <w:pStyle w:val="BodyText"/>
      </w:pPr>
      <w:r w:rsidRPr="0057297C">
        <w:t>a full report including Objective, Method, Results and Recommendations</w:t>
      </w:r>
    </w:p>
    <w:p w:rsidR="00000000" w:rsidRPr="0057297C" w:rsidP="0057297C">
      <w:pPr>
        <w:pStyle w:val="BodyText"/>
      </w:pPr>
      <w:r w:rsidRPr="0057297C">
        <w:t>risk assessment forms</w:t>
      </w:r>
    </w:p>
    <w:p w:rsidR="00000000" w:rsidRPr="0057297C" w:rsidP="0057297C">
      <w:pPr>
        <w:pStyle w:val="BodyText"/>
      </w:pPr>
      <w:r w:rsidRPr="0057297C">
        <w:t>action planning documents.</w:t>
      </w:r>
    </w:p>
    <w:p w:rsidR="00000000" w:rsidRPr="0057297C" w:rsidP="0057297C">
      <w:pPr>
        <w:pStyle w:val="BodyText"/>
      </w:pPr>
      <w:r w:rsidRPr="0057297C">
        <w:rPr>
          <w:rStyle w:val="SpecialBold"/>
        </w:rPr>
        <w:t>Communications</w:t>
      </w:r>
      <w:r w:rsidRPr="0057297C">
        <w:t xml:space="preserve"> may be:</w:t>
      </w:r>
    </w:p>
    <w:p w:rsidR="00000000" w:rsidRPr="0057297C" w:rsidP="0057297C">
      <w:pPr>
        <w:pStyle w:val="BodyText"/>
      </w:pPr>
      <w:r w:rsidRPr="0057297C">
        <w:t>face to face</w:t>
      </w:r>
    </w:p>
    <w:p w:rsidR="00000000" w:rsidRPr="0057297C" w:rsidP="0057297C">
      <w:pPr>
        <w:pStyle w:val="BodyText"/>
      </w:pPr>
      <w:r w:rsidRPr="0057297C">
        <w:t>in writing</w:t>
      </w:r>
    </w:p>
    <w:p w:rsidR="00000000" w:rsidRPr="0057297C" w:rsidP="0057297C">
      <w:pPr>
        <w:pStyle w:val="BodyText"/>
      </w:pPr>
      <w:r w:rsidRPr="0057297C">
        <w:t>by telephone or by other electronic means</w:t>
      </w:r>
    </w:p>
    <w:p w:rsidR="00000000" w:rsidRPr="0057297C" w:rsidP="0057297C">
      <w:pPr>
        <w:pStyle w:val="BodyText"/>
      </w:pPr>
      <w:r w:rsidRPr="0057297C">
        <w:t>formal</w:t>
      </w:r>
    </w:p>
    <w:p w:rsidR="00000000" w:rsidRPr="0057297C" w:rsidP="0057297C">
      <w:pPr>
        <w:pStyle w:val="BodyText"/>
      </w:pPr>
      <w:r w:rsidRPr="0057297C">
        <w:t>informa</w:t>
      </w:r>
      <w:r w:rsidRPr="0057297C">
        <w:t>l.</w:t>
      </w:r>
    </w:p>
    <w:p w:rsidR="00000000" w:rsidRPr="0057297C" w:rsidP="0057297C">
      <w:pPr>
        <w:pStyle w:val="AllowPageBreak"/>
      </w:pPr>
    </w:p>
    <w:p w:rsidR="00000000" w:rsidRPr="0057297C" w:rsidP="0057297C">
      <w:pPr>
        <w:pStyle w:val="Heading1"/>
      </w:pPr>
      <w:bookmarkStart w:id="12" w:name="O_311877"/>
      <w:bookmarkEnd w:id="12"/>
      <w:r w:rsidRPr="0057297C">
        <w:t>Unit Sector(s)</w:t>
      </w:r>
    </w:p>
    <w:p w:rsidR="00000000" w:rsidRPr="0057297C" w:rsidP="0057297C"/>
    <w:sectPr w:rsidSect="0057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7B4" w:rsidP="00AB3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4" w:rsidP="0057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37B4" w:rsidP="00572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B37B4" w:rsidP="00572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7B4" w:rsidP="00AB37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B4" w:rsidP="0057297C">
    <w:pPr>
      <w:pStyle w:val="Header"/>
      <w:framePr w:wrap="around"/>
    </w:pPr>
    <w:r>
      <w:fldChar w:fldCharType="begin"/>
    </w:r>
    <w:r>
      <w:instrText xml:space="preserve"> TITLE   \* MERGEFORMAT </w:instrText>
    </w:r>
    <w:r>
      <w:fldChar w:fldCharType="separate"/>
    </w:r>
    <w:r>
      <w:t>MNQGEN300A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7B4" w:rsidP="00572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297C"/>
    <w:pPr>
      <w:spacing w:before="360" w:after="60"/>
      <w:outlineLvl w:val="0"/>
    </w:pPr>
    <w:rPr>
      <w:sz w:val="32"/>
    </w:rPr>
  </w:style>
  <w:style w:type="paragraph" w:styleId="Heading2">
    <w:name w:val="heading 2"/>
    <w:basedOn w:val="HeadingBase"/>
    <w:next w:val="BodyText"/>
    <w:link w:val="Heading2Char"/>
    <w:qFormat/>
    <w:rsid w:val="0057297C"/>
    <w:pPr>
      <w:keepLines/>
      <w:spacing w:before="240" w:after="120"/>
      <w:outlineLvl w:val="1"/>
    </w:pPr>
    <w:rPr>
      <w:sz w:val="28"/>
      <w:szCs w:val="40"/>
    </w:rPr>
  </w:style>
  <w:style w:type="paragraph" w:styleId="Heading3">
    <w:name w:val="heading 3"/>
    <w:basedOn w:val="HeadingBase"/>
    <w:next w:val="BodyText"/>
    <w:link w:val="Heading3Char"/>
    <w:qFormat/>
    <w:rsid w:val="0057297C"/>
    <w:pPr>
      <w:spacing w:before="180" w:after="120"/>
      <w:outlineLvl w:val="2"/>
    </w:pPr>
    <w:rPr>
      <w:spacing w:val="-10"/>
      <w:kern w:val="32"/>
    </w:rPr>
  </w:style>
  <w:style w:type="paragraph" w:styleId="Heading4">
    <w:name w:val="heading 4"/>
    <w:basedOn w:val="HeadingBase"/>
    <w:next w:val="BodyText"/>
    <w:link w:val="Heading4Char"/>
    <w:qFormat/>
    <w:rsid w:val="0057297C"/>
    <w:pPr>
      <w:spacing w:before="160" w:after="120"/>
      <w:outlineLvl w:val="3"/>
    </w:pPr>
    <w:rPr>
      <w:sz w:val="22"/>
    </w:rPr>
  </w:style>
  <w:style w:type="paragraph" w:styleId="Heading5">
    <w:name w:val="heading 5"/>
    <w:basedOn w:val="HeadingBase"/>
    <w:next w:val="Normal"/>
    <w:link w:val="Heading5Char"/>
    <w:qFormat/>
    <w:rsid w:val="0057297C"/>
    <w:pPr>
      <w:spacing w:before="80"/>
      <w:outlineLvl w:val="4"/>
    </w:pPr>
    <w:rPr>
      <w:color w:val="918585"/>
      <w:sz w:val="20"/>
    </w:rPr>
  </w:style>
  <w:style w:type="paragraph" w:styleId="Heading6">
    <w:name w:val="heading 6"/>
    <w:basedOn w:val="HeadingBase"/>
    <w:next w:val="Normal"/>
    <w:link w:val="Heading6Char"/>
    <w:qFormat/>
    <w:rsid w:val="0057297C"/>
    <w:pPr>
      <w:spacing w:before="60"/>
      <w:outlineLvl w:val="5"/>
    </w:pPr>
    <w:rPr>
      <w:color w:val="918585"/>
      <w:sz w:val="20"/>
    </w:rPr>
  </w:style>
  <w:style w:type="paragraph" w:styleId="Heading7">
    <w:name w:val="heading 7"/>
    <w:basedOn w:val="Normal"/>
    <w:next w:val="Normal"/>
    <w:link w:val="Heading7Char"/>
    <w:qFormat/>
    <w:rsid w:val="0057297C"/>
    <w:pPr>
      <w:ind w:left="720"/>
      <w:outlineLvl w:val="6"/>
    </w:pPr>
    <w:rPr>
      <w:i/>
    </w:rPr>
  </w:style>
  <w:style w:type="paragraph" w:styleId="Heading8">
    <w:name w:val="heading 8"/>
    <w:basedOn w:val="Normal"/>
    <w:next w:val="Normal"/>
    <w:link w:val="Heading8Char"/>
    <w:qFormat/>
    <w:rsid w:val="0057297C"/>
    <w:pPr>
      <w:ind w:left="720"/>
      <w:outlineLvl w:val="7"/>
    </w:pPr>
    <w:rPr>
      <w:i/>
    </w:rPr>
  </w:style>
  <w:style w:type="paragraph" w:styleId="Heading9">
    <w:name w:val="heading 9"/>
    <w:basedOn w:val="Normal"/>
    <w:next w:val="Normal"/>
    <w:link w:val="Heading9Char"/>
    <w:qFormat/>
    <w:rsid w:val="0057297C"/>
    <w:pPr>
      <w:ind w:left="720"/>
      <w:outlineLvl w:val="8"/>
    </w:pPr>
    <w:rPr>
      <w:i/>
    </w:rPr>
  </w:style>
  <w:style w:type="character" w:default="1" w:styleId="DefaultParagraphFont">
    <w:name w:val="Default Paragraph Font"/>
    <w:uiPriority w:val="1"/>
    <w:unhideWhenUsed/>
    <w:rsid w:val="0057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97C"/>
  </w:style>
  <w:style w:type="character" w:customStyle="1" w:styleId="Heading1Char">
    <w:name w:val="Heading 1 Char"/>
    <w:basedOn w:val="DefaultParagraphFont"/>
    <w:link w:val="Heading1"/>
    <w:rsid w:val="0057297C"/>
    <w:rPr>
      <w:rFonts w:ascii="Times New Roman" w:eastAsia="Times New Roman" w:hAnsi="Times New Roman" w:cs="Times New Roman"/>
      <w:b/>
      <w:sz w:val="32"/>
      <w:szCs w:val="20"/>
      <w:lang w:eastAsia="en-US"/>
    </w:rPr>
  </w:style>
  <w:style w:type="paragraph" w:styleId="BodyText">
    <w:name w:val="Body Text"/>
    <w:basedOn w:val="Normal"/>
    <w:link w:val="BodyTextChar"/>
    <w:rsid w:val="00572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97C"/>
    <w:rPr>
      <w:rFonts w:ascii="Times New Roman" w:eastAsia="Times New Roman" w:hAnsi="Times New Roman" w:cs="Times New Roman"/>
      <w:sz w:val="24"/>
      <w:lang w:val="en-US" w:eastAsia="en-US"/>
    </w:rPr>
  </w:style>
  <w:style w:type="paragraph" w:styleId="Footer">
    <w:name w:val="footer"/>
    <w:basedOn w:val="Normal"/>
    <w:link w:val="FooterChar"/>
    <w:rsid w:val="0057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97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7297C"/>
    <w:rPr>
      <w:b/>
      <w:spacing w:val="0"/>
    </w:rPr>
  </w:style>
  <w:style w:type="paragraph" w:styleId="Header">
    <w:name w:val="header"/>
    <w:basedOn w:val="Normal"/>
    <w:link w:val="HeaderChar"/>
    <w:rsid w:val="0057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297C"/>
    <w:pPr>
      <w:spacing w:before="240" w:after="120"/>
      <w:outlineLvl w:val="0"/>
    </w:pPr>
    <w:rPr>
      <w:rFonts w:ascii="Times New Roman" w:hAnsi="Times New Roman"/>
      <w:b/>
      <w:sz w:val="28"/>
    </w:rPr>
  </w:style>
  <w:style w:type="paragraph" w:customStyle="1" w:styleId="AllowPageBreak">
    <w:name w:val="AllowPageBreak"/>
    <w:rsid w:val="00572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2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297C"/>
    <w:rPr>
      <w:rFonts w:ascii="Courier New" w:eastAsia="Times New Roman" w:hAnsi="Courier New" w:cs="Times New Roman"/>
      <w:i/>
      <w:szCs w:val="20"/>
      <w:lang w:val="en-US" w:eastAsia="en-US"/>
    </w:rPr>
  </w:style>
  <w:style w:type="paragraph" w:customStyle="1" w:styleId="HeadingBase">
    <w:name w:val="Heading Base"/>
    <w:rsid w:val="0057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97C"/>
    <w:pPr>
      <w:tabs>
        <w:tab w:val="right" w:leader="dot" w:pos="9072"/>
      </w:tabs>
      <w:ind w:left="567"/>
    </w:pPr>
    <w:rPr>
      <w:szCs w:val="22"/>
    </w:rPr>
  </w:style>
  <w:style w:type="paragraph" w:customStyle="1" w:styleId="TOCBase">
    <w:name w:val="TOC Base"/>
    <w:rsid w:val="0057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97C"/>
    <w:pPr>
      <w:tabs>
        <w:tab w:val="right" w:leader="dot" w:pos="9072"/>
      </w:tabs>
      <w:spacing w:before="40" w:after="40"/>
      <w:ind w:left="284"/>
    </w:pPr>
    <w:rPr>
      <w:rFonts w:ascii="Times New Roman" w:hAnsi="Times New Roman"/>
    </w:rPr>
  </w:style>
  <w:style w:type="paragraph" w:styleId="TOC1">
    <w:name w:val="toc 1"/>
    <w:basedOn w:val="TOCBase"/>
    <w:next w:val="Normal"/>
    <w:rsid w:val="00572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97C"/>
    <w:pPr>
      <w:spacing w:before="5040"/>
      <w:jc w:val="center"/>
    </w:pPr>
    <w:rPr>
      <w:sz w:val="48"/>
      <w:szCs w:val="72"/>
      <w:lang w:val="en-US"/>
    </w:rPr>
  </w:style>
  <w:style w:type="character" w:customStyle="1" w:styleId="TitleChar">
    <w:name w:val="Title Char"/>
    <w:basedOn w:val="DefaultParagraphFont"/>
    <w:link w:val="Title"/>
    <w:rsid w:val="0057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97C"/>
    <w:pPr>
      <w:tabs>
        <w:tab w:val="left" w:pos="3600"/>
        <w:tab w:val="left" w:pos="3958"/>
      </w:tabs>
    </w:pPr>
  </w:style>
  <w:style w:type="paragraph" w:styleId="List">
    <w:name w:val="List"/>
    <w:basedOn w:val="BodyText"/>
    <w:next w:val="BodyText"/>
    <w:rsid w:val="0057297C"/>
    <w:pPr>
      <w:tabs>
        <w:tab w:val="left" w:pos="340"/>
      </w:tabs>
      <w:spacing w:before="60" w:after="60"/>
      <w:ind w:left="340" w:hanging="340"/>
    </w:pPr>
  </w:style>
  <w:style w:type="paragraph" w:styleId="ListBullet">
    <w:name w:val="List Bullet"/>
    <w:basedOn w:val="List"/>
    <w:rsid w:val="0057297C"/>
    <w:pPr>
      <w:numPr>
        <w:numId w:val="11"/>
      </w:numPr>
      <w:tabs>
        <w:tab w:val="clear" w:pos="340"/>
      </w:tabs>
      <w:spacing w:before="40" w:after="40"/>
    </w:pPr>
  </w:style>
  <w:style w:type="paragraph" w:customStyle="1" w:styleId="Note">
    <w:name w:val="Note"/>
    <w:basedOn w:val="BodyText"/>
    <w:rsid w:val="0057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97C"/>
    <w:pPr>
      <w:framePr w:wrap="auto" w:hAnchor="text" w:y="6049"/>
    </w:pPr>
    <w:rPr>
      <w:color w:val="000000"/>
      <w:sz w:val="40"/>
    </w:rPr>
  </w:style>
  <w:style w:type="paragraph" w:customStyle="1" w:styleId="TOCTitle">
    <w:name w:val="TOCTitle"/>
    <w:basedOn w:val="Heading1"/>
    <w:rsid w:val="0057297C"/>
    <w:pPr>
      <w:spacing w:after="240"/>
      <w:jc w:val="center"/>
      <w:outlineLvl w:val="9"/>
    </w:pPr>
    <w:rPr>
      <w:caps/>
    </w:rPr>
  </w:style>
  <w:style w:type="paragraph" w:customStyle="1" w:styleId="Version">
    <w:name w:val="Version"/>
    <w:rsid w:val="00572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97C"/>
    <w:pPr>
      <w:numPr>
        <w:numId w:val="12"/>
      </w:numPr>
      <w:tabs>
        <w:tab w:val="clear" w:pos="680"/>
      </w:tabs>
    </w:pPr>
  </w:style>
  <w:style w:type="paragraph" w:styleId="Index1">
    <w:name w:val="index 1"/>
    <w:basedOn w:val="Normal"/>
    <w:next w:val="Normal"/>
    <w:semiHidden/>
    <w:rsid w:val="0057297C"/>
    <w:pPr>
      <w:keepNext w:val="0"/>
      <w:tabs>
        <w:tab w:val="right" w:pos="4176"/>
      </w:tabs>
      <w:ind w:left="198" w:hanging="198"/>
    </w:pPr>
    <w:rPr>
      <w:rFonts w:ascii="Garamond" w:hAnsi="Garamond"/>
    </w:rPr>
  </w:style>
  <w:style w:type="paragraph" w:styleId="IndexHeading">
    <w:name w:val="index heading"/>
    <w:basedOn w:val="Normal"/>
    <w:next w:val="Index1"/>
    <w:semiHidden/>
    <w:rsid w:val="0057297C"/>
    <w:pPr>
      <w:spacing w:before="120" w:after="120"/>
    </w:pPr>
    <w:rPr>
      <w:rFonts w:ascii="Arial" w:hAnsi="Arial"/>
      <w:b/>
      <w:color w:val="918585"/>
      <w:sz w:val="24"/>
    </w:rPr>
  </w:style>
  <w:style w:type="paragraph" w:customStyle="1" w:styleId="Chapter">
    <w:name w:val="Chapter"/>
    <w:basedOn w:val="Normal"/>
    <w:rsid w:val="0057297C"/>
    <w:pPr>
      <w:spacing w:before="240"/>
    </w:pPr>
    <w:rPr>
      <w:rFonts w:ascii="Times New Roman" w:hAnsi="Times New Roman"/>
      <w:smallCaps/>
      <w:spacing w:val="80"/>
      <w:sz w:val="28"/>
    </w:rPr>
  </w:style>
  <w:style w:type="paragraph" w:customStyle="1" w:styleId="InChapter">
    <w:name w:val="InChapter"/>
    <w:basedOn w:val="Heading3"/>
    <w:rsid w:val="0057297C"/>
    <w:pPr>
      <w:spacing w:after="240"/>
      <w:outlineLvl w:val="9"/>
    </w:pPr>
    <w:rPr>
      <w:noProof/>
    </w:rPr>
  </w:style>
  <w:style w:type="paragraph" w:styleId="Index2">
    <w:name w:val="index 2"/>
    <w:basedOn w:val="Normal"/>
    <w:next w:val="Normal"/>
    <w:semiHidden/>
    <w:rsid w:val="0057297C"/>
    <w:pPr>
      <w:tabs>
        <w:tab w:val="right" w:pos="4176"/>
      </w:tabs>
      <w:ind w:left="568" w:hanging="284"/>
    </w:pPr>
    <w:rPr>
      <w:rFonts w:ascii="Garamond" w:hAnsi="Garamond"/>
    </w:rPr>
  </w:style>
  <w:style w:type="paragraph" w:customStyle="1" w:styleId="Byline">
    <w:name w:val="Byline"/>
    <w:rsid w:val="0057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97C"/>
    <w:pPr>
      <w:tabs>
        <w:tab w:val="clear" w:pos="3600"/>
        <w:tab w:val="clear" w:pos="3958"/>
      </w:tabs>
      <w:jc w:val="right"/>
    </w:pPr>
  </w:style>
  <w:style w:type="character" w:styleId="Emphasis">
    <w:name w:val="Emphasis"/>
    <w:basedOn w:val="DefaultParagraphFont"/>
    <w:qFormat/>
    <w:rsid w:val="0057297C"/>
    <w:rPr>
      <w:i/>
    </w:rPr>
  </w:style>
  <w:style w:type="paragraph" w:styleId="Caption">
    <w:name w:val="caption"/>
    <w:basedOn w:val="BodyText"/>
    <w:next w:val="Normal"/>
    <w:qFormat/>
    <w:rsid w:val="0057297C"/>
    <w:pPr>
      <w:framePr w:w="2268" w:hSpace="181" w:vSpace="181" w:wrap="around" w:vAnchor="text" w:hAnchor="page" w:x="1135" w:y="285" w:anchorLock="1"/>
    </w:pPr>
    <w:rPr>
      <w:i/>
    </w:rPr>
  </w:style>
  <w:style w:type="paragraph" w:customStyle="1" w:styleId="MiniTOCTitle">
    <w:name w:val="MiniTOCTitle"/>
    <w:basedOn w:val="Heading4"/>
    <w:rsid w:val="0057297C"/>
    <w:pPr>
      <w:spacing w:before="240"/>
      <w:outlineLvl w:val="9"/>
    </w:pPr>
    <w:rPr>
      <w:noProof/>
      <w:sz w:val="24"/>
    </w:rPr>
  </w:style>
  <w:style w:type="paragraph" w:customStyle="1" w:styleId="MiniTOCItem">
    <w:name w:val="MiniTOCItem"/>
    <w:basedOn w:val="ListBullet"/>
    <w:rsid w:val="0057297C"/>
    <w:pPr>
      <w:numPr>
        <w:numId w:val="0"/>
      </w:numPr>
      <w:tabs>
        <w:tab w:val="right" w:leader="dot" w:pos="6521"/>
      </w:tabs>
      <w:spacing w:before="0" w:after="0"/>
    </w:pPr>
  </w:style>
  <w:style w:type="paragraph" w:customStyle="1" w:styleId="TOFTitle">
    <w:name w:val="TOFTitle"/>
    <w:basedOn w:val="TOCTitle"/>
    <w:rsid w:val="0057297C"/>
  </w:style>
  <w:style w:type="paragraph" w:styleId="TableofFigures">
    <w:name w:val="table of figures"/>
    <w:basedOn w:val="Normal"/>
    <w:next w:val="Normal"/>
    <w:semiHidden/>
    <w:rsid w:val="0057297C"/>
    <w:pPr>
      <w:tabs>
        <w:tab w:val="right" w:leader="dot" w:pos="9072"/>
      </w:tabs>
      <w:ind w:left="970" w:hanging="403"/>
    </w:pPr>
    <w:rPr>
      <w:rFonts w:ascii="Times New Roman" w:hAnsi="Times New Roman"/>
      <w:b/>
    </w:rPr>
  </w:style>
  <w:style w:type="paragraph" w:styleId="ListNumber">
    <w:name w:val="List Number"/>
    <w:basedOn w:val="List"/>
    <w:rsid w:val="0057297C"/>
    <w:pPr>
      <w:numPr>
        <w:numId w:val="9"/>
      </w:numPr>
    </w:pPr>
  </w:style>
  <w:style w:type="character" w:customStyle="1" w:styleId="WingdingSymbols">
    <w:name w:val="Wingding Symbols"/>
    <w:rsid w:val="0057297C"/>
    <w:rPr>
      <w:rFonts w:ascii="Wingdings" w:hAnsi="Wingdings"/>
    </w:rPr>
  </w:style>
  <w:style w:type="paragraph" w:customStyle="1" w:styleId="TableHeading">
    <w:name w:val="Table Heading"/>
    <w:basedOn w:val="HeadingBase"/>
    <w:rsid w:val="0057297C"/>
    <w:pPr>
      <w:keepLines/>
      <w:pBdr>
        <w:bottom w:val="single" w:sz="6" w:space="1" w:color="918585"/>
      </w:pBdr>
      <w:spacing w:before="240"/>
    </w:pPr>
  </w:style>
  <w:style w:type="character" w:customStyle="1" w:styleId="HotSpot">
    <w:name w:val="HotSpot"/>
    <w:rsid w:val="0057297C"/>
    <w:rPr>
      <w:color w:val="0033CC"/>
      <w:u w:val="none"/>
    </w:rPr>
  </w:style>
  <w:style w:type="paragraph" w:customStyle="1" w:styleId="BodyTextRight">
    <w:name w:val="Body Text Right"/>
    <w:basedOn w:val="BodyText"/>
    <w:rsid w:val="0057297C"/>
    <w:pPr>
      <w:spacing w:before="0" w:after="0"/>
      <w:jc w:val="right"/>
    </w:pPr>
  </w:style>
  <w:style w:type="paragraph" w:styleId="Index3">
    <w:name w:val="index 3"/>
    <w:basedOn w:val="ListNumber2"/>
    <w:next w:val="Normal"/>
    <w:semiHidden/>
    <w:rsid w:val="0057297C"/>
    <w:pPr>
      <w:numPr>
        <w:numId w:val="0"/>
      </w:numPr>
      <w:tabs>
        <w:tab w:val="right" w:leader="dot" w:pos="4176"/>
      </w:tabs>
    </w:pPr>
  </w:style>
  <w:style w:type="paragraph" w:styleId="ListNumber2">
    <w:name w:val="List Number 2"/>
    <w:basedOn w:val="List2"/>
    <w:rsid w:val="0057297C"/>
    <w:pPr>
      <w:numPr>
        <w:numId w:val="8"/>
      </w:numPr>
      <w:tabs>
        <w:tab w:val="clear" w:pos="1060"/>
      </w:tabs>
    </w:pPr>
  </w:style>
  <w:style w:type="paragraph" w:customStyle="1" w:styleId="MarginNote">
    <w:name w:val="Margin Note"/>
    <w:basedOn w:val="BodyText"/>
    <w:rsid w:val="0057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297C"/>
    <w:rPr>
      <w:sz w:val="32"/>
    </w:rPr>
  </w:style>
  <w:style w:type="paragraph" w:customStyle="1" w:styleId="HeadingProcedure">
    <w:name w:val="Heading Procedure"/>
    <w:basedOn w:val="HeadingBase"/>
    <w:next w:val="Normal"/>
    <w:rsid w:val="0057297C"/>
    <w:pPr>
      <w:tabs>
        <w:tab w:val="left" w:pos="0"/>
      </w:tabs>
      <w:spacing w:before="120" w:after="60"/>
    </w:pPr>
    <w:rPr>
      <w:i/>
      <w:color w:val="918585"/>
      <w:sz w:val="22"/>
    </w:rPr>
  </w:style>
  <w:style w:type="paragraph" w:customStyle="1" w:styleId="TableBodyText">
    <w:name w:val="Table Body Text"/>
    <w:basedOn w:val="BodyText"/>
    <w:rsid w:val="0057297C"/>
    <w:pPr>
      <w:spacing w:before="60" w:after="60"/>
    </w:pPr>
  </w:style>
  <w:style w:type="paragraph" w:styleId="ListContinue">
    <w:name w:val="List Continue"/>
    <w:basedOn w:val="List"/>
    <w:rsid w:val="0057297C"/>
    <w:pPr>
      <w:ind w:firstLine="0"/>
    </w:pPr>
  </w:style>
  <w:style w:type="paragraph" w:customStyle="1" w:styleId="ListNote">
    <w:name w:val="List Note"/>
    <w:basedOn w:val="List"/>
    <w:rsid w:val="0057297C"/>
    <w:pPr>
      <w:pBdr>
        <w:top w:val="single" w:sz="6" w:space="2" w:color="918585"/>
        <w:bottom w:val="single" w:sz="6" w:space="2" w:color="918585"/>
      </w:pBdr>
      <w:tabs>
        <w:tab w:val="left" w:pos="1021"/>
      </w:tabs>
      <w:ind w:firstLine="0"/>
    </w:pPr>
  </w:style>
  <w:style w:type="paragraph" w:customStyle="1" w:styleId="Warning">
    <w:name w:val="Warning"/>
    <w:basedOn w:val="BodyText"/>
    <w:rsid w:val="0057297C"/>
    <w:pPr>
      <w:shd w:val="clear" w:color="auto" w:fill="D9D9D9"/>
      <w:tabs>
        <w:tab w:val="left" w:pos="992"/>
      </w:tabs>
      <w:ind w:left="119" w:right="119"/>
    </w:pPr>
    <w:rPr>
      <w:sz w:val="20"/>
    </w:rPr>
  </w:style>
  <w:style w:type="paragraph" w:customStyle="1" w:styleId="MarginIcons">
    <w:name w:val="Margin Icons"/>
    <w:basedOn w:val="BodyText"/>
    <w:rsid w:val="0057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97C"/>
    <w:rPr>
      <w:rFonts w:ascii="Courier New" w:hAnsi="Courier New"/>
    </w:rPr>
  </w:style>
  <w:style w:type="paragraph" w:customStyle="1" w:styleId="NoteBullet">
    <w:name w:val="Note Bullet"/>
    <w:basedOn w:val="Note"/>
    <w:rsid w:val="0057297C"/>
    <w:pPr>
      <w:tabs>
        <w:tab w:val="clear" w:pos="680"/>
      </w:tabs>
      <w:spacing w:before="60" w:after="60"/>
    </w:pPr>
  </w:style>
  <w:style w:type="paragraph" w:customStyle="1" w:styleId="SubHeading2">
    <w:name w:val="SubHeading2"/>
    <w:basedOn w:val="HeadingBase"/>
    <w:rsid w:val="0057297C"/>
    <w:pPr>
      <w:spacing w:before="240" w:after="60"/>
    </w:pPr>
    <w:rPr>
      <w:sz w:val="20"/>
    </w:rPr>
  </w:style>
  <w:style w:type="paragraph" w:customStyle="1" w:styleId="SubHeading1">
    <w:name w:val="SubHeading1"/>
    <w:basedOn w:val="HeadingBase"/>
    <w:rsid w:val="0057297C"/>
    <w:pPr>
      <w:spacing w:before="240" w:after="60"/>
    </w:pPr>
    <w:rPr>
      <w:color w:val="918585"/>
      <w:sz w:val="22"/>
    </w:rPr>
  </w:style>
  <w:style w:type="paragraph" w:customStyle="1" w:styleId="SideHeading">
    <w:name w:val="Side Heading"/>
    <w:basedOn w:val="HeadingBase"/>
    <w:rsid w:val="0057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97C"/>
    <w:pPr>
      <w:numPr>
        <w:numId w:val="10"/>
      </w:numPr>
    </w:pPr>
  </w:style>
  <w:style w:type="paragraph" w:styleId="PlainText">
    <w:name w:val="Plain Text"/>
    <w:basedOn w:val="Normal"/>
    <w:link w:val="PlainTextChar"/>
    <w:rsid w:val="0057297C"/>
    <w:rPr>
      <w:sz w:val="20"/>
    </w:rPr>
  </w:style>
  <w:style w:type="character" w:customStyle="1" w:styleId="PlainTextChar">
    <w:name w:val="Plain Text Char"/>
    <w:basedOn w:val="DefaultParagraphFont"/>
    <w:link w:val="PlainText"/>
    <w:rsid w:val="00572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297C"/>
    <w:rPr>
      <w:b/>
      <w:smallCaps/>
    </w:rPr>
  </w:style>
  <w:style w:type="paragraph" w:customStyle="1" w:styleId="TableListNumber">
    <w:name w:val="Table List Number"/>
    <w:basedOn w:val="ListNumber"/>
    <w:rsid w:val="0057297C"/>
    <w:pPr>
      <w:numPr>
        <w:numId w:val="0"/>
      </w:numPr>
    </w:pPr>
  </w:style>
  <w:style w:type="paragraph" w:styleId="TOC4">
    <w:name w:val="toc 4"/>
    <w:basedOn w:val="TOCBase"/>
    <w:next w:val="Normal"/>
    <w:semiHidden/>
    <w:rsid w:val="0057297C"/>
    <w:pPr>
      <w:tabs>
        <w:tab w:val="right" w:leader="dot" w:pos="9071"/>
      </w:tabs>
      <w:ind w:left="1701"/>
    </w:pPr>
  </w:style>
  <w:style w:type="paragraph" w:customStyle="1" w:styleId="ListAlpha">
    <w:name w:val="List Alpha"/>
    <w:basedOn w:val="List"/>
    <w:rsid w:val="0057297C"/>
    <w:pPr>
      <w:numPr>
        <w:numId w:val="7"/>
      </w:numPr>
    </w:pPr>
  </w:style>
  <w:style w:type="paragraph" w:customStyle="1" w:styleId="ListAlpha2">
    <w:name w:val="List Alpha 2"/>
    <w:basedOn w:val="List2"/>
    <w:rsid w:val="0057297C"/>
    <w:pPr>
      <w:numPr>
        <w:numId w:val="6"/>
      </w:numPr>
    </w:pPr>
  </w:style>
  <w:style w:type="paragraph" w:styleId="List2">
    <w:name w:val="List 2"/>
    <w:basedOn w:val="BodyText"/>
    <w:rsid w:val="0057297C"/>
    <w:pPr>
      <w:tabs>
        <w:tab w:val="left" w:pos="680"/>
      </w:tabs>
      <w:spacing w:before="60" w:after="60"/>
      <w:ind w:left="680" w:hanging="340"/>
    </w:pPr>
  </w:style>
  <w:style w:type="paragraph" w:styleId="List3">
    <w:name w:val="List 3"/>
    <w:basedOn w:val="BodyText"/>
    <w:rsid w:val="0057297C"/>
    <w:pPr>
      <w:tabs>
        <w:tab w:val="left" w:pos="1021"/>
      </w:tabs>
      <w:spacing w:before="60" w:after="60"/>
      <w:ind w:left="1020" w:hanging="340"/>
    </w:pPr>
  </w:style>
  <w:style w:type="paragraph" w:styleId="List4">
    <w:name w:val="List 4"/>
    <w:basedOn w:val="BodyText"/>
    <w:rsid w:val="0057297C"/>
    <w:pPr>
      <w:tabs>
        <w:tab w:val="left" w:pos="1361"/>
      </w:tabs>
      <w:spacing w:before="60" w:after="60"/>
      <w:ind w:left="1361" w:hanging="340"/>
    </w:pPr>
  </w:style>
  <w:style w:type="paragraph" w:styleId="List5">
    <w:name w:val="List 5"/>
    <w:basedOn w:val="BodyText"/>
    <w:rsid w:val="0057297C"/>
    <w:pPr>
      <w:tabs>
        <w:tab w:val="left" w:pos="1701"/>
      </w:tabs>
      <w:spacing w:before="60" w:after="60"/>
      <w:ind w:left="1701" w:hanging="340"/>
    </w:pPr>
  </w:style>
  <w:style w:type="paragraph" w:styleId="ListBullet3">
    <w:name w:val="List Bullet 3"/>
    <w:basedOn w:val="List3"/>
    <w:rsid w:val="0057297C"/>
    <w:pPr>
      <w:numPr>
        <w:numId w:val="13"/>
      </w:numPr>
      <w:tabs>
        <w:tab w:val="clear" w:pos="1021"/>
      </w:tabs>
      <w:ind w:left="1037" w:hanging="357"/>
    </w:pPr>
  </w:style>
  <w:style w:type="paragraph" w:styleId="ListBullet4">
    <w:name w:val="List Bullet 4"/>
    <w:basedOn w:val="List4"/>
    <w:rsid w:val="0057297C"/>
    <w:pPr>
      <w:numPr>
        <w:numId w:val="1"/>
      </w:numPr>
    </w:pPr>
  </w:style>
  <w:style w:type="paragraph" w:styleId="ListBullet5">
    <w:name w:val="List Bullet 5"/>
    <w:basedOn w:val="List5"/>
    <w:rsid w:val="0057297C"/>
    <w:pPr>
      <w:numPr>
        <w:numId w:val="2"/>
      </w:numPr>
    </w:pPr>
  </w:style>
  <w:style w:type="paragraph" w:styleId="ListContinue2">
    <w:name w:val="List Continue 2"/>
    <w:basedOn w:val="List2"/>
    <w:rsid w:val="0057297C"/>
    <w:pPr>
      <w:ind w:firstLine="0"/>
    </w:pPr>
  </w:style>
  <w:style w:type="paragraph" w:styleId="ListContinue3">
    <w:name w:val="List Continue 3"/>
    <w:basedOn w:val="List3"/>
    <w:rsid w:val="0057297C"/>
    <w:pPr>
      <w:ind w:left="1021" w:firstLine="0"/>
    </w:pPr>
  </w:style>
  <w:style w:type="paragraph" w:styleId="ListContinue4">
    <w:name w:val="List Continue 4"/>
    <w:basedOn w:val="List4"/>
    <w:rsid w:val="0057297C"/>
    <w:pPr>
      <w:ind w:firstLine="0"/>
    </w:pPr>
  </w:style>
  <w:style w:type="paragraph" w:styleId="ListContinue5">
    <w:name w:val="List Continue 5"/>
    <w:basedOn w:val="List5"/>
    <w:rsid w:val="0057297C"/>
    <w:pPr>
      <w:ind w:firstLine="0"/>
    </w:pPr>
  </w:style>
  <w:style w:type="paragraph" w:styleId="ListNumber3">
    <w:name w:val="List Number 3"/>
    <w:basedOn w:val="List3"/>
    <w:rsid w:val="0057297C"/>
    <w:pPr>
      <w:numPr>
        <w:numId w:val="3"/>
      </w:numPr>
    </w:pPr>
  </w:style>
  <w:style w:type="paragraph" w:styleId="ListNumber4">
    <w:name w:val="List Number 4"/>
    <w:basedOn w:val="List4"/>
    <w:rsid w:val="0057297C"/>
    <w:pPr>
      <w:numPr>
        <w:numId w:val="4"/>
      </w:numPr>
    </w:pPr>
  </w:style>
  <w:style w:type="paragraph" w:styleId="ListNumber5">
    <w:name w:val="List Number 5"/>
    <w:basedOn w:val="List5"/>
    <w:rsid w:val="0057297C"/>
    <w:pPr>
      <w:numPr>
        <w:numId w:val="5"/>
      </w:numPr>
    </w:pPr>
  </w:style>
  <w:style w:type="paragraph" w:styleId="BlockText">
    <w:name w:val="Block Text"/>
    <w:basedOn w:val="Normal"/>
    <w:rsid w:val="0057297C"/>
    <w:pPr>
      <w:spacing w:after="120"/>
      <w:ind w:left="1440" w:right="1440"/>
    </w:pPr>
  </w:style>
  <w:style w:type="character" w:customStyle="1" w:styleId="Subscript">
    <w:name w:val="Subscript"/>
    <w:basedOn w:val="DefaultParagraphFont"/>
    <w:rsid w:val="0057297C"/>
    <w:rPr>
      <w:sz w:val="16"/>
      <w:vertAlign w:val="subscript"/>
    </w:rPr>
  </w:style>
  <w:style w:type="character" w:customStyle="1" w:styleId="Superscript">
    <w:name w:val="Superscript"/>
    <w:basedOn w:val="DefaultParagraphFont"/>
    <w:rsid w:val="0057297C"/>
    <w:rPr>
      <w:sz w:val="16"/>
      <w:vertAlign w:val="superscript"/>
    </w:rPr>
  </w:style>
  <w:style w:type="character" w:customStyle="1" w:styleId="Symbols">
    <w:name w:val="Symbols"/>
    <w:basedOn w:val="DefaultParagraphFont"/>
    <w:rsid w:val="0057297C"/>
    <w:rPr>
      <w:rFonts w:ascii="Symbol" w:hAnsi="Symbol"/>
    </w:rPr>
  </w:style>
  <w:style w:type="character" w:customStyle="1" w:styleId="MenuOptions">
    <w:name w:val="Menu Options"/>
    <w:basedOn w:val="DefaultParagraphFont"/>
    <w:rsid w:val="0057297C"/>
    <w:rPr>
      <w:rFonts w:ascii="Arial Narrow" w:hAnsi="Arial Narrow"/>
      <w:smallCaps/>
    </w:rPr>
  </w:style>
  <w:style w:type="character" w:customStyle="1" w:styleId="Buttons">
    <w:name w:val="Buttons"/>
    <w:basedOn w:val="DefaultParagraphFont"/>
    <w:rsid w:val="0057297C"/>
    <w:rPr>
      <w:b/>
    </w:rPr>
  </w:style>
  <w:style w:type="character" w:customStyle="1" w:styleId="Underlined">
    <w:name w:val="Underlined"/>
    <w:basedOn w:val="DefaultParagraphFont"/>
    <w:rsid w:val="0057297C"/>
    <w:rPr>
      <w:u w:val="single"/>
    </w:rPr>
  </w:style>
  <w:style w:type="paragraph" w:customStyle="1" w:styleId="TableBodyTextRight">
    <w:name w:val="Table Body Text Right"/>
    <w:basedOn w:val="TableBodyText"/>
    <w:rsid w:val="0057297C"/>
    <w:pPr>
      <w:widowControl w:val="0"/>
      <w:autoSpaceDE w:val="0"/>
      <w:autoSpaceDN w:val="0"/>
      <w:adjustRightInd w:val="0"/>
      <w:jc w:val="right"/>
    </w:pPr>
    <w:rPr>
      <w:rFonts w:cs="Arial"/>
      <w:szCs w:val="18"/>
    </w:rPr>
  </w:style>
  <w:style w:type="paragraph" w:customStyle="1" w:styleId="CopyrightText">
    <w:name w:val="Copyright Text"/>
    <w:basedOn w:val="BodyText"/>
    <w:rsid w:val="0057297C"/>
    <w:rPr>
      <w:sz w:val="18"/>
    </w:rPr>
  </w:style>
  <w:style w:type="paragraph" w:customStyle="1" w:styleId="BodySmallRight">
    <w:name w:val="Body Small Right"/>
    <w:basedOn w:val="BodyTextRight"/>
    <w:rsid w:val="0057297C"/>
    <w:rPr>
      <w:sz w:val="18"/>
      <w:szCs w:val="18"/>
    </w:rPr>
  </w:style>
  <w:style w:type="paragraph" w:customStyle="1" w:styleId="MarginEdition">
    <w:name w:val="Margin Edition"/>
    <w:basedOn w:val="MarginNote"/>
    <w:rsid w:val="0057297C"/>
    <w:pPr>
      <w:spacing w:before="0" w:after="0"/>
    </w:pPr>
    <w:rPr>
      <w:rFonts w:ascii="Times New Roman" w:hAnsi="Times New Roman"/>
      <w:color w:val="999999"/>
    </w:rPr>
  </w:style>
  <w:style w:type="paragraph" w:customStyle="1" w:styleId="Spacer">
    <w:name w:val="Spacer"/>
    <w:basedOn w:val="Normal"/>
    <w:rsid w:val="0057297C"/>
    <w:rPr>
      <w:sz w:val="2"/>
      <w:szCs w:val="2"/>
    </w:rPr>
  </w:style>
  <w:style w:type="character" w:customStyle="1" w:styleId="Small">
    <w:name w:val="Small"/>
    <w:basedOn w:val="DefaultParagraphFont"/>
    <w:rsid w:val="0057297C"/>
    <w:rPr>
      <w:sz w:val="16"/>
    </w:rPr>
  </w:style>
  <w:style w:type="paragraph" w:customStyle="1" w:styleId="WideTable">
    <w:name w:val="Wide Table"/>
    <w:basedOn w:val="Normal"/>
    <w:rsid w:val="0057297C"/>
    <w:pPr>
      <w:ind w:left="-1418"/>
    </w:pPr>
    <w:rPr>
      <w:sz w:val="2"/>
      <w:szCs w:val="2"/>
    </w:rPr>
  </w:style>
  <w:style w:type="character" w:styleId="PageNumber">
    <w:name w:val="page number"/>
    <w:basedOn w:val="DefaultParagraphFont"/>
    <w:rsid w:val="0057297C"/>
  </w:style>
  <w:style w:type="paragraph" w:styleId="Quote">
    <w:name w:val="Quote"/>
    <w:basedOn w:val="Heading1"/>
    <w:link w:val="QuoteChar"/>
    <w:qFormat/>
    <w:rsid w:val="0057297C"/>
    <w:rPr>
      <w:b w:val="0"/>
      <w:sz w:val="72"/>
      <w:szCs w:val="72"/>
      <w:lang w:val="en-NZ"/>
    </w:rPr>
  </w:style>
  <w:style w:type="character" w:customStyle="1" w:styleId="QuoteChar">
    <w:name w:val="Quote Char"/>
    <w:basedOn w:val="DefaultParagraphFont"/>
    <w:link w:val="Quote"/>
    <w:rsid w:val="0057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97C"/>
    <w:pPr>
      <w:pageBreakBefore/>
    </w:pPr>
  </w:style>
  <w:style w:type="paragraph" w:customStyle="1" w:styleId="Border">
    <w:name w:val="Border"/>
    <w:basedOn w:val="Normal"/>
    <w:qFormat/>
    <w:rsid w:val="0057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97C"/>
    <w:rPr>
      <w:b/>
      <w:bCs/>
      <w:i/>
      <w:iCs/>
      <w:color w:val="auto"/>
    </w:rPr>
  </w:style>
  <w:style w:type="paragraph" w:styleId="IntenseQuote">
    <w:name w:val="Intense Quote"/>
    <w:basedOn w:val="Normal"/>
    <w:next w:val="Normal"/>
    <w:link w:val="IntenseQuoteChar"/>
    <w:uiPriority w:val="30"/>
    <w:qFormat/>
    <w:rsid w:val="0057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297C"/>
    <w:rPr>
      <w:smallCaps/>
      <w:color w:val="auto"/>
      <w:u w:val="single"/>
    </w:rPr>
  </w:style>
  <w:style w:type="character" w:styleId="IntenseReference">
    <w:name w:val="Intense Reference"/>
    <w:basedOn w:val="DefaultParagraphFont"/>
    <w:uiPriority w:val="32"/>
    <w:qFormat/>
    <w:rsid w:val="0057297C"/>
    <w:rPr>
      <w:b/>
      <w:bCs/>
      <w:smallCaps/>
      <w:color w:val="auto"/>
      <w:spacing w:val="5"/>
      <w:u w:val="single"/>
    </w:rPr>
  </w:style>
  <w:style w:type="paragraph" w:customStyle="1" w:styleId="2ColumnHeading">
    <w:name w:val="2Column Heading"/>
    <w:basedOn w:val="BodyText"/>
    <w:qFormat/>
    <w:rsid w:val="0057297C"/>
    <w:pPr>
      <w:spacing w:after="60"/>
      <w:ind w:left="-2268"/>
    </w:pPr>
    <w:rPr>
      <w:b/>
    </w:rPr>
  </w:style>
  <w:style w:type="paragraph" w:customStyle="1" w:styleId="Heading1TOC">
    <w:name w:val="Heading1 TOC"/>
    <w:basedOn w:val="Normal"/>
    <w:qFormat/>
    <w:rsid w:val="0057297C"/>
    <w:pPr>
      <w:spacing w:before="240" w:after="120"/>
    </w:pPr>
    <w:rPr>
      <w:rFonts w:ascii="Times New Roman" w:hAnsi="Times New Roman"/>
      <w:b/>
      <w:sz w:val="32"/>
    </w:rPr>
  </w:style>
  <w:style w:type="paragraph" w:customStyle="1" w:styleId="Heading2TOC">
    <w:name w:val="Heading2 TOC"/>
    <w:basedOn w:val="Normal"/>
    <w:qFormat/>
    <w:rsid w:val="0057297C"/>
    <w:pPr>
      <w:spacing w:before="240" w:after="60"/>
    </w:pPr>
    <w:rPr>
      <w:rFonts w:ascii="Times New Roman" w:hAnsi="Times New Roman"/>
      <w:b/>
      <w:sz w:val="28"/>
    </w:rPr>
  </w:style>
  <w:style w:type="character" w:customStyle="1" w:styleId="Underline">
    <w:name w:val="Underline"/>
    <w:basedOn w:val="DefaultParagraphFont"/>
    <w:qFormat/>
    <w:rsid w:val="0057297C"/>
    <w:rPr>
      <w:u w:val="single"/>
    </w:rPr>
  </w:style>
  <w:style w:type="character" w:customStyle="1" w:styleId="BoldandItalics">
    <w:name w:val="Bold and Italics"/>
    <w:qFormat/>
    <w:rsid w:val="0057297C"/>
    <w:rPr>
      <w:b/>
      <w:i/>
      <w:u w:val="none"/>
    </w:rPr>
  </w:style>
  <w:style w:type="paragraph" w:styleId="BalloonText">
    <w:name w:val="Balloon Text"/>
    <w:basedOn w:val="Normal"/>
    <w:link w:val="BalloonTextChar"/>
    <w:rsid w:val="0057297C"/>
    <w:rPr>
      <w:rFonts w:ascii="Tahoma" w:hAnsi="Tahoma" w:cs="Tahoma"/>
      <w:sz w:val="16"/>
      <w:szCs w:val="16"/>
    </w:rPr>
  </w:style>
  <w:style w:type="character" w:customStyle="1" w:styleId="BalloonTextChar">
    <w:name w:val="Balloon Text Char"/>
    <w:basedOn w:val="DefaultParagraphFont"/>
    <w:link w:val="BalloonText"/>
    <w:rsid w:val="00572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2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1687</Words>
  <Characters>10581</Characters>
  <Application>Microsoft Office Word</Application>
  <DocSecurity>0</DocSecurity>
  <Lines>326</Lines>
  <Paragraphs>203</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MNQGEN300A Apply risk management processes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2012-05-26T18:21:00Z</dcterms:modified>
</cp:coreProperties>
</file>