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0BF8" w:rsidP="00160BF8">
      <w:pPr>
        <w:pStyle w:val="Title"/>
      </w:pPr>
      <w:r>
        <w:fldChar w:fldCharType="begin"/>
      </w:r>
      <w:r>
        <w:instrText xml:space="preserve"> TITLE   \* MERGEFORMAT </w:instrText>
      </w:r>
      <w:r>
        <w:fldChar w:fldCharType="separate"/>
      </w:r>
      <w:r>
        <w:t>MEM24012B Apply metallurgy principles</w:t>
      </w:r>
      <w:r>
        <w:fldChar w:fldCharType="end"/>
      </w:r>
    </w:p>
    <w:p w:rsidR="00160BF8" w:rsidP="00160BF8">
      <w:pPr>
        <w:pStyle w:val="Version"/>
        <w:sectPr w:rsidSect="00E62D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2D48" w:rsidP="00E62D48">
      <w:pPr>
        <w:pStyle w:val="SuperHeading"/>
      </w:pPr>
      <w:r w:rsidRPr="00E62D48">
        <w:t>MEM24012B Apply metallurgy principles</w:t>
      </w:r>
    </w:p>
    <w:p w:rsidR="00000000" w:rsidRPr="00E62D48" w:rsidP="00E62D48">
      <w:pPr>
        <w:pStyle w:val="Heading1"/>
      </w:pPr>
      <w:bookmarkStart w:id="1" w:name="O_311826"/>
      <w:bookmarkEnd w:id="1"/>
      <w:r w:rsidRPr="00E62D48">
        <w:t>Modification History</w:t>
      </w:r>
    </w:p>
    <w:p w:rsidR="00000000" w:rsidRPr="00E62D48" w:rsidP="00E62D48">
      <w:pPr>
        <w:pStyle w:val="BodyText"/>
      </w:pPr>
      <w:r w:rsidRPr="00E62D48">
        <w:t>This unit has dual status and is to be regarded as both a Specialisation band A unit and Specialisation band B unit for progression to C5 (AQF level V).</w:t>
      </w:r>
    </w:p>
    <w:p w:rsidR="00000000" w:rsidRPr="00E62D48" w:rsidP="00E62D48">
      <w:pPr>
        <w:pStyle w:val="AllowPageBreak"/>
      </w:pPr>
    </w:p>
    <w:p w:rsidR="00000000" w:rsidRPr="00E62D48" w:rsidP="00E62D48">
      <w:pPr>
        <w:pStyle w:val="Heading1"/>
      </w:pPr>
      <w:bookmarkStart w:id="2" w:name="O_311827"/>
      <w:bookmarkEnd w:id="2"/>
      <w:r w:rsidRPr="00E62D48">
        <w:t>Unit De</w:t>
      </w:r>
      <w:r w:rsidRPr="00E62D48">
        <w:t>scriptor</w:t>
      </w:r>
    </w:p>
    <w:p w:rsidR="00000000" w:rsidRPr="00E62D48" w:rsidP="00E62D48">
      <w:pPr>
        <w:pStyle w:val="BodyText"/>
      </w:pPr>
      <w:r w:rsidRPr="00E62D48">
        <w:t>This unit covers applying basic metallurgy principles related to non-destructive testing techniques (NDT).</w:t>
      </w:r>
    </w:p>
    <w:p w:rsidR="00000000" w:rsidRPr="00E62D48" w:rsidP="00E62D48">
      <w:pPr>
        <w:pStyle w:val="AllowPageBreak"/>
      </w:pPr>
    </w:p>
    <w:p w:rsidR="00000000" w:rsidRPr="00E62D48" w:rsidP="00E62D48">
      <w:pPr>
        <w:pStyle w:val="Heading1"/>
      </w:pPr>
      <w:bookmarkStart w:id="3" w:name="O_311828"/>
      <w:bookmarkEnd w:id="3"/>
      <w:r w:rsidRPr="00E62D48">
        <w:t>Application of the Unit</w:t>
      </w:r>
    </w:p>
    <w:p w:rsidR="00000000" w:rsidRPr="00E62D48" w:rsidP="00E62D48">
      <w:pPr>
        <w:pStyle w:val="BodyText"/>
      </w:pPr>
      <w:r w:rsidRPr="00E62D48">
        <w:t>This unit applies to knowledge of metallurgy principles, and the relationship between the various n</w:t>
      </w:r>
      <w:r w:rsidRPr="00E62D48">
        <w:t>on-destructive testing methods and their capabilities and limitations when applied to the detection of specific discontinuities in metals.</w:t>
      </w:r>
    </w:p>
    <w:p w:rsidR="00000000" w:rsidRPr="00E62D48" w:rsidP="00E62D48">
      <w:pPr>
        <w:pStyle w:val="BodyText"/>
      </w:pPr>
      <w:r w:rsidRPr="00E62D48">
        <w:t>Such variables as the type of discontinuity, manufacturing process and limitations will assist in determining the seq</w:t>
      </w:r>
      <w:r w:rsidRPr="00E62D48">
        <w:t>uence of testing and the ultimate selection of one non-destructive test method in preference to another. Any testing that may be carried out must be completed with particular attention to personal and OH&amp;S regulations.</w:t>
      </w:r>
    </w:p>
    <w:p w:rsidR="00000000" w:rsidRPr="00E62D48" w:rsidP="00E62D48">
      <w:pPr>
        <w:pStyle w:val="BodyText"/>
      </w:pPr>
      <w:r w:rsidRPr="00E62D48">
        <w:t>Where materials and chemicals which a</w:t>
      </w:r>
      <w:r w:rsidRPr="00E62D48">
        <w:t>re subject to codes and regulations are stored and used - for example, chemicals, explosives, solvents, dangerous materials, acids, or noxious waste products - safe work habits must be considered.</w:t>
      </w:r>
    </w:p>
    <w:p w:rsidR="00000000" w:rsidRPr="00E62D48" w:rsidP="00E62D48">
      <w:pPr>
        <w:pStyle w:val="AllowPageBreak"/>
      </w:pPr>
    </w:p>
    <w:p w:rsidR="00000000" w:rsidRPr="00E62D48" w:rsidP="00E62D48">
      <w:pPr>
        <w:pStyle w:val="Heading1"/>
      </w:pPr>
      <w:bookmarkStart w:id="4" w:name="O_311829"/>
      <w:bookmarkEnd w:id="4"/>
      <w:r w:rsidRPr="00E62D48">
        <w:t>Licensing/Regulatory Information</w:t>
      </w:r>
    </w:p>
    <w:p w:rsidR="00000000" w:rsidRPr="00E62D48" w:rsidP="00E62D48">
      <w:pPr>
        <w:pStyle w:val="Heading1"/>
      </w:pPr>
      <w:bookmarkStart w:id="5" w:name="O_311824"/>
      <w:bookmarkEnd w:id="5"/>
      <w:r w:rsidRPr="00E62D48">
        <w:t>Pre-Requisites</w:t>
      </w:r>
    </w:p>
    <w:p w:rsidR="00000000" w:rsidRPr="00E62D48" w:rsidP="00E62D48">
      <w:pPr>
        <w:pStyle w:val="BodyText"/>
      </w:pPr>
      <w:r w:rsidRPr="00E62D48">
        <w:t>None</w:t>
      </w:r>
    </w:p>
    <w:p w:rsidR="00000000" w:rsidRPr="00E62D48" w:rsidP="00E62D48">
      <w:pPr>
        <w:pStyle w:val="AllowPageBreak"/>
      </w:pPr>
    </w:p>
    <w:p w:rsidR="00000000" w:rsidRPr="00E62D48" w:rsidP="00E62D48">
      <w:pPr>
        <w:pStyle w:val="Heading1"/>
      </w:pPr>
      <w:bookmarkStart w:id="6" w:name="O_311830"/>
      <w:bookmarkEnd w:id="6"/>
      <w:r w:rsidRPr="00E62D48">
        <w:t>Employability Skills Information</w:t>
      </w:r>
    </w:p>
    <w:p w:rsidR="00000000" w:rsidRPr="00E62D48" w:rsidP="00E62D48">
      <w:pPr>
        <w:pStyle w:val="Heading1"/>
      </w:pPr>
      <w:bookmarkStart w:id="7" w:name="O_311838"/>
      <w:bookmarkEnd w:id="7"/>
      <w:r w:rsidRPr="00E62D48">
        <w:t>Elements and Performance Criteria Pre-Content</w:t>
      </w:r>
    </w:p>
    <w:p w:rsidR="00000000" w:rsidRPr="00E62D48" w:rsidP="00E62D48">
      <w:pPr>
        <w:pStyle w:val="BodyText"/>
      </w:pPr>
      <w:r w:rsidRPr="00E62D48">
        <w:t>Elements are the essential outcomes of the unit of competency.</w:t>
      </w:r>
    </w:p>
    <w:p w:rsidR="00000000" w:rsidRPr="00E62D48" w:rsidP="00E62D48">
      <w:pPr>
        <w:pStyle w:val="BodyText"/>
      </w:pPr>
      <w:r w:rsidRPr="00E62D48">
        <w:t>Together, performance criteria specify the requiremen</w:t>
      </w:r>
      <w:r w:rsidRPr="00E62D48">
        <w:t>ts for competent performance. Text in italics is explained in the range statement following.</w:t>
      </w:r>
    </w:p>
    <w:p w:rsidR="00000000" w:rsidRPr="00E62D48" w:rsidP="00E62D48">
      <w:pPr>
        <w:pStyle w:val="AllowPageBreak"/>
      </w:pPr>
    </w:p>
    <w:p w:rsidR="00000000" w:rsidRPr="00E62D48" w:rsidP="00E62D48">
      <w:pPr>
        <w:pStyle w:val="Heading1"/>
      </w:pPr>
      <w:bookmarkStart w:id="8" w:name="O_311831"/>
      <w:bookmarkEnd w:id="8"/>
      <w:r w:rsidRPr="00E62D48">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60BF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rPr>
                <w:rStyle w:val="SpecialBold"/>
              </w:rPr>
              <w:t>Elements and Performance Criteria</w:t>
            </w:r>
          </w:p>
        </w:tc>
      </w:tr>
      <w:tr w:rsidTr="00160BF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62D48" w:rsidP="00E62D48">
            <w:pPr>
              <w:pStyle w:val="BodyText"/>
            </w:pPr>
            <w:r w:rsidRPr="00E62D48">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rPr>
                <w:rStyle w:val="SpecialBold"/>
              </w:rPr>
              <w:t>Performance Criteria</w:t>
            </w:r>
          </w:p>
        </w:tc>
      </w:tr>
      <w:tr w:rsidTr="00160BF8">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t>1</w:t>
            </w:r>
          </w:p>
        </w:tc>
        <w:tc>
          <w:tcPr>
            <w:tcW w:w="3000" w:type="dxa"/>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t xml:space="preserve">Interpret and apply the principles of solidification and crystal structures in metals </w:t>
            </w:r>
          </w:p>
        </w:tc>
        <w:tc>
          <w:tcPr>
            <w:tcW w:w="500" w:type="dxa"/>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t>1.1</w:t>
            </w:r>
          </w:p>
        </w:tc>
        <w:tc>
          <w:tcPr>
            <w:tcW w:w="5100" w:type="dxa"/>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t>Principles of solidification and crystal structures in metals are interpreted and applied in relation to NDT techniques.</w:t>
            </w:r>
          </w:p>
        </w:tc>
      </w:tr>
      <w:tr w:rsidTr="00160BF8">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t>2</w:t>
            </w:r>
          </w:p>
        </w:tc>
        <w:tc>
          <w:tcPr>
            <w:tcW w:w="3000" w:type="dxa"/>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t>Interpret equilibrium diagrams for metals</w:t>
            </w:r>
          </w:p>
        </w:tc>
        <w:tc>
          <w:tcPr>
            <w:tcW w:w="500" w:type="dxa"/>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t>2.1</w:t>
            </w:r>
          </w:p>
        </w:tc>
        <w:tc>
          <w:tcPr>
            <w:tcW w:w="5100" w:type="dxa"/>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t>Equilibrium diagrams are correctly interpreted.</w:t>
            </w:r>
          </w:p>
        </w:tc>
      </w:tr>
      <w:tr w:rsidTr="00160BF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t>3</w:t>
            </w:r>
          </w:p>
        </w:tc>
        <w:tc>
          <w:tcPr>
            <w:tcW w:w="3000" w:type="dxa"/>
            <w:vMerge w:val="restart"/>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t>Interpret and apply the principles of fusion welding of steel</w:t>
            </w:r>
          </w:p>
        </w:tc>
        <w:tc>
          <w:tcPr>
            <w:tcW w:w="500" w:type="dxa"/>
            <w:tcBorders>
              <w:top w:val="nil"/>
              <w:left w:val="nil"/>
              <w:bottom w:val="nil"/>
              <w:right w:val="nil"/>
            </w:tcBorders>
            <w:tcMar>
              <w:top w:w="0" w:type="dxa"/>
              <w:left w:w="62" w:type="dxa"/>
              <w:bottom w:w="0" w:type="dxa"/>
              <w:right w:w="62" w:type="dxa"/>
            </w:tcMar>
          </w:tcPr>
          <w:p w:rsidR="00000000" w:rsidRPr="00E62D48" w:rsidP="00E62D48">
            <w:pPr>
              <w:pStyle w:val="BodyText"/>
            </w:pPr>
            <w:r w:rsidRPr="00E62D48">
              <w:t>3.1</w:t>
            </w:r>
          </w:p>
        </w:tc>
        <w:tc>
          <w:tcPr>
            <w:tcW w:w="5100" w:type="dxa"/>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rPr>
                <w:rStyle w:val="SpecialBold"/>
              </w:rPr>
              <w:t xml:space="preserve">Principles and methods for fusion welding of steel </w:t>
            </w:r>
            <w:r w:rsidRPr="00E62D48">
              <w:t>are applied to NDT testing.</w:t>
            </w:r>
          </w:p>
        </w:tc>
      </w:tr>
      <w:tr w:rsidTr="00160B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62D48" w:rsidP="00E62D48">
            <w:pPr>
              <w:pStyle w:val="BodyText"/>
            </w:pPr>
            <w:r w:rsidRPr="00E62D48">
              <w:t>3.2</w:t>
            </w:r>
          </w:p>
        </w:tc>
        <w:tc>
          <w:tcPr>
            <w:tcW w:w="5100" w:type="dxa"/>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rPr>
                <w:rStyle w:val="SpecialBold"/>
              </w:rPr>
              <w:t xml:space="preserve">Defects in weldments </w:t>
            </w:r>
            <w:r w:rsidRPr="00E62D48">
              <w:t>are identified and classified.</w:t>
            </w:r>
          </w:p>
        </w:tc>
      </w:tr>
      <w:tr w:rsidTr="00160BF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t>4</w:t>
            </w:r>
          </w:p>
        </w:tc>
        <w:tc>
          <w:tcPr>
            <w:tcW w:w="3000" w:type="dxa"/>
            <w:vMerge w:val="restart"/>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t>Interpret and apply the principles of the formation of castings</w:t>
            </w:r>
          </w:p>
        </w:tc>
        <w:tc>
          <w:tcPr>
            <w:tcW w:w="500" w:type="dxa"/>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t>4.1</w:t>
            </w:r>
          </w:p>
        </w:tc>
        <w:tc>
          <w:tcPr>
            <w:tcW w:w="5100" w:type="dxa"/>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t>Principles and methods used to produce metal castings are applied to NDT testing.</w:t>
            </w:r>
          </w:p>
        </w:tc>
      </w:tr>
      <w:tr w:rsidTr="00160B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62D48" w:rsidP="00E62D48">
            <w:pPr>
              <w:pStyle w:val="BodyText"/>
            </w:pPr>
            <w:r w:rsidRPr="00E62D48">
              <w:t>4.2</w:t>
            </w:r>
          </w:p>
        </w:tc>
        <w:tc>
          <w:tcPr>
            <w:tcW w:w="5100" w:type="dxa"/>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rPr>
                <w:rStyle w:val="SpecialBold"/>
              </w:rPr>
              <w:t xml:space="preserve">Defects in metal castings </w:t>
            </w:r>
            <w:r w:rsidRPr="00E62D48">
              <w:t>are identified and classified.</w:t>
            </w:r>
          </w:p>
        </w:tc>
      </w:tr>
      <w:tr w:rsidTr="00160BF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t>5</w:t>
            </w:r>
          </w:p>
        </w:tc>
        <w:tc>
          <w:tcPr>
            <w:tcW w:w="3000" w:type="dxa"/>
            <w:vMerge w:val="restart"/>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t>Interpret and apply the principles of steel forging</w:t>
            </w:r>
          </w:p>
        </w:tc>
        <w:tc>
          <w:tcPr>
            <w:tcW w:w="500" w:type="dxa"/>
            <w:tcBorders>
              <w:top w:val="nil"/>
              <w:left w:val="nil"/>
              <w:bottom w:val="nil"/>
              <w:right w:val="nil"/>
            </w:tcBorders>
            <w:tcMar>
              <w:top w:w="0" w:type="dxa"/>
              <w:left w:w="62" w:type="dxa"/>
              <w:bottom w:w="0" w:type="dxa"/>
              <w:right w:w="62" w:type="dxa"/>
            </w:tcMar>
          </w:tcPr>
          <w:p w:rsidR="00000000" w:rsidRPr="00E62D48" w:rsidP="00E62D48">
            <w:pPr>
              <w:pStyle w:val="BodyText"/>
            </w:pPr>
            <w:r w:rsidRPr="00E62D48">
              <w:t>5.1</w:t>
            </w:r>
          </w:p>
        </w:tc>
        <w:tc>
          <w:tcPr>
            <w:tcW w:w="5100" w:type="dxa"/>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rPr>
                <w:rStyle w:val="SpecialBold"/>
              </w:rPr>
              <w:t xml:space="preserve">Principles and methods used to produce steel forgings </w:t>
            </w:r>
            <w:r w:rsidRPr="00E62D48">
              <w:t>are applied to NDT testing.</w:t>
            </w:r>
          </w:p>
        </w:tc>
      </w:tr>
      <w:tr w:rsidTr="00160B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t>5.2</w:t>
            </w:r>
          </w:p>
        </w:tc>
        <w:tc>
          <w:tcPr>
            <w:tcW w:w="5100" w:type="dxa"/>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t>Defects in steel castings are identified and classified.</w:t>
            </w:r>
          </w:p>
        </w:tc>
      </w:tr>
      <w:tr w:rsidTr="00160BF8">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t>6</w:t>
            </w:r>
          </w:p>
        </w:tc>
        <w:tc>
          <w:tcPr>
            <w:tcW w:w="3000" w:type="dxa"/>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t>Interpret and apply the principles of mechanical te</w:t>
            </w:r>
            <w:r w:rsidRPr="00E62D48">
              <w:t>sting</w:t>
            </w:r>
          </w:p>
        </w:tc>
        <w:tc>
          <w:tcPr>
            <w:tcW w:w="500" w:type="dxa"/>
            <w:tcBorders>
              <w:top w:val="nil"/>
              <w:left w:val="nil"/>
              <w:bottom w:val="nil"/>
              <w:right w:val="nil"/>
            </w:tcBorders>
            <w:tcMar>
              <w:top w:w="0" w:type="dxa"/>
              <w:left w:w="62" w:type="dxa"/>
              <w:bottom w:w="0" w:type="dxa"/>
              <w:right w:w="62" w:type="dxa"/>
            </w:tcMar>
          </w:tcPr>
          <w:p w:rsidR="00000000" w:rsidRPr="00E62D48" w:rsidP="00E62D48">
            <w:pPr>
              <w:pStyle w:val="BodyText"/>
            </w:pPr>
            <w:r w:rsidRPr="00E62D48">
              <w:t>6.1</w:t>
            </w:r>
          </w:p>
        </w:tc>
        <w:tc>
          <w:tcPr>
            <w:tcW w:w="5100" w:type="dxa"/>
            <w:tcBorders>
              <w:top w:val="nil"/>
              <w:left w:val="nil"/>
              <w:bottom w:val="nil"/>
              <w:right w:val="nil"/>
            </w:tcBorders>
            <w:tcMar>
              <w:top w:w="0" w:type="dxa"/>
              <w:left w:w="62" w:type="dxa"/>
              <w:bottom w:w="0" w:type="dxa"/>
              <w:right w:w="62" w:type="dxa"/>
            </w:tcMar>
          </w:tcPr>
          <w:p w:rsidR="00000000" w:rsidRPr="00E62D48" w:rsidP="00E62D48">
            <w:pPr>
              <w:pStyle w:val="BodyText"/>
            </w:pPr>
            <w:r w:rsidRPr="00E62D48">
              <w:rPr>
                <w:rStyle w:val="SpecialBold"/>
              </w:rPr>
              <w:t xml:space="preserve">Principles of mechanical testing </w:t>
            </w:r>
            <w:r w:rsidRPr="00E62D48">
              <w:t>are applied to NDT testing.</w:t>
            </w:r>
          </w:p>
        </w:tc>
      </w:tr>
    </w:tbl>
    <w:p w:rsidR="00000000" w:rsidRPr="00E62D48" w:rsidP="00E62D48">
      <w:pPr>
        <w:pStyle w:val="BodyText"/>
      </w:pPr>
    </w:p>
    <w:p w:rsidR="00000000" w:rsidRPr="00E62D48" w:rsidP="00E62D48">
      <w:pPr>
        <w:pStyle w:val="AllowPageBreak"/>
      </w:pPr>
    </w:p>
    <w:p w:rsidR="00000000" w:rsidRPr="00E62D48" w:rsidP="00E62D48">
      <w:pPr>
        <w:pStyle w:val="Heading1"/>
      </w:pPr>
      <w:bookmarkStart w:id="9" w:name="O_311832"/>
      <w:bookmarkEnd w:id="9"/>
      <w:r w:rsidRPr="00E62D48">
        <w:t>Required Skills and Knowledge</w:t>
      </w:r>
    </w:p>
    <w:p w:rsidR="00000000" w:rsidRPr="00E62D48" w:rsidP="00E62D48">
      <w:pPr>
        <w:pStyle w:val="Heading1"/>
      </w:pPr>
      <w:bookmarkStart w:id="10" w:name="O_311833"/>
      <w:bookmarkEnd w:id="10"/>
      <w:r w:rsidRPr="00E62D48">
        <w:t>Evidence Guide</w:t>
      </w:r>
    </w:p>
    <w:tbl>
      <w:tblPr>
        <w:tblW w:w="0" w:type="auto"/>
        <w:tblLayout w:type="fixed"/>
        <w:tblCellMar>
          <w:left w:w="62" w:type="dxa"/>
          <w:right w:w="62" w:type="dxa"/>
        </w:tblCellMar>
        <w:tblLook w:val="0000"/>
      </w:tblPr>
      <w:tblGrid>
        <w:gridCol w:w="4500"/>
        <w:gridCol w:w="4500"/>
      </w:tblGrid>
      <w:tr w:rsidTr="00160BF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t>The evidence guide specifies the evidence required to demonstrate achievement in the unit of competency as a whole. It must be read in conjunction with the unit descriptor, performance criteria, range statement and the assessment guidelines for the Metal a</w:t>
            </w:r>
            <w:r w:rsidRPr="00E62D48">
              <w:t>nd Engineering Training Package</w:t>
            </w:r>
          </w:p>
        </w:tc>
      </w:tr>
      <w:tr w:rsidTr="00160B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rPr>
                <w:rStyle w:val="SpecialBold"/>
              </w:rPr>
              <w:t>Overview of assessment requirements</w:t>
            </w:r>
          </w:p>
        </w:tc>
        <w:tc>
          <w:tcPr>
            <w:tcW w:w="4500" w:type="dxa"/>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t xml:space="preserve">A person who demonstrates competency in this unit must be able to apply metallurgy principles. Competency in this unit cannot be claimed until all prerequisites have been satisfied. </w:t>
            </w:r>
          </w:p>
        </w:tc>
      </w:tr>
      <w:tr w:rsidTr="00160B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rPr>
                <w:rStyle w:val="SpecialBold"/>
              </w:rPr>
              <w:t>Context of assessment</w:t>
            </w:r>
          </w:p>
        </w:tc>
        <w:tc>
          <w:tcPr>
            <w:tcW w:w="4500" w:type="dxa"/>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t>This unit may be assessed on the job, off the job or a combination of both on and off the job. Where assessment occurs off the job, that is the candidate is not in productive work, then an appropriate simulation must be used where the</w:t>
            </w:r>
            <w:r w:rsidRPr="00E62D48">
              <w:t xml:space="preserve"> range of conditions reflects realistic workplace situations. The competencies covered by this unit would be demonstrated by an individual working alone or as part of a team. The assessment environment should not disadvantage the candidate.  </w:t>
            </w:r>
          </w:p>
        </w:tc>
      </w:tr>
      <w:tr w:rsidTr="00160B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rPr>
                <w:rStyle w:val="SpecialBold"/>
              </w:rPr>
              <w:t>Interdepende</w:t>
            </w:r>
            <w:r w:rsidRPr="00E62D48">
              <w:rPr>
                <w:rStyle w:val="SpecialBold"/>
              </w:rPr>
              <w:t>nt assessment</w:t>
            </w:r>
          </w:p>
        </w:tc>
        <w:tc>
          <w:tcPr>
            <w:tcW w:w="4500" w:type="dxa"/>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t>This unit could be assessed in conjunction with any other units addressing the safety, quality, communication, materials handling, recording and reporting associated with applying basic metallurgy principles as related to non-destructive test</w:t>
            </w:r>
            <w:r w:rsidRPr="00E62D48">
              <w:t xml:space="preserve">ing techniques, or other units requiring the exercise of the skills and knowledge covered by this unit. </w:t>
            </w:r>
          </w:p>
        </w:tc>
      </w:tr>
      <w:tr w:rsidTr="00160B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t xml:space="preserve">Assessors should gather a range of evidence that is valid, sufficient, current and authentic. Evidence can be gathered through a </w:t>
            </w:r>
            <w:r w:rsidRPr="00E62D48">
              <w:t>variety of ways including direct observation, supervisor's reports, project work, samples and questioning. Questioning techniques should not require language, literacy and numeracy skills beyond those required in this unit of competency. The candidate must</w:t>
            </w:r>
            <w:r w:rsidRPr="00E62D48">
              <w:t xml:space="preserve"> have access to all tools, equipment, materials and documentation required. The candidate must be permitted to refer to any relevant workplace procedures, product and manufacturing specifications, codes, standards, manuals and reference materials. </w:t>
            </w:r>
          </w:p>
        </w:tc>
      </w:tr>
      <w:tr w:rsidTr="00160B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rPr>
                <w:rStyle w:val="SpecialBold"/>
              </w:rPr>
              <w:t>Consis</w:t>
            </w:r>
            <w:r w:rsidRPr="00E62D48">
              <w:rPr>
                <w:rStyle w:val="SpecialBold"/>
              </w:rPr>
              <w:t>tency of performance</w:t>
            </w:r>
          </w:p>
        </w:tc>
        <w:tc>
          <w:tcPr>
            <w:tcW w:w="4500" w:type="dxa"/>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t>Assessors must be satisfied that the candidate can competently and consistently perform all elements of the unit as specified by the criteria, including required knowledge, and be capable of applying the competency in new and different</w:t>
            </w:r>
            <w:r w:rsidRPr="00E62D48">
              <w:t xml:space="preserve"> situations and contexts. </w:t>
            </w:r>
          </w:p>
        </w:tc>
      </w:tr>
      <w:tr w:rsidTr="00160BF8">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rPr>
                <w:rStyle w:val="SpecialBold"/>
              </w:rPr>
              <w:t>Required skills</w:t>
            </w:r>
          </w:p>
        </w:tc>
        <w:tc>
          <w:tcPr>
            <w:tcW w:w="4500" w:type="dxa"/>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t xml:space="preserve">Look for evidence that confirms skills in: </w:t>
            </w:r>
          </w:p>
        </w:tc>
      </w:tr>
      <w:tr w:rsidTr="00160BF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t xml:space="preserve">research </w:t>
            </w:r>
          </w:p>
        </w:tc>
      </w:tr>
      <w:tr w:rsidTr="00160BF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t xml:space="preserve">understanding and applying metallurgy principles </w:t>
            </w:r>
          </w:p>
        </w:tc>
      </w:tr>
      <w:tr w:rsidTr="00160BF8">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t xml:space="preserve">Required knowledge </w:t>
            </w:r>
          </w:p>
        </w:tc>
        <w:tc>
          <w:tcPr>
            <w:tcW w:w="4500" w:type="dxa"/>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t xml:space="preserve">Look for evidence that confirms knowledge of: </w:t>
            </w:r>
          </w:p>
        </w:tc>
      </w:tr>
      <w:tr w:rsidTr="00160BF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E62D48" w:rsidP="00E62D48">
            <w:pPr>
              <w:pStyle w:val="BodyText"/>
            </w:pPr>
            <w:r w:rsidRPr="00E62D48">
              <w:t>principles of solidification and crystal structures in metal:</w:t>
            </w:r>
          </w:p>
          <w:p w:rsidR="00000000" w:rsidRPr="00E62D48" w:rsidP="00E62D48">
            <w:pPr>
              <w:pStyle w:val="BodyText"/>
            </w:pPr>
            <w:r w:rsidRPr="00E62D48">
              <w:t>classification of materials</w:t>
            </w:r>
          </w:p>
          <w:p w:rsidR="00000000" w:rsidRPr="00E62D48" w:rsidP="00E62D48">
            <w:pPr>
              <w:pStyle w:val="BodyText"/>
            </w:pPr>
            <w:r w:rsidRPr="00E62D48">
              <w:t>structure of atoms</w:t>
            </w:r>
          </w:p>
          <w:p w:rsidR="00000000" w:rsidRPr="00E62D48" w:rsidP="00E62D48">
            <w:pPr>
              <w:pStyle w:val="BodyText"/>
            </w:pPr>
            <w:r w:rsidRPr="00E62D48">
              <w:t>process of solidification</w:t>
            </w:r>
          </w:p>
          <w:p w:rsidR="00000000" w:rsidRPr="00E62D48" w:rsidP="00E62D48">
            <w:pPr>
              <w:pStyle w:val="BodyText"/>
            </w:pPr>
            <w:r w:rsidRPr="00E62D48">
              <w:t>crystal structures</w:t>
            </w:r>
          </w:p>
          <w:p w:rsidR="00000000" w:rsidRPr="00E62D48" w:rsidP="00E62D48">
            <w:pPr>
              <w:pStyle w:val="BodyText"/>
            </w:pPr>
            <w:r w:rsidRPr="00E62D48">
              <w:t>defects formed during solidification</w:t>
            </w:r>
          </w:p>
          <w:p w:rsidR="00000000" w:rsidRPr="00E62D48" w:rsidP="00E62D48">
            <w:pPr>
              <w:pStyle w:val="BodyText"/>
            </w:pPr>
            <w:r w:rsidRPr="00E62D48">
              <w:t>modification of crystal structure</w:t>
            </w:r>
          </w:p>
          <w:p w:rsidR="00000000" w:rsidRPr="00E62D48" w:rsidP="00E62D48">
            <w:pPr>
              <w:pStyle w:val="BodyText"/>
            </w:pPr>
            <w:r w:rsidRPr="00E62D48">
              <w:t>heat treatment processes</w:t>
            </w:r>
          </w:p>
          <w:p w:rsidR="00000000" w:rsidP="00E62D48">
            <w:pPr>
              <w:pStyle w:val="BodyText"/>
              <w:rPr>
                <w:lang w:val="en-NZ"/>
              </w:rPr>
            </w:pPr>
            <w:r w:rsidRPr="00E62D48">
              <w:t>defect</w:t>
            </w:r>
            <w:r w:rsidRPr="00E62D48">
              <w:t xml:space="preserve">s formed during heat treatment </w:t>
            </w:r>
          </w:p>
        </w:tc>
      </w:tr>
      <w:tr w:rsidTr="00160BF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E62D48" w:rsidP="00E62D48">
            <w:pPr>
              <w:pStyle w:val="BodyText"/>
            </w:pPr>
            <w:r w:rsidRPr="00E62D48">
              <w:t>meaning of equilibrium diagrams representative of a range of metals including aluminium and steel:</w:t>
            </w:r>
          </w:p>
          <w:p w:rsidR="00000000" w:rsidRPr="00E62D48" w:rsidP="00E62D48">
            <w:pPr>
              <w:pStyle w:val="BodyText"/>
            </w:pPr>
            <w:r w:rsidRPr="00E62D48">
              <w:t>alloy systems</w:t>
            </w:r>
          </w:p>
          <w:p w:rsidR="00000000" w:rsidRPr="00E62D48" w:rsidP="00E62D48">
            <w:pPr>
              <w:pStyle w:val="BodyText"/>
            </w:pPr>
            <w:r w:rsidRPr="00E62D48">
              <w:t>solid and liquid solubility</w:t>
            </w:r>
          </w:p>
          <w:p w:rsidR="00000000" w:rsidRPr="00E62D48" w:rsidP="00E62D48">
            <w:pPr>
              <w:pStyle w:val="BodyText"/>
            </w:pPr>
            <w:r w:rsidRPr="00E62D48">
              <w:t>basic equilibrium diagrams</w:t>
            </w:r>
          </w:p>
          <w:p w:rsidR="00000000" w:rsidP="00E62D48">
            <w:pPr>
              <w:pStyle w:val="BodyText"/>
              <w:rPr>
                <w:lang w:val="en-NZ"/>
              </w:rPr>
            </w:pPr>
            <w:r w:rsidRPr="00E62D48">
              <w:t xml:space="preserve">equilibrium diagrams for common alloys </w:t>
            </w:r>
          </w:p>
        </w:tc>
      </w:tr>
      <w:tr w:rsidTr="00160BF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t xml:space="preserve">principles of fusion welding in relation to NDT testing </w:t>
            </w:r>
          </w:p>
        </w:tc>
      </w:tr>
      <w:tr w:rsidTr="00160BF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E62D48" w:rsidP="00E62D48">
            <w:pPr>
              <w:pStyle w:val="BodyText"/>
            </w:pPr>
            <w:r w:rsidRPr="00E62D48">
              <w:t>defects in fusion welding:</w:t>
            </w:r>
          </w:p>
          <w:p w:rsidR="00000000" w:rsidRPr="00E62D48" w:rsidP="00E62D48">
            <w:pPr>
              <w:pStyle w:val="BodyText"/>
            </w:pPr>
            <w:r w:rsidRPr="00E62D48">
              <w:t>processing defects</w:t>
            </w:r>
          </w:p>
          <w:p w:rsidR="00000000" w:rsidRPr="00E62D48" w:rsidP="00E62D48">
            <w:pPr>
              <w:pStyle w:val="BodyText"/>
            </w:pPr>
            <w:r w:rsidRPr="00E62D48">
              <w:t>grinding cracks</w:t>
            </w:r>
          </w:p>
          <w:p w:rsidR="00000000" w:rsidRPr="00E62D48" w:rsidP="00E62D48">
            <w:pPr>
              <w:pStyle w:val="BodyText"/>
            </w:pPr>
            <w:r w:rsidRPr="00E62D48">
              <w:t>pickling cracks</w:t>
            </w:r>
          </w:p>
          <w:p w:rsidR="00000000" w:rsidRPr="00E62D48" w:rsidP="00E62D48">
            <w:pPr>
              <w:pStyle w:val="BodyText"/>
            </w:pPr>
            <w:r w:rsidRPr="00E62D48">
              <w:t>heat treatment cracks</w:t>
            </w:r>
          </w:p>
          <w:p w:rsidR="00000000" w:rsidRPr="00E62D48" w:rsidP="00E62D48">
            <w:pPr>
              <w:pStyle w:val="BodyText"/>
            </w:pPr>
            <w:r w:rsidRPr="00E62D48">
              <w:t>service defects</w:t>
            </w:r>
          </w:p>
          <w:p w:rsidR="00000000" w:rsidRPr="00E62D48" w:rsidP="00E62D48">
            <w:pPr>
              <w:pStyle w:val="BodyText"/>
            </w:pPr>
            <w:r w:rsidRPr="00E62D48">
              <w:t>fatigue cracks</w:t>
            </w:r>
          </w:p>
          <w:p w:rsidR="00000000" w:rsidP="00E62D48">
            <w:pPr>
              <w:pStyle w:val="BodyText"/>
              <w:rPr>
                <w:lang w:val="en-NZ"/>
              </w:rPr>
            </w:pPr>
            <w:r w:rsidRPr="00E62D48">
              <w:t xml:space="preserve">corrosion and stress corrosion cracks </w:t>
            </w:r>
          </w:p>
        </w:tc>
      </w:tr>
      <w:tr w:rsidTr="00160BF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t xml:space="preserve">principles of the formation of castings </w:t>
            </w:r>
          </w:p>
        </w:tc>
      </w:tr>
      <w:tr w:rsidTr="00160BF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t xml:space="preserve">defects in castings </w:t>
            </w:r>
          </w:p>
        </w:tc>
      </w:tr>
      <w:tr w:rsidTr="00160BF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t xml:space="preserve">principles of steel forging </w:t>
            </w:r>
          </w:p>
        </w:tc>
      </w:tr>
      <w:tr w:rsidTr="00160BF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t xml:space="preserve">defects in steel forging </w:t>
            </w:r>
          </w:p>
        </w:tc>
      </w:tr>
      <w:tr w:rsidTr="00160BF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E62D48" w:rsidP="00E62D48">
            <w:pPr>
              <w:pStyle w:val="BodyText"/>
            </w:pPr>
            <w:r w:rsidRPr="00E62D48">
              <w:t>principles of mechanical testing:</w:t>
            </w:r>
          </w:p>
          <w:p w:rsidR="00000000" w:rsidRPr="00E62D48" w:rsidP="00E62D48">
            <w:pPr>
              <w:pStyle w:val="BodyText"/>
            </w:pPr>
            <w:r w:rsidRPr="00E62D48">
              <w:t>mechanical testing</w:t>
            </w:r>
          </w:p>
          <w:p w:rsidR="00000000" w:rsidRPr="00E62D48" w:rsidP="00E62D48">
            <w:pPr>
              <w:pStyle w:val="BodyText"/>
            </w:pPr>
            <w:r w:rsidRPr="00E62D48">
              <w:t>tensile testing</w:t>
            </w:r>
          </w:p>
          <w:p w:rsidR="00000000" w:rsidRPr="00E62D48" w:rsidP="00E62D48">
            <w:pPr>
              <w:pStyle w:val="BodyText"/>
            </w:pPr>
            <w:r w:rsidRPr="00E62D48">
              <w:t>impact testing</w:t>
            </w:r>
          </w:p>
          <w:p w:rsidR="00000000" w:rsidRPr="00E62D48" w:rsidP="00E62D48">
            <w:pPr>
              <w:pStyle w:val="BodyText"/>
            </w:pPr>
            <w:r w:rsidRPr="00E62D48">
              <w:t>hardness testing</w:t>
            </w:r>
          </w:p>
          <w:p w:rsidR="00000000" w:rsidRPr="00E62D48" w:rsidP="00E62D48">
            <w:pPr>
              <w:pStyle w:val="BodyText"/>
            </w:pPr>
            <w:r w:rsidRPr="00E62D48">
              <w:t>fatigue testing</w:t>
            </w:r>
          </w:p>
          <w:p w:rsidR="00000000" w:rsidRPr="00E62D48" w:rsidP="00E62D48">
            <w:pPr>
              <w:pStyle w:val="BodyText"/>
            </w:pPr>
            <w:r w:rsidRPr="00E62D48">
              <w:t xml:space="preserve">other tests </w:t>
            </w:r>
          </w:p>
        </w:tc>
      </w:tr>
    </w:tbl>
    <w:p w:rsidR="00000000" w:rsidRPr="00E62D48" w:rsidP="00E62D48">
      <w:pPr>
        <w:pStyle w:val="BodyText"/>
      </w:pPr>
    </w:p>
    <w:p w:rsidR="00000000" w:rsidRPr="00E62D48" w:rsidP="00E62D48">
      <w:pPr>
        <w:pStyle w:val="AllowPageBreak"/>
      </w:pPr>
    </w:p>
    <w:p w:rsidR="00000000" w:rsidRPr="00E62D48" w:rsidP="00E62D48">
      <w:pPr>
        <w:pStyle w:val="Heading1"/>
      </w:pPr>
      <w:bookmarkStart w:id="11" w:name="O_311834"/>
      <w:bookmarkEnd w:id="11"/>
      <w:r w:rsidRPr="00E62D48">
        <w:t>Range Statement</w:t>
      </w:r>
    </w:p>
    <w:tbl>
      <w:tblPr>
        <w:tblW w:w="0" w:type="auto"/>
        <w:tblLayout w:type="fixed"/>
        <w:tblCellMar>
          <w:left w:w="62" w:type="dxa"/>
          <w:right w:w="62" w:type="dxa"/>
        </w:tblCellMar>
        <w:tblLook w:val="0000"/>
      </w:tblPr>
      <w:tblGrid>
        <w:gridCol w:w="4500"/>
        <w:gridCol w:w="4500"/>
      </w:tblGrid>
      <w:tr w:rsidTr="00160BF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62D48" w:rsidP="00E62D48">
            <w:pPr>
              <w:pStyle w:val="BodyText"/>
            </w:pPr>
            <w:r w:rsidRPr="00E62D48">
              <w:t xml:space="preserve">The range statement provides information about the context in which the unit of competency is carried out. The variables and scope cater for </w:t>
            </w:r>
            <w:r w:rsidRPr="00E62D48">
              <w:t>different work requirements, work practices and knowledge between States, Territories and the Commonwealth, and between organisations and workplaces. The range statement relates to the unit as a whole and provides a focus for assessment. Text in italics in</w:t>
            </w:r>
            <w:r w:rsidRPr="00E62D48">
              <w:t xml:space="preserve"> the performance criteria is explained here.</w:t>
            </w:r>
          </w:p>
          <w:p w:rsidR="00000000" w:rsidP="00E62D48">
            <w:pPr>
              <w:pStyle w:val="BodyText"/>
              <w:rPr>
                <w:lang w:val="en-NZ"/>
              </w:rPr>
            </w:pPr>
            <w:r w:rsidRPr="00E62D48">
              <w:t>The following variables may be present and may include, but are not limited to, the examples listed under the scope. All work is undertaken to relevant legislative requirements, where applicable</w:t>
            </w:r>
          </w:p>
        </w:tc>
      </w:tr>
      <w:tr w:rsidTr="00160B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E62D48" w:rsidP="00E62D48">
            <w:pPr>
              <w:pStyle w:val="BodyText"/>
            </w:pPr>
            <w:r w:rsidRPr="00E62D48">
              <w:rPr>
                <w:rStyle w:val="SpecialBold"/>
              </w:rPr>
              <w:t>Variable</w:t>
            </w:r>
          </w:p>
        </w:tc>
        <w:tc>
          <w:tcPr>
            <w:tcW w:w="4500" w:type="dxa"/>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rPr>
                <w:rStyle w:val="SpecialBold"/>
              </w:rPr>
              <w:t>Scope</w:t>
            </w:r>
          </w:p>
        </w:tc>
      </w:tr>
      <w:tr w:rsidTr="00160B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rPr>
                <w:rStyle w:val="SpecialBold"/>
              </w:rPr>
              <w:t>Principles and methods for fusion welding of steel</w:t>
            </w:r>
          </w:p>
        </w:tc>
        <w:tc>
          <w:tcPr>
            <w:tcW w:w="4500" w:type="dxa"/>
            <w:tcBorders>
              <w:top w:val="nil"/>
              <w:left w:val="nil"/>
              <w:bottom w:val="nil"/>
              <w:right w:val="nil"/>
            </w:tcBorders>
            <w:tcMar>
              <w:top w:w="0" w:type="dxa"/>
              <w:left w:w="62" w:type="dxa"/>
              <w:bottom w:w="0" w:type="dxa"/>
              <w:right w:w="62" w:type="dxa"/>
            </w:tcMar>
          </w:tcPr>
          <w:p w:rsidR="00000000" w:rsidRPr="00E62D48" w:rsidP="00E62D48">
            <w:pPr>
              <w:pStyle w:val="BodyText"/>
            </w:pPr>
            <w:r w:rsidRPr="00E62D48">
              <w:t>MMAW</w:t>
            </w:r>
          </w:p>
          <w:p w:rsidR="00000000" w:rsidRPr="00E62D48" w:rsidP="00E62D48">
            <w:pPr>
              <w:pStyle w:val="BodyText"/>
            </w:pPr>
            <w:r w:rsidRPr="00E62D48">
              <w:t>SAW</w:t>
            </w:r>
          </w:p>
          <w:p w:rsidR="00000000" w:rsidRPr="00E62D48" w:rsidP="00E62D48">
            <w:pPr>
              <w:pStyle w:val="BodyText"/>
            </w:pPr>
            <w:r w:rsidRPr="00E62D48">
              <w:t>GMAW</w:t>
            </w:r>
          </w:p>
          <w:p w:rsidR="00000000" w:rsidRPr="00E62D48" w:rsidP="00E62D48">
            <w:pPr>
              <w:pStyle w:val="BodyText"/>
            </w:pPr>
            <w:r w:rsidRPr="00E62D48">
              <w:t>GTAW</w:t>
            </w:r>
          </w:p>
          <w:p w:rsidR="00000000" w:rsidP="00E62D48">
            <w:pPr>
              <w:pStyle w:val="BodyText"/>
              <w:rPr>
                <w:lang w:val="en-NZ"/>
              </w:rPr>
            </w:pPr>
            <w:r w:rsidRPr="00E62D48">
              <w:t xml:space="preserve">FCAW </w:t>
            </w:r>
          </w:p>
        </w:tc>
      </w:tr>
      <w:tr w:rsidTr="00160B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rPr>
                <w:rStyle w:val="SpecialBold"/>
              </w:rPr>
              <w:t>Defects in weldments</w:t>
            </w:r>
          </w:p>
        </w:tc>
        <w:tc>
          <w:tcPr>
            <w:tcW w:w="4500" w:type="dxa"/>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t xml:space="preserve">Cracks, lack of fusion, cavities, imperfect shape, solid inclusions, miscellaneous </w:t>
            </w:r>
          </w:p>
        </w:tc>
      </w:tr>
      <w:tr w:rsidTr="00160B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rPr>
                <w:rStyle w:val="SpecialBold"/>
              </w:rPr>
              <w:t>Defects in metal castings</w:t>
            </w:r>
          </w:p>
        </w:tc>
        <w:tc>
          <w:tcPr>
            <w:tcW w:w="4500" w:type="dxa"/>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t xml:space="preserve">Shrinkage cavities, hot tears, cold cracks, gas holes </w:t>
            </w:r>
          </w:p>
        </w:tc>
      </w:tr>
      <w:tr w:rsidTr="00160B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rPr>
                <w:rStyle w:val="SpecialBold"/>
              </w:rPr>
              <w:t>Principles and methods used to produce steel forgings</w:t>
            </w:r>
          </w:p>
        </w:tc>
        <w:tc>
          <w:tcPr>
            <w:tcW w:w="4500" w:type="dxa"/>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t xml:space="preserve">Deformations, strengthening mechanisms, annealing </w:t>
            </w:r>
          </w:p>
        </w:tc>
      </w:tr>
      <w:tr w:rsidTr="00160B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62D48">
            <w:pPr>
              <w:pStyle w:val="BodyText"/>
              <w:rPr>
                <w:lang w:val="en-NZ"/>
              </w:rPr>
            </w:pPr>
            <w:r w:rsidRPr="00E62D48">
              <w:rPr>
                <w:rStyle w:val="SpecialBold"/>
              </w:rPr>
              <w:t>Principles of mechanical testing</w:t>
            </w:r>
          </w:p>
        </w:tc>
        <w:tc>
          <w:tcPr>
            <w:tcW w:w="4500" w:type="dxa"/>
            <w:tcBorders>
              <w:top w:val="nil"/>
              <w:left w:val="nil"/>
              <w:bottom w:val="nil"/>
              <w:right w:val="nil"/>
            </w:tcBorders>
            <w:tcMar>
              <w:top w:w="0" w:type="dxa"/>
              <w:left w:w="62" w:type="dxa"/>
              <w:bottom w:w="0" w:type="dxa"/>
              <w:right w:w="62" w:type="dxa"/>
            </w:tcMar>
          </w:tcPr>
          <w:p w:rsidR="00000000" w:rsidRPr="00E62D48" w:rsidP="00E62D48">
            <w:pPr>
              <w:pStyle w:val="BodyText"/>
            </w:pPr>
            <w:r w:rsidRPr="00E62D48">
              <w:t xml:space="preserve">Impact, tensile, hardness testing </w:t>
            </w:r>
          </w:p>
        </w:tc>
      </w:tr>
    </w:tbl>
    <w:p w:rsidR="00000000" w:rsidRPr="00E62D48" w:rsidP="00E62D48">
      <w:pPr>
        <w:pStyle w:val="BodyText"/>
      </w:pPr>
    </w:p>
    <w:p w:rsidR="00000000" w:rsidRPr="00E62D48" w:rsidP="00E62D48">
      <w:pPr>
        <w:pStyle w:val="AllowPageBreak"/>
      </w:pPr>
    </w:p>
    <w:p w:rsidR="00000000" w:rsidRPr="00E62D48" w:rsidP="00E62D48">
      <w:pPr>
        <w:pStyle w:val="Heading1"/>
      </w:pPr>
      <w:bookmarkStart w:id="12" w:name="O_311835"/>
      <w:bookmarkEnd w:id="12"/>
      <w:r w:rsidRPr="00E62D48">
        <w:t>Unit Se</w:t>
      </w:r>
      <w:r w:rsidRPr="00E62D48">
        <w:t>ctor(s)</w:t>
      </w:r>
    </w:p>
    <w:p w:rsidR="00000000" w:rsidRPr="00E62D48" w:rsidP="00E62D48">
      <w:pPr>
        <w:pStyle w:val="Heading1"/>
      </w:pPr>
      <w:bookmarkStart w:id="13" w:name="O_311825"/>
      <w:bookmarkEnd w:id="13"/>
      <w:r w:rsidRPr="00E62D48">
        <w:t>Unit Weight</w:t>
      </w:r>
    </w:p>
    <w:p w:rsidR="00000000" w:rsidRPr="00E62D48" w:rsidP="00E62D48">
      <w:pPr>
        <w:pStyle w:val="BodyText"/>
      </w:pPr>
      <w:r w:rsidRPr="00E62D48">
        <w:t>4</w:t>
      </w:r>
    </w:p>
    <w:p w:rsidR="00000000" w:rsidRPr="00E62D48" w:rsidP="00E62D48">
      <w:pPr>
        <w:pStyle w:val="AllowPageBreak"/>
      </w:pPr>
    </w:p>
    <w:p w:rsidR="00000000" w:rsidRPr="00E62D48" w:rsidP="00E62D48">
      <w:pPr>
        <w:pStyle w:val="Heading1"/>
      </w:pPr>
      <w:bookmarkStart w:id="14" w:name="O_311836"/>
      <w:bookmarkEnd w:id="14"/>
      <w:r w:rsidRPr="00E62D48">
        <w:t>Band</w:t>
      </w:r>
    </w:p>
    <w:p w:rsidR="00000000" w:rsidRPr="00E62D48" w:rsidP="00E62D48">
      <w:pPr>
        <w:pStyle w:val="BodyText"/>
      </w:pPr>
      <w:r w:rsidRPr="00E62D48">
        <w:t>A</w:t>
      </w:r>
    </w:p>
    <w:p w:rsidR="00000000" w:rsidRPr="00E62D48" w:rsidP="00E62D48">
      <w:pPr>
        <w:pStyle w:val="AllowPageBreak"/>
      </w:pPr>
    </w:p>
    <w:p w:rsidR="00000000" w:rsidRPr="00E62D48" w:rsidP="00E62D48">
      <w:pPr>
        <w:pStyle w:val="Heading1"/>
      </w:pPr>
      <w:bookmarkStart w:id="15" w:name="O_311837"/>
      <w:bookmarkEnd w:id="15"/>
      <w:r w:rsidRPr="00E62D48">
        <w:t>Competency field</w:t>
      </w:r>
    </w:p>
    <w:p w:rsidR="00000000" w:rsidRPr="00E62D48" w:rsidP="00E62D48">
      <w:pPr>
        <w:pStyle w:val="BodyText"/>
      </w:pPr>
      <w:r w:rsidRPr="00E62D48">
        <w:t>Non-destructive testing</w:t>
      </w:r>
    </w:p>
    <w:p w:rsidR="00000000" w:rsidRPr="00E62D48" w:rsidP="00E62D48">
      <w:pPr>
        <w:pStyle w:val="AllowPageBreak"/>
      </w:pPr>
    </w:p>
    <w:p w:rsidR="00000000" w:rsidRPr="00E62D48" w:rsidP="00E62D48">
      <w:pPr>
        <w:pStyle w:val="Heading1"/>
      </w:pPr>
      <w:bookmarkStart w:id="16" w:name="O_311839"/>
      <w:bookmarkEnd w:id="16"/>
      <w:r w:rsidRPr="00E62D48">
        <w:t>Related units</w:t>
      </w:r>
    </w:p>
    <w:p w:rsidR="00000000" w:rsidRPr="00E62D48" w:rsidP="00E62D48">
      <w:pPr>
        <w:pStyle w:val="BodyText"/>
      </w:pPr>
      <w:r w:rsidRPr="00E62D48">
        <w:t>None</w:t>
      </w:r>
    </w:p>
    <w:p w:rsidR="00000000" w:rsidRPr="00E62D48" w:rsidP="00E62D48"/>
    <w:sectPr w:rsidSect="00E62D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D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0BF8" w:rsidP="00160B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D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BF8" w:rsidP="00E62D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60BF8" w:rsidP="00E62D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60BF8" w:rsidP="00E62D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D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0BF8" w:rsidP="00160BF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D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BF8" w:rsidP="00E62D48">
    <w:pPr>
      <w:pStyle w:val="Header"/>
      <w:framePr w:wrap="around"/>
    </w:pPr>
    <w:r>
      <w:fldChar w:fldCharType="begin"/>
    </w:r>
    <w:r>
      <w:instrText xml:space="preserve"> TITLE   \* MERGEFORMAT </w:instrText>
    </w:r>
    <w:r>
      <w:fldChar w:fldCharType="separate"/>
    </w:r>
    <w:r>
      <w:t>MEM24012B Apply metallurgy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60BF8" w:rsidP="00E62D4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D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2D48"/>
    <w:pPr>
      <w:spacing w:before="360" w:after="60"/>
      <w:outlineLvl w:val="0"/>
    </w:pPr>
    <w:rPr>
      <w:sz w:val="32"/>
    </w:rPr>
  </w:style>
  <w:style w:type="paragraph" w:styleId="Heading2">
    <w:name w:val="heading 2"/>
    <w:basedOn w:val="HeadingBase"/>
    <w:next w:val="BodyText"/>
    <w:link w:val="Heading2Char"/>
    <w:qFormat/>
    <w:rsid w:val="00E62D48"/>
    <w:pPr>
      <w:keepLines/>
      <w:spacing w:before="240" w:after="120"/>
      <w:outlineLvl w:val="1"/>
    </w:pPr>
    <w:rPr>
      <w:sz w:val="28"/>
      <w:szCs w:val="40"/>
    </w:rPr>
  </w:style>
  <w:style w:type="paragraph" w:styleId="Heading3">
    <w:name w:val="heading 3"/>
    <w:basedOn w:val="HeadingBase"/>
    <w:next w:val="BodyText"/>
    <w:link w:val="Heading3Char"/>
    <w:qFormat/>
    <w:rsid w:val="00E62D48"/>
    <w:pPr>
      <w:spacing w:before="180" w:after="120"/>
      <w:outlineLvl w:val="2"/>
    </w:pPr>
    <w:rPr>
      <w:spacing w:val="-10"/>
      <w:kern w:val="32"/>
    </w:rPr>
  </w:style>
  <w:style w:type="paragraph" w:styleId="Heading4">
    <w:name w:val="heading 4"/>
    <w:basedOn w:val="HeadingBase"/>
    <w:next w:val="BodyText"/>
    <w:link w:val="Heading4Char"/>
    <w:qFormat/>
    <w:rsid w:val="00E62D48"/>
    <w:pPr>
      <w:spacing w:before="160" w:after="120"/>
      <w:outlineLvl w:val="3"/>
    </w:pPr>
    <w:rPr>
      <w:sz w:val="22"/>
    </w:rPr>
  </w:style>
  <w:style w:type="paragraph" w:styleId="Heading5">
    <w:name w:val="heading 5"/>
    <w:basedOn w:val="HeadingBase"/>
    <w:next w:val="Normal"/>
    <w:link w:val="Heading5Char"/>
    <w:qFormat/>
    <w:rsid w:val="00E62D48"/>
    <w:pPr>
      <w:spacing w:before="80"/>
      <w:outlineLvl w:val="4"/>
    </w:pPr>
    <w:rPr>
      <w:color w:val="918585"/>
      <w:sz w:val="20"/>
    </w:rPr>
  </w:style>
  <w:style w:type="paragraph" w:styleId="Heading6">
    <w:name w:val="heading 6"/>
    <w:basedOn w:val="HeadingBase"/>
    <w:next w:val="Normal"/>
    <w:link w:val="Heading6Char"/>
    <w:qFormat/>
    <w:rsid w:val="00E62D48"/>
    <w:pPr>
      <w:spacing w:before="60"/>
      <w:outlineLvl w:val="5"/>
    </w:pPr>
    <w:rPr>
      <w:color w:val="918585"/>
      <w:sz w:val="20"/>
    </w:rPr>
  </w:style>
  <w:style w:type="paragraph" w:styleId="Heading7">
    <w:name w:val="heading 7"/>
    <w:basedOn w:val="Normal"/>
    <w:next w:val="Normal"/>
    <w:link w:val="Heading7Char"/>
    <w:qFormat/>
    <w:rsid w:val="00E62D48"/>
    <w:pPr>
      <w:ind w:left="720"/>
      <w:outlineLvl w:val="6"/>
    </w:pPr>
    <w:rPr>
      <w:i/>
    </w:rPr>
  </w:style>
  <w:style w:type="paragraph" w:styleId="Heading8">
    <w:name w:val="heading 8"/>
    <w:basedOn w:val="Normal"/>
    <w:next w:val="Normal"/>
    <w:link w:val="Heading8Char"/>
    <w:qFormat/>
    <w:rsid w:val="00E62D48"/>
    <w:pPr>
      <w:ind w:left="720"/>
      <w:outlineLvl w:val="7"/>
    </w:pPr>
    <w:rPr>
      <w:i/>
    </w:rPr>
  </w:style>
  <w:style w:type="paragraph" w:styleId="Heading9">
    <w:name w:val="heading 9"/>
    <w:basedOn w:val="Normal"/>
    <w:next w:val="Normal"/>
    <w:link w:val="Heading9Char"/>
    <w:qFormat/>
    <w:rsid w:val="00E62D48"/>
    <w:pPr>
      <w:ind w:left="720"/>
      <w:outlineLvl w:val="8"/>
    </w:pPr>
    <w:rPr>
      <w:i/>
    </w:rPr>
  </w:style>
  <w:style w:type="character" w:default="1" w:styleId="DefaultParagraphFont">
    <w:name w:val="Default Paragraph Font"/>
    <w:uiPriority w:val="1"/>
    <w:unhideWhenUsed/>
    <w:rsid w:val="00E62D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2D48"/>
  </w:style>
  <w:style w:type="character" w:customStyle="1" w:styleId="Heading1Char">
    <w:name w:val="Heading 1 Char"/>
    <w:basedOn w:val="DefaultParagraphFont"/>
    <w:link w:val="Heading1"/>
    <w:rsid w:val="00E62D48"/>
    <w:rPr>
      <w:rFonts w:ascii="Times New Roman" w:eastAsia="Times New Roman" w:hAnsi="Times New Roman" w:cs="Times New Roman"/>
      <w:b/>
      <w:sz w:val="32"/>
      <w:szCs w:val="20"/>
      <w:lang w:eastAsia="en-US"/>
    </w:rPr>
  </w:style>
  <w:style w:type="paragraph" w:styleId="BodyText">
    <w:name w:val="Body Text"/>
    <w:basedOn w:val="Normal"/>
    <w:link w:val="BodyTextChar"/>
    <w:rsid w:val="00E62D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2D48"/>
    <w:rPr>
      <w:rFonts w:ascii="Times New Roman" w:eastAsia="Times New Roman" w:hAnsi="Times New Roman" w:cs="Times New Roman"/>
      <w:sz w:val="24"/>
      <w:lang w:val="en-US" w:eastAsia="en-US"/>
    </w:rPr>
  </w:style>
  <w:style w:type="paragraph" w:styleId="Footer">
    <w:name w:val="footer"/>
    <w:basedOn w:val="Normal"/>
    <w:link w:val="FooterChar"/>
    <w:rsid w:val="00E62D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2D48"/>
    <w:rPr>
      <w:rFonts w:ascii="Times New Roman" w:eastAsia="Times New Roman" w:hAnsi="Times New Roman" w:cs="Times New Roman"/>
      <w:sz w:val="16"/>
      <w:lang w:val="en-US" w:eastAsia="en-US"/>
    </w:rPr>
  </w:style>
  <w:style w:type="character" w:customStyle="1" w:styleId="SpecialBold">
    <w:name w:val="Special Bold"/>
    <w:basedOn w:val="DefaultParagraphFont"/>
    <w:rsid w:val="00E62D48"/>
    <w:rPr>
      <w:b/>
      <w:spacing w:val="0"/>
    </w:rPr>
  </w:style>
  <w:style w:type="paragraph" w:styleId="Header">
    <w:name w:val="header"/>
    <w:basedOn w:val="Normal"/>
    <w:link w:val="HeaderChar"/>
    <w:rsid w:val="00E62D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2D4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62D48"/>
    <w:pPr>
      <w:spacing w:before="240" w:after="120"/>
      <w:outlineLvl w:val="0"/>
    </w:pPr>
    <w:rPr>
      <w:rFonts w:ascii="Times New Roman" w:hAnsi="Times New Roman"/>
      <w:b/>
      <w:sz w:val="28"/>
    </w:rPr>
  </w:style>
  <w:style w:type="paragraph" w:customStyle="1" w:styleId="AllowPageBreak">
    <w:name w:val="AllowPageBreak"/>
    <w:rsid w:val="00E62D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2D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2D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2D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2D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2D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2D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2D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2D48"/>
    <w:rPr>
      <w:rFonts w:ascii="Courier New" w:eastAsia="Times New Roman" w:hAnsi="Courier New" w:cs="Times New Roman"/>
      <w:i/>
      <w:szCs w:val="20"/>
      <w:lang w:val="en-US" w:eastAsia="en-US"/>
    </w:rPr>
  </w:style>
  <w:style w:type="paragraph" w:customStyle="1" w:styleId="HeadingBase">
    <w:name w:val="Heading Base"/>
    <w:rsid w:val="00E62D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2D48"/>
    <w:pPr>
      <w:tabs>
        <w:tab w:val="right" w:leader="dot" w:pos="9072"/>
      </w:tabs>
      <w:ind w:left="567"/>
    </w:pPr>
    <w:rPr>
      <w:szCs w:val="22"/>
    </w:rPr>
  </w:style>
  <w:style w:type="paragraph" w:customStyle="1" w:styleId="TOCBase">
    <w:name w:val="TOC Base"/>
    <w:rsid w:val="00E62D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2D48"/>
    <w:pPr>
      <w:tabs>
        <w:tab w:val="right" w:leader="dot" w:pos="9072"/>
      </w:tabs>
      <w:spacing w:before="40" w:after="40"/>
      <w:ind w:left="284"/>
    </w:pPr>
    <w:rPr>
      <w:rFonts w:ascii="Times New Roman" w:hAnsi="Times New Roman"/>
    </w:rPr>
  </w:style>
  <w:style w:type="paragraph" w:styleId="TOC1">
    <w:name w:val="toc 1"/>
    <w:basedOn w:val="TOCBase"/>
    <w:next w:val="Normal"/>
    <w:rsid w:val="00E62D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2D48"/>
    <w:pPr>
      <w:spacing w:before="5040"/>
      <w:jc w:val="center"/>
    </w:pPr>
    <w:rPr>
      <w:sz w:val="48"/>
      <w:szCs w:val="72"/>
      <w:lang w:val="en-US"/>
    </w:rPr>
  </w:style>
  <w:style w:type="character" w:customStyle="1" w:styleId="TitleChar">
    <w:name w:val="Title Char"/>
    <w:basedOn w:val="DefaultParagraphFont"/>
    <w:link w:val="Title"/>
    <w:rsid w:val="00E62D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2D48"/>
    <w:pPr>
      <w:tabs>
        <w:tab w:val="left" w:pos="3600"/>
        <w:tab w:val="left" w:pos="3958"/>
      </w:tabs>
    </w:pPr>
  </w:style>
  <w:style w:type="paragraph" w:styleId="List">
    <w:name w:val="List"/>
    <w:basedOn w:val="BodyText"/>
    <w:next w:val="BodyText"/>
    <w:rsid w:val="00E62D48"/>
    <w:pPr>
      <w:tabs>
        <w:tab w:val="left" w:pos="340"/>
      </w:tabs>
      <w:spacing w:before="60" w:after="60"/>
      <w:ind w:left="340" w:hanging="340"/>
    </w:pPr>
  </w:style>
  <w:style w:type="paragraph" w:styleId="ListBullet">
    <w:name w:val="List Bullet"/>
    <w:basedOn w:val="List"/>
    <w:rsid w:val="00E62D48"/>
    <w:pPr>
      <w:numPr>
        <w:numId w:val="11"/>
      </w:numPr>
      <w:tabs>
        <w:tab w:val="clear" w:pos="340"/>
      </w:tabs>
      <w:spacing w:before="40" w:after="40"/>
    </w:pPr>
  </w:style>
  <w:style w:type="paragraph" w:customStyle="1" w:styleId="Note">
    <w:name w:val="Note"/>
    <w:basedOn w:val="BodyText"/>
    <w:rsid w:val="00E62D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2D48"/>
    <w:pPr>
      <w:framePr w:wrap="auto" w:hAnchor="text" w:y="6049"/>
    </w:pPr>
    <w:rPr>
      <w:color w:val="000000"/>
      <w:sz w:val="40"/>
    </w:rPr>
  </w:style>
  <w:style w:type="paragraph" w:customStyle="1" w:styleId="TOCTitle">
    <w:name w:val="TOCTitle"/>
    <w:basedOn w:val="Heading1"/>
    <w:rsid w:val="00E62D48"/>
    <w:pPr>
      <w:spacing w:after="240"/>
      <w:jc w:val="center"/>
      <w:outlineLvl w:val="9"/>
    </w:pPr>
    <w:rPr>
      <w:caps/>
    </w:rPr>
  </w:style>
  <w:style w:type="paragraph" w:customStyle="1" w:styleId="Version">
    <w:name w:val="Version"/>
    <w:rsid w:val="00E62D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2D48"/>
    <w:pPr>
      <w:numPr>
        <w:numId w:val="12"/>
      </w:numPr>
      <w:tabs>
        <w:tab w:val="clear" w:pos="680"/>
      </w:tabs>
    </w:pPr>
  </w:style>
  <w:style w:type="paragraph" w:styleId="Index1">
    <w:name w:val="index 1"/>
    <w:basedOn w:val="Normal"/>
    <w:next w:val="Normal"/>
    <w:semiHidden/>
    <w:rsid w:val="00E62D48"/>
    <w:pPr>
      <w:keepNext w:val="0"/>
      <w:tabs>
        <w:tab w:val="right" w:pos="4176"/>
      </w:tabs>
      <w:ind w:left="198" w:hanging="198"/>
    </w:pPr>
    <w:rPr>
      <w:rFonts w:ascii="Garamond" w:hAnsi="Garamond"/>
    </w:rPr>
  </w:style>
  <w:style w:type="paragraph" w:styleId="IndexHeading">
    <w:name w:val="index heading"/>
    <w:basedOn w:val="Normal"/>
    <w:next w:val="Index1"/>
    <w:semiHidden/>
    <w:rsid w:val="00E62D48"/>
    <w:pPr>
      <w:spacing w:before="120" w:after="120"/>
    </w:pPr>
    <w:rPr>
      <w:rFonts w:ascii="Arial" w:hAnsi="Arial"/>
      <w:b/>
      <w:color w:val="918585"/>
      <w:sz w:val="24"/>
    </w:rPr>
  </w:style>
  <w:style w:type="paragraph" w:customStyle="1" w:styleId="Chapter">
    <w:name w:val="Chapter"/>
    <w:basedOn w:val="Normal"/>
    <w:rsid w:val="00E62D48"/>
    <w:pPr>
      <w:spacing w:before="240"/>
    </w:pPr>
    <w:rPr>
      <w:rFonts w:ascii="Times New Roman" w:hAnsi="Times New Roman"/>
      <w:smallCaps/>
      <w:spacing w:val="80"/>
      <w:sz w:val="28"/>
    </w:rPr>
  </w:style>
  <w:style w:type="paragraph" w:customStyle="1" w:styleId="InChapter">
    <w:name w:val="InChapter"/>
    <w:basedOn w:val="Heading3"/>
    <w:rsid w:val="00E62D48"/>
    <w:pPr>
      <w:spacing w:after="240"/>
      <w:outlineLvl w:val="9"/>
    </w:pPr>
    <w:rPr>
      <w:noProof/>
    </w:rPr>
  </w:style>
  <w:style w:type="paragraph" w:styleId="Index2">
    <w:name w:val="index 2"/>
    <w:basedOn w:val="Normal"/>
    <w:next w:val="Normal"/>
    <w:semiHidden/>
    <w:rsid w:val="00E62D48"/>
    <w:pPr>
      <w:tabs>
        <w:tab w:val="right" w:pos="4176"/>
      </w:tabs>
      <w:ind w:left="568" w:hanging="284"/>
    </w:pPr>
    <w:rPr>
      <w:rFonts w:ascii="Garamond" w:hAnsi="Garamond"/>
    </w:rPr>
  </w:style>
  <w:style w:type="paragraph" w:customStyle="1" w:styleId="Byline">
    <w:name w:val="Byline"/>
    <w:rsid w:val="00E62D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2D48"/>
    <w:pPr>
      <w:tabs>
        <w:tab w:val="clear" w:pos="3600"/>
        <w:tab w:val="clear" w:pos="3958"/>
      </w:tabs>
      <w:jc w:val="right"/>
    </w:pPr>
  </w:style>
  <w:style w:type="character" w:styleId="Emphasis">
    <w:name w:val="Emphasis"/>
    <w:basedOn w:val="DefaultParagraphFont"/>
    <w:qFormat/>
    <w:rsid w:val="00E62D48"/>
    <w:rPr>
      <w:i/>
    </w:rPr>
  </w:style>
  <w:style w:type="paragraph" w:styleId="Caption">
    <w:name w:val="caption"/>
    <w:basedOn w:val="BodyText"/>
    <w:next w:val="Normal"/>
    <w:qFormat/>
    <w:rsid w:val="00E62D48"/>
    <w:pPr>
      <w:framePr w:w="2268" w:hSpace="181" w:vSpace="181" w:wrap="around" w:vAnchor="text" w:hAnchor="page" w:x="1135" w:y="285" w:anchorLock="1"/>
    </w:pPr>
    <w:rPr>
      <w:i/>
    </w:rPr>
  </w:style>
  <w:style w:type="paragraph" w:customStyle="1" w:styleId="MiniTOCTitle">
    <w:name w:val="MiniTOCTitle"/>
    <w:basedOn w:val="Heading4"/>
    <w:rsid w:val="00E62D48"/>
    <w:pPr>
      <w:spacing w:before="240"/>
      <w:outlineLvl w:val="9"/>
    </w:pPr>
    <w:rPr>
      <w:noProof/>
      <w:sz w:val="24"/>
    </w:rPr>
  </w:style>
  <w:style w:type="paragraph" w:customStyle="1" w:styleId="MiniTOCItem">
    <w:name w:val="MiniTOCItem"/>
    <w:basedOn w:val="ListBullet"/>
    <w:rsid w:val="00E62D48"/>
    <w:pPr>
      <w:numPr>
        <w:numId w:val="0"/>
      </w:numPr>
      <w:tabs>
        <w:tab w:val="right" w:leader="dot" w:pos="6521"/>
      </w:tabs>
      <w:spacing w:before="0" w:after="0"/>
    </w:pPr>
  </w:style>
  <w:style w:type="paragraph" w:customStyle="1" w:styleId="TOFTitle">
    <w:name w:val="TOFTitle"/>
    <w:basedOn w:val="TOCTitle"/>
    <w:rsid w:val="00E62D48"/>
  </w:style>
  <w:style w:type="paragraph" w:styleId="TableofFigures">
    <w:name w:val="table of figures"/>
    <w:basedOn w:val="Normal"/>
    <w:next w:val="Normal"/>
    <w:semiHidden/>
    <w:rsid w:val="00E62D48"/>
    <w:pPr>
      <w:tabs>
        <w:tab w:val="right" w:leader="dot" w:pos="9072"/>
      </w:tabs>
      <w:ind w:left="970" w:hanging="403"/>
    </w:pPr>
    <w:rPr>
      <w:rFonts w:ascii="Times New Roman" w:hAnsi="Times New Roman"/>
      <w:b/>
    </w:rPr>
  </w:style>
  <w:style w:type="paragraph" w:styleId="ListNumber">
    <w:name w:val="List Number"/>
    <w:basedOn w:val="List"/>
    <w:rsid w:val="00E62D48"/>
    <w:pPr>
      <w:numPr>
        <w:numId w:val="9"/>
      </w:numPr>
    </w:pPr>
  </w:style>
  <w:style w:type="character" w:customStyle="1" w:styleId="WingdingSymbols">
    <w:name w:val="Wingding Symbols"/>
    <w:rsid w:val="00E62D48"/>
    <w:rPr>
      <w:rFonts w:ascii="Wingdings" w:hAnsi="Wingdings"/>
    </w:rPr>
  </w:style>
  <w:style w:type="paragraph" w:customStyle="1" w:styleId="TableHeading">
    <w:name w:val="Table Heading"/>
    <w:basedOn w:val="HeadingBase"/>
    <w:rsid w:val="00E62D48"/>
    <w:pPr>
      <w:keepLines/>
      <w:pBdr>
        <w:bottom w:val="single" w:sz="6" w:space="1" w:color="918585"/>
      </w:pBdr>
      <w:spacing w:before="240"/>
    </w:pPr>
  </w:style>
  <w:style w:type="character" w:customStyle="1" w:styleId="HotSpot">
    <w:name w:val="HotSpot"/>
    <w:rsid w:val="00E62D48"/>
    <w:rPr>
      <w:color w:val="0033CC"/>
      <w:u w:val="none"/>
    </w:rPr>
  </w:style>
  <w:style w:type="paragraph" w:customStyle="1" w:styleId="BodyTextRight">
    <w:name w:val="Body Text Right"/>
    <w:basedOn w:val="BodyText"/>
    <w:rsid w:val="00E62D48"/>
    <w:pPr>
      <w:spacing w:before="0" w:after="0"/>
      <w:jc w:val="right"/>
    </w:pPr>
  </w:style>
  <w:style w:type="paragraph" w:styleId="Index3">
    <w:name w:val="index 3"/>
    <w:basedOn w:val="ListNumber2"/>
    <w:next w:val="Normal"/>
    <w:semiHidden/>
    <w:rsid w:val="00E62D48"/>
    <w:pPr>
      <w:numPr>
        <w:numId w:val="0"/>
      </w:numPr>
      <w:tabs>
        <w:tab w:val="right" w:leader="dot" w:pos="4176"/>
      </w:tabs>
    </w:pPr>
  </w:style>
  <w:style w:type="paragraph" w:styleId="ListNumber2">
    <w:name w:val="List Number 2"/>
    <w:basedOn w:val="List2"/>
    <w:rsid w:val="00E62D48"/>
    <w:pPr>
      <w:numPr>
        <w:numId w:val="8"/>
      </w:numPr>
      <w:tabs>
        <w:tab w:val="clear" w:pos="1060"/>
      </w:tabs>
    </w:pPr>
  </w:style>
  <w:style w:type="paragraph" w:customStyle="1" w:styleId="MarginNote">
    <w:name w:val="Margin Note"/>
    <w:basedOn w:val="BodyText"/>
    <w:rsid w:val="00E62D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2D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2D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2D48"/>
    <w:rPr>
      <w:sz w:val="32"/>
    </w:rPr>
  </w:style>
  <w:style w:type="paragraph" w:customStyle="1" w:styleId="HeadingProcedure">
    <w:name w:val="Heading Procedure"/>
    <w:basedOn w:val="HeadingBase"/>
    <w:next w:val="Normal"/>
    <w:rsid w:val="00E62D48"/>
    <w:pPr>
      <w:tabs>
        <w:tab w:val="left" w:pos="0"/>
      </w:tabs>
      <w:spacing w:before="120" w:after="60"/>
    </w:pPr>
    <w:rPr>
      <w:i/>
      <w:color w:val="918585"/>
      <w:sz w:val="22"/>
    </w:rPr>
  </w:style>
  <w:style w:type="paragraph" w:customStyle="1" w:styleId="TableBodyText">
    <w:name w:val="Table Body Text"/>
    <w:basedOn w:val="BodyText"/>
    <w:rsid w:val="00E62D48"/>
    <w:pPr>
      <w:spacing w:before="60" w:after="60"/>
    </w:pPr>
  </w:style>
  <w:style w:type="paragraph" w:styleId="ListContinue">
    <w:name w:val="List Continue"/>
    <w:basedOn w:val="List"/>
    <w:rsid w:val="00E62D48"/>
    <w:pPr>
      <w:ind w:firstLine="0"/>
    </w:pPr>
  </w:style>
  <w:style w:type="paragraph" w:customStyle="1" w:styleId="ListNote">
    <w:name w:val="List Note"/>
    <w:basedOn w:val="List"/>
    <w:rsid w:val="00E62D48"/>
    <w:pPr>
      <w:pBdr>
        <w:top w:val="single" w:sz="6" w:space="2" w:color="918585"/>
        <w:bottom w:val="single" w:sz="6" w:space="2" w:color="918585"/>
      </w:pBdr>
      <w:tabs>
        <w:tab w:val="left" w:pos="1021"/>
      </w:tabs>
      <w:ind w:firstLine="0"/>
    </w:pPr>
  </w:style>
  <w:style w:type="paragraph" w:customStyle="1" w:styleId="Warning">
    <w:name w:val="Warning"/>
    <w:basedOn w:val="BodyText"/>
    <w:rsid w:val="00E62D48"/>
    <w:pPr>
      <w:shd w:val="clear" w:color="auto" w:fill="D9D9D9"/>
      <w:tabs>
        <w:tab w:val="left" w:pos="992"/>
      </w:tabs>
      <w:ind w:left="119" w:right="119"/>
    </w:pPr>
    <w:rPr>
      <w:sz w:val="20"/>
    </w:rPr>
  </w:style>
  <w:style w:type="paragraph" w:customStyle="1" w:styleId="MarginIcons">
    <w:name w:val="Margin Icons"/>
    <w:basedOn w:val="BodyText"/>
    <w:rsid w:val="00E62D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2D48"/>
    <w:rPr>
      <w:rFonts w:ascii="Courier New" w:hAnsi="Courier New"/>
    </w:rPr>
  </w:style>
  <w:style w:type="paragraph" w:customStyle="1" w:styleId="NoteBullet">
    <w:name w:val="Note Bullet"/>
    <w:basedOn w:val="Note"/>
    <w:rsid w:val="00E62D48"/>
    <w:pPr>
      <w:tabs>
        <w:tab w:val="clear" w:pos="680"/>
      </w:tabs>
      <w:spacing w:before="60" w:after="60"/>
    </w:pPr>
  </w:style>
  <w:style w:type="paragraph" w:customStyle="1" w:styleId="SubHeading2">
    <w:name w:val="SubHeading2"/>
    <w:basedOn w:val="HeadingBase"/>
    <w:rsid w:val="00E62D48"/>
    <w:pPr>
      <w:spacing w:before="240" w:after="60"/>
    </w:pPr>
    <w:rPr>
      <w:sz w:val="20"/>
    </w:rPr>
  </w:style>
  <w:style w:type="paragraph" w:customStyle="1" w:styleId="SubHeading1">
    <w:name w:val="SubHeading1"/>
    <w:basedOn w:val="HeadingBase"/>
    <w:rsid w:val="00E62D48"/>
    <w:pPr>
      <w:spacing w:before="240" w:after="60"/>
    </w:pPr>
    <w:rPr>
      <w:color w:val="918585"/>
      <w:sz w:val="22"/>
    </w:rPr>
  </w:style>
  <w:style w:type="paragraph" w:customStyle="1" w:styleId="SideHeading">
    <w:name w:val="Side Heading"/>
    <w:basedOn w:val="HeadingBase"/>
    <w:rsid w:val="00E62D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2D48"/>
    <w:pPr>
      <w:numPr>
        <w:numId w:val="10"/>
      </w:numPr>
    </w:pPr>
  </w:style>
  <w:style w:type="paragraph" w:styleId="PlainText">
    <w:name w:val="Plain Text"/>
    <w:basedOn w:val="Normal"/>
    <w:link w:val="PlainTextChar"/>
    <w:rsid w:val="00E62D48"/>
    <w:rPr>
      <w:sz w:val="20"/>
    </w:rPr>
  </w:style>
  <w:style w:type="character" w:customStyle="1" w:styleId="PlainTextChar">
    <w:name w:val="Plain Text Char"/>
    <w:basedOn w:val="DefaultParagraphFont"/>
    <w:link w:val="PlainText"/>
    <w:rsid w:val="00E62D4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62D48"/>
    <w:rPr>
      <w:b/>
      <w:smallCaps/>
    </w:rPr>
  </w:style>
  <w:style w:type="paragraph" w:customStyle="1" w:styleId="TableListNumber">
    <w:name w:val="Table List Number"/>
    <w:basedOn w:val="ListNumber"/>
    <w:rsid w:val="00E62D48"/>
    <w:pPr>
      <w:numPr>
        <w:numId w:val="0"/>
      </w:numPr>
    </w:pPr>
  </w:style>
  <w:style w:type="paragraph" w:styleId="TOC4">
    <w:name w:val="toc 4"/>
    <w:basedOn w:val="TOCBase"/>
    <w:next w:val="Normal"/>
    <w:semiHidden/>
    <w:rsid w:val="00E62D48"/>
    <w:pPr>
      <w:tabs>
        <w:tab w:val="right" w:leader="dot" w:pos="9071"/>
      </w:tabs>
      <w:ind w:left="1701"/>
    </w:pPr>
  </w:style>
  <w:style w:type="paragraph" w:customStyle="1" w:styleId="ListAlpha">
    <w:name w:val="List Alpha"/>
    <w:basedOn w:val="List"/>
    <w:rsid w:val="00E62D48"/>
    <w:pPr>
      <w:numPr>
        <w:numId w:val="7"/>
      </w:numPr>
    </w:pPr>
  </w:style>
  <w:style w:type="paragraph" w:customStyle="1" w:styleId="ListAlpha2">
    <w:name w:val="List Alpha 2"/>
    <w:basedOn w:val="List2"/>
    <w:rsid w:val="00E62D48"/>
    <w:pPr>
      <w:numPr>
        <w:numId w:val="6"/>
      </w:numPr>
    </w:pPr>
  </w:style>
  <w:style w:type="paragraph" w:styleId="List2">
    <w:name w:val="List 2"/>
    <w:basedOn w:val="BodyText"/>
    <w:rsid w:val="00E62D48"/>
    <w:pPr>
      <w:tabs>
        <w:tab w:val="left" w:pos="680"/>
      </w:tabs>
      <w:spacing w:before="60" w:after="60"/>
      <w:ind w:left="680" w:hanging="340"/>
    </w:pPr>
  </w:style>
  <w:style w:type="paragraph" w:styleId="List3">
    <w:name w:val="List 3"/>
    <w:basedOn w:val="BodyText"/>
    <w:rsid w:val="00E62D48"/>
    <w:pPr>
      <w:tabs>
        <w:tab w:val="left" w:pos="1021"/>
      </w:tabs>
      <w:spacing w:before="60" w:after="60"/>
      <w:ind w:left="1020" w:hanging="340"/>
    </w:pPr>
  </w:style>
  <w:style w:type="paragraph" w:styleId="List4">
    <w:name w:val="List 4"/>
    <w:basedOn w:val="BodyText"/>
    <w:rsid w:val="00E62D48"/>
    <w:pPr>
      <w:tabs>
        <w:tab w:val="left" w:pos="1361"/>
      </w:tabs>
      <w:spacing w:before="60" w:after="60"/>
      <w:ind w:left="1361" w:hanging="340"/>
    </w:pPr>
  </w:style>
  <w:style w:type="paragraph" w:styleId="List5">
    <w:name w:val="List 5"/>
    <w:basedOn w:val="BodyText"/>
    <w:rsid w:val="00E62D48"/>
    <w:pPr>
      <w:tabs>
        <w:tab w:val="left" w:pos="1701"/>
      </w:tabs>
      <w:spacing w:before="60" w:after="60"/>
      <w:ind w:left="1701" w:hanging="340"/>
    </w:pPr>
  </w:style>
  <w:style w:type="paragraph" w:styleId="ListBullet3">
    <w:name w:val="List Bullet 3"/>
    <w:basedOn w:val="List3"/>
    <w:rsid w:val="00E62D48"/>
    <w:pPr>
      <w:numPr>
        <w:numId w:val="13"/>
      </w:numPr>
      <w:tabs>
        <w:tab w:val="clear" w:pos="1021"/>
      </w:tabs>
      <w:ind w:left="1037" w:hanging="357"/>
    </w:pPr>
  </w:style>
  <w:style w:type="paragraph" w:styleId="ListBullet4">
    <w:name w:val="List Bullet 4"/>
    <w:basedOn w:val="List4"/>
    <w:rsid w:val="00E62D48"/>
    <w:pPr>
      <w:numPr>
        <w:numId w:val="1"/>
      </w:numPr>
    </w:pPr>
  </w:style>
  <w:style w:type="paragraph" w:styleId="ListBullet5">
    <w:name w:val="List Bullet 5"/>
    <w:basedOn w:val="List5"/>
    <w:rsid w:val="00E62D48"/>
    <w:pPr>
      <w:numPr>
        <w:numId w:val="2"/>
      </w:numPr>
    </w:pPr>
  </w:style>
  <w:style w:type="paragraph" w:styleId="ListContinue2">
    <w:name w:val="List Continue 2"/>
    <w:basedOn w:val="List2"/>
    <w:rsid w:val="00E62D48"/>
    <w:pPr>
      <w:ind w:firstLine="0"/>
    </w:pPr>
  </w:style>
  <w:style w:type="paragraph" w:styleId="ListContinue3">
    <w:name w:val="List Continue 3"/>
    <w:basedOn w:val="List3"/>
    <w:rsid w:val="00E62D48"/>
    <w:pPr>
      <w:ind w:left="1021" w:firstLine="0"/>
    </w:pPr>
  </w:style>
  <w:style w:type="paragraph" w:styleId="ListContinue4">
    <w:name w:val="List Continue 4"/>
    <w:basedOn w:val="List4"/>
    <w:rsid w:val="00E62D48"/>
    <w:pPr>
      <w:ind w:firstLine="0"/>
    </w:pPr>
  </w:style>
  <w:style w:type="paragraph" w:styleId="ListContinue5">
    <w:name w:val="List Continue 5"/>
    <w:basedOn w:val="List5"/>
    <w:rsid w:val="00E62D48"/>
    <w:pPr>
      <w:ind w:firstLine="0"/>
    </w:pPr>
  </w:style>
  <w:style w:type="paragraph" w:styleId="ListNumber3">
    <w:name w:val="List Number 3"/>
    <w:basedOn w:val="List3"/>
    <w:rsid w:val="00E62D48"/>
    <w:pPr>
      <w:numPr>
        <w:numId w:val="3"/>
      </w:numPr>
    </w:pPr>
  </w:style>
  <w:style w:type="paragraph" w:styleId="ListNumber4">
    <w:name w:val="List Number 4"/>
    <w:basedOn w:val="List4"/>
    <w:rsid w:val="00E62D48"/>
    <w:pPr>
      <w:numPr>
        <w:numId w:val="4"/>
      </w:numPr>
    </w:pPr>
  </w:style>
  <w:style w:type="paragraph" w:styleId="ListNumber5">
    <w:name w:val="List Number 5"/>
    <w:basedOn w:val="List5"/>
    <w:rsid w:val="00E62D48"/>
    <w:pPr>
      <w:numPr>
        <w:numId w:val="5"/>
      </w:numPr>
    </w:pPr>
  </w:style>
  <w:style w:type="paragraph" w:styleId="BlockText">
    <w:name w:val="Block Text"/>
    <w:basedOn w:val="Normal"/>
    <w:rsid w:val="00E62D48"/>
    <w:pPr>
      <w:spacing w:after="120"/>
      <w:ind w:left="1440" w:right="1440"/>
    </w:pPr>
  </w:style>
  <w:style w:type="character" w:customStyle="1" w:styleId="Subscript">
    <w:name w:val="Subscript"/>
    <w:basedOn w:val="DefaultParagraphFont"/>
    <w:rsid w:val="00E62D48"/>
    <w:rPr>
      <w:sz w:val="16"/>
      <w:vertAlign w:val="subscript"/>
    </w:rPr>
  </w:style>
  <w:style w:type="character" w:customStyle="1" w:styleId="Superscript">
    <w:name w:val="Superscript"/>
    <w:basedOn w:val="DefaultParagraphFont"/>
    <w:rsid w:val="00E62D48"/>
    <w:rPr>
      <w:sz w:val="16"/>
      <w:vertAlign w:val="superscript"/>
    </w:rPr>
  </w:style>
  <w:style w:type="character" w:customStyle="1" w:styleId="Symbols">
    <w:name w:val="Symbols"/>
    <w:basedOn w:val="DefaultParagraphFont"/>
    <w:rsid w:val="00E62D48"/>
    <w:rPr>
      <w:rFonts w:ascii="Symbol" w:hAnsi="Symbol"/>
    </w:rPr>
  </w:style>
  <w:style w:type="character" w:customStyle="1" w:styleId="MenuOptions">
    <w:name w:val="Menu Options"/>
    <w:basedOn w:val="DefaultParagraphFont"/>
    <w:rsid w:val="00E62D48"/>
    <w:rPr>
      <w:rFonts w:ascii="Arial Narrow" w:hAnsi="Arial Narrow"/>
      <w:smallCaps/>
    </w:rPr>
  </w:style>
  <w:style w:type="character" w:customStyle="1" w:styleId="Buttons">
    <w:name w:val="Buttons"/>
    <w:basedOn w:val="DefaultParagraphFont"/>
    <w:rsid w:val="00E62D48"/>
    <w:rPr>
      <w:b/>
    </w:rPr>
  </w:style>
  <w:style w:type="character" w:customStyle="1" w:styleId="Underlined">
    <w:name w:val="Underlined"/>
    <w:basedOn w:val="DefaultParagraphFont"/>
    <w:rsid w:val="00E62D48"/>
    <w:rPr>
      <w:u w:val="single"/>
    </w:rPr>
  </w:style>
  <w:style w:type="paragraph" w:customStyle="1" w:styleId="TableBodyTextRight">
    <w:name w:val="Table Body Text Right"/>
    <w:basedOn w:val="TableBodyText"/>
    <w:rsid w:val="00E62D48"/>
    <w:pPr>
      <w:widowControl w:val="0"/>
      <w:autoSpaceDE w:val="0"/>
      <w:autoSpaceDN w:val="0"/>
      <w:adjustRightInd w:val="0"/>
      <w:jc w:val="right"/>
    </w:pPr>
    <w:rPr>
      <w:rFonts w:cs="Arial"/>
      <w:szCs w:val="18"/>
    </w:rPr>
  </w:style>
  <w:style w:type="paragraph" w:customStyle="1" w:styleId="CopyrightText">
    <w:name w:val="Copyright Text"/>
    <w:basedOn w:val="BodyText"/>
    <w:rsid w:val="00E62D48"/>
    <w:rPr>
      <w:sz w:val="18"/>
    </w:rPr>
  </w:style>
  <w:style w:type="paragraph" w:customStyle="1" w:styleId="BodySmallRight">
    <w:name w:val="Body Small Right"/>
    <w:basedOn w:val="BodyTextRight"/>
    <w:rsid w:val="00E62D48"/>
    <w:rPr>
      <w:sz w:val="18"/>
      <w:szCs w:val="18"/>
    </w:rPr>
  </w:style>
  <w:style w:type="paragraph" w:customStyle="1" w:styleId="MarginEdition">
    <w:name w:val="Margin Edition"/>
    <w:basedOn w:val="MarginNote"/>
    <w:rsid w:val="00E62D48"/>
    <w:pPr>
      <w:spacing w:before="0" w:after="0"/>
    </w:pPr>
    <w:rPr>
      <w:rFonts w:ascii="Times New Roman" w:hAnsi="Times New Roman"/>
      <w:color w:val="999999"/>
    </w:rPr>
  </w:style>
  <w:style w:type="paragraph" w:customStyle="1" w:styleId="Spacer">
    <w:name w:val="Spacer"/>
    <w:basedOn w:val="Normal"/>
    <w:rsid w:val="00E62D48"/>
    <w:rPr>
      <w:sz w:val="2"/>
      <w:szCs w:val="2"/>
    </w:rPr>
  </w:style>
  <w:style w:type="character" w:customStyle="1" w:styleId="Small">
    <w:name w:val="Small"/>
    <w:basedOn w:val="DefaultParagraphFont"/>
    <w:rsid w:val="00E62D48"/>
    <w:rPr>
      <w:sz w:val="16"/>
    </w:rPr>
  </w:style>
  <w:style w:type="paragraph" w:customStyle="1" w:styleId="WideTable">
    <w:name w:val="Wide Table"/>
    <w:basedOn w:val="Normal"/>
    <w:rsid w:val="00E62D48"/>
    <w:pPr>
      <w:ind w:left="-1418"/>
    </w:pPr>
    <w:rPr>
      <w:sz w:val="2"/>
      <w:szCs w:val="2"/>
    </w:rPr>
  </w:style>
  <w:style w:type="character" w:styleId="PageNumber">
    <w:name w:val="page number"/>
    <w:basedOn w:val="DefaultParagraphFont"/>
    <w:rsid w:val="00E62D48"/>
  </w:style>
  <w:style w:type="paragraph" w:styleId="Quote">
    <w:name w:val="Quote"/>
    <w:basedOn w:val="Heading1"/>
    <w:link w:val="QuoteChar"/>
    <w:qFormat/>
    <w:rsid w:val="00E62D48"/>
    <w:rPr>
      <w:b w:val="0"/>
      <w:sz w:val="72"/>
      <w:szCs w:val="72"/>
      <w:lang w:val="en-NZ"/>
    </w:rPr>
  </w:style>
  <w:style w:type="character" w:customStyle="1" w:styleId="QuoteChar">
    <w:name w:val="Quote Char"/>
    <w:basedOn w:val="DefaultParagraphFont"/>
    <w:link w:val="Quote"/>
    <w:rsid w:val="00E62D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2D48"/>
    <w:pPr>
      <w:pageBreakBefore/>
    </w:pPr>
  </w:style>
  <w:style w:type="paragraph" w:customStyle="1" w:styleId="Border">
    <w:name w:val="Border"/>
    <w:basedOn w:val="Normal"/>
    <w:qFormat/>
    <w:rsid w:val="00E62D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2D48"/>
    <w:rPr>
      <w:b/>
      <w:bCs/>
      <w:i/>
      <w:iCs/>
      <w:color w:val="auto"/>
    </w:rPr>
  </w:style>
  <w:style w:type="paragraph" w:styleId="IntenseQuote">
    <w:name w:val="Intense Quote"/>
    <w:basedOn w:val="Normal"/>
    <w:next w:val="Normal"/>
    <w:link w:val="IntenseQuoteChar"/>
    <w:uiPriority w:val="30"/>
    <w:qFormat/>
    <w:rsid w:val="00E62D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2D4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62D48"/>
    <w:rPr>
      <w:smallCaps/>
      <w:color w:val="auto"/>
      <w:u w:val="single"/>
    </w:rPr>
  </w:style>
  <w:style w:type="character" w:styleId="IntenseReference">
    <w:name w:val="Intense Reference"/>
    <w:basedOn w:val="DefaultParagraphFont"/>
    <w:uiPriority w:val="32"/>
    <w:qFormat/>
    <w:rsid w:val="00E62D48"/>
    <w:rPr>
      <w:b/>
      <w:bCs/>
      <w:smallCaps/>
      <w:color w:val="auto"/>
      <w:spacing w:val="5"/>
      <w:u w:val="single"/>
    </w:rPr>
  </w:style>
  <w:style w:type="paragraph" w:customStyle="1" w:styleId="2ColumnHeading">
    <w:name w:val="2Column Heading"/>
    <w:basedOn w:val="BodyText"/>
    <w:qFormat/>
    <w:rsid w:val="00E62D48"/>
    <w:pPr>
      <w:spacing w:after="60"/>
      <w:ind w:left="-2268"/>
    </w:pPr>
    <w:rPr>
      <w:b/>
    </w:rPr>
  </w:style>
  <w:style w:type="paragraph" w:customStyle="1" w:styleId="Heading1TOC">
    <w:name w:val="Heading1 TOC"/>
    <w:basedOn w:val="Normal"/>
    <w:qFormat/>
    <w:rsid w:val="00E62D48"/>
    <w:pPr>
      <w:spacing w:before="240" w:after="120"/>
    </w:pPr>
    <w:rPr>
      <w:rFonts w:ascii="Times New Roman" w:hAnsi="Times New Roman"/>
      <w:b/>
      <w:sz w:val="32"/>
    </w:rPr>
  </w:style>
  <w:style w:type="paragraph" w:customStyle="1" w:styleId="Heading2TOC">
    <w:name w:val="Heading2 TOC"/>
    <w:basedOn w:val="Normal"/>
    <w:qFormat/>
    <w:rsid w:val="00E62D48"/>
    <w:pPr>
      <w:spacing w:before="240" w:after="60"/>
    </w:pPr>
    <w:rPr>
      <w:rFonts w:ascii="Times New Roman" w:hAnsi="Times New Roman"/>
      <w:b/>
      <w:sz w:val="28"/>
    </w:rPr>
  </w:style>
  <w:style w:type="character" w:customStyle="1" w:styleId="Underline">
    <w:name w:val="Underline"/>
    <w:basedOn w:val="DefaultParagraphFont"/>
    <w:qFormat/>
    <w:rsid w:val="00E62D48"/>
    <w:rPr>
      <w:u w:val="single"/>
    </w:rPr>
  </w:style>
  <w:style w:type="character" w:customStyle="1" w:styleId="BoldandItalics">
    <w:name w:val="Bold and Italics"/>
    <w:qFormat/>
    <w:rsid w:val="00E62D48"/>
    <w:rPr>
      <w:b/>
      <w:i/>
      <w:u w:val="none"/>
    </w:rPr>
  </w:style>
  <w:style w:type="paragraph" w:styleId="BalloonText">
    <w:name w:val="Balloon Text"/>
    <w:basedOn w:val="Normal"/>
    <w:link w:val="BalloonTextChar"/>
    <w:rsid w:val="00E62D48"/>
    <w:rPr>
      <w:rFonts w:ascii="Tahoma" w:hAnsi="Tahoma" w:cs="Tahoma"/>
      <w:sz w:val="16"/>
      <w:szCs w:val="16"/>
    </w:rPr>
  </w:style>
  <w:style w:type="character" w:customStyle="1" w:styleId="BalloonTextChar">
    <w:name w:val="Balloon Text Char"/>
    <w:basedOn w:val="DefaultParagraphFont"/>
    <w:link w:val="BalloonText"/>
    <w:rsid w:val="00E62D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2D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2D4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1059</Words>
  <Characters>6344</Characters>
  <Application>Microsoft Office Word</Application>
  <DocSecurity>0</DocSecurity>
  <Lines>256</Lines>
  <Paragraphs>133</Paragraphs>
  <ScaleCrop>false</ScaleCrop>
  <Company>Author-it Software Corporation Ltd.</Company>
  <LinksUpToDate>false</LinksUpToDate>
  <CharactersWithSpaces>7295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MEM24012B Apply metallurgy principles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2012-05-27T02:10:00Z</dcterms:created>
  <dcterms:modified xsi:type="dcterms:W3CDTF">2012-05-27T02:10:00Z</dcterms:modified>
</cp:coreProperties>
</file>