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9B3" w:rsidP="00E279B3">
      <w:pPr>
        <w:pStyle w:val="Title"/>
      </w:pPr>
      <w:bookmarkStart w:id="0" w:name="_GoBack"/>
      <w:bookmarkEnd w:id="0"/>
      <w:r>
        <w:fldChar w:fldCharType="begin"/>
      </w:r>
      <w:r>
        <w:instrText xml:space="preserve"> TITLE   \* MERGEFORMAT </w:instrText>
      </w:r>
      <w:r>
        <w:fldChar w:fldCharType="separate"/>
      </w:r>
      <w:r>
        <w:t>MEM18049B Disconnect/reconnect fixed wired equipment up to 1000 volts a.c./1500 volts d.c.</w:t>
      </w:r>
      <w:r>
        <w:fldChar w:fldCharType="end"/>
      </w:r>
    </w:p>
    <w:p w:rsidR="00E279B3" w:rsidP="00E279B3">
      <w:pPr>
        <w:pStyle w:val="Version"/>
        <w:sectPr w:rsidSect="00856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235" w:rsidP="00856235">
      <w:pPr>
        <w:pStyle w:val="SuperHeading"/>
      </w:pPr>
      <w:r w:rsidRPr="00856235">
        <w:t>MEM18049B Disconnect/reconnect fixed wired equipment up to 1000 volts a.c./1500 volts d.c.</w:t>
      </w:r>
    </w:p>
    <w:p w:rsidR="00000000" w:rsidRPr="00856235" w:rsidP="00856235">
      <w:pPr>
        <w:pStyle w:val="Heading1"/>
      </w:pPr>
      <w:bookmarkStart w:id="1" w:name="O_311810"/>
      <w:bookmarkEnd w:id="1"/>
      <w:r w:rsidRPr="00856235">
        <w:t>Modification History</w:t>
      </w:r>
    </w:p>
    <w:p w:rsidR="00000000" w:rsidRPr="00856235" w:rsidP="00856235">
      <w:pPr>
        <w:pStyle w:val="BodyText"/>
      </w:pPr>
      <w:r w:rsidRPr="00856235">
        <w:t>This unit has dual status and is to be</w:t>
      </w:r>
      <w:r w:rsidRPr="00856235">
        <w:t xml:space="preserve"> regarded as both a specialisation band A unit and Specialisation band B unit for progression to C7 (AQF level IV).</w:t>
      </w:r>
    </w:p>
    <w:p w:rsidR="00000000" w:rsidRPr="00856235" w:rsidP="00856235">
      <w:pPr>
        <w:pStyle w:val="AllowPageBreak"/>
      </w:pPr>
    </w:p>
    <w:p w:rsidR="00000000" w:rsidRPr="00856235" w:rsidP="00856235">
      <w:pPr>
        <w:pStyle w:val="Heading1"/>
      </w:pPr>
      <w:bookmarkStart w:id="2" w:name="O_311809"/>
      <w:bookmarkEnd w:id="2"/>
      <w:r w:rsidRPr="00856235">
        <w:t>Unit Descriptor</w:t>
      </w:r>
    </w:p>
    <w:p w:rsidR="00000000" w:rsidRPr="00856235" w:rsidP="00856235">
      <w:pPr>
        <w:pStyle w:val="BodyText"/>
      </w:pPr>
      <w:r w:rsidRPr="00856235">
        <w:t xml:space="preserve">This unit covers connecting and disconnecting equipment. This unit applies to all voltage levels up to1000 </w:t>
      </w:r>
      <w:r w:rsidRPr="00856235">
        <w:t xml:space="preserve">volts a.c./1500 volts d.c. </w:t>
      </w:r>
    </w:p>
    <w:p w:rsidR="00000000" w:rsidRPr="00856235" w:rsidP="00856235">
      <w:pPr>
        <w:pStyle w:val="AllowPageBreak"/>
      </w:pPr>
    </w:p>
    <w:p w:rsidR="00000000" w:rsidRPr="00856235" w:rsidP="00856235">
      <w:pPr>
        <w:pStyle w:val="Heading1"/>
      </w:pPr>
      <w:bookmarkStart w:id="3" w:name="O_311811"/>
      <w:bookmarkEnd w:id="3"/>
      <w:r w:rsidRPr="00856235">
        <w:t>Application of the Unit</w:t>
      </w:r>
    </w:p>
    <w:p w:rsidR="00000000" w:rsidRPr="00856235" w:rsidP="00856235">
      <w:pPr>
        <w:pStyle w:val="BodyText"/>
      </w:pPr>
      <w:r w:rsidRPr="00856235">
        <w:t xml:space="preserve">This unit applies to disconnection of equipment including electric motors, modular sensing devices and limit switches. </w:t>
      </w:r>
    </w:p>
    <w:p w:rsidR="00000000" w:rsidRPr="00856235" w:rsidP="00856235">
      <w:pPr>
        <w:pStyle w:val="BodyText"/>
      </w:pPr>
      <w:r w:rsidRPr="00856235">
        <w:t>Work is performed on site and may include the original connection o</w:t>
      </w:r>
      <w:r w:rsidRPr="00856235">
        <w:t>f fixed wire equipment. All work and work practices are undertaken to regulatory and legislative requirements.</w:t>
      </w:r>
    </w:p>
    <w:p w:rsidR="00000000" w:rsidRPr="00856235" w:rsidP="00856235">
      <w:pPr>
        <w:pStyle w:val="BodyText"/>
      </w:pPr>
      <w:r w:rsidRPr="00856235">
        <w:t xml:space="preserve">Electrical licensing may be required by state authorities. </w:t>
      </w:r>
    </w:p>
    <w:p w:rsidR="00000000" w:rsidRPr="00856235" w:rsidP="00856235">
      <w:pPr>
        <w:pStyle w:val="AllowPageBreak"/>
      </w:pPr>
    </w:p>
    <w:p w:rsidR="00000000" w:rsidRPr="00856235" w:rsidP="00856235">
      <w:pPr>
        <w:pStyle w:val="Heading1"/>
      </w:pPr>
      <w:bookmarkStart w:id="4" w:name="O_311823"/>
      <w:bookmarkEnd w:id="4"/>
      <w:r w:rsidRPr="00856235">
        <w:t>Licensing/Regulatory Information</w:t>
      </w:r>
    </w:p>
    <w:p w:rsidR="00000000" w:rsidRPr="00856235" w:rsidP="00856235">
      <w:pPr>
        <w:pStyle w:val="BodyText"/>
      </w:pPr>
      <w:r w:rsidRPr="00856235">
        <w:t>Refer to Application of the Unit</w:t>
      </w:r>
    </w:p>
    <w:p w:rsidR="00000000" w:rsidRPr="00856235" w:rsidP="00856235">
      <w:pPr>
        <w:pStyle w:val="AllowPageBreak"/>
      </w:pPr>
    </w:p>
    <w:p w:rsidR="00000000" w:rsidRPr="00856235" w:rsidP="00856235">
      <w:pPr>
        <w:pStyle w:val="Heading1"/>
      </w:pPr>
      <w:bookmarkStart w:id="5" w:name="O_311812"/>
      <w:bookmarkEnd w:id="5"/>
      <w:r w:rsidRPr="00856235">
        <w:t>Pre-Requisites</w:t>
      </w:r>
    </w:p>
    <w:tbl>
      <w:tblPr>
        <w:tblW w:w="0" w:type="auto"/>
        <w:tblLayout w:type="fixed"/>
        <w:tblCellMar>
          <w:left w:w="62" w:type="dxa"/>
          <w:right w:w="62" w:type="dxa"/>
        </w:tblCellMar>
        <w:tblLook w:val="0000"/>
      </w:tblPr>
      <w:tblGrid>
        <w:gridCol w:w="4500"/>
        <w:gridCol w:w="4500"/>
      </w:tblGrid>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Path 1  </w:t>
            </w:r>
          </w:p>
        </w:tc>
        <w:tc>
          <w:tcPr>
            <w:tcW w:w="4500" w:type="dxa"/>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MEM09002B Interpret technical drawing</w:t>
            </w:r>
          </w:p>
          <w:p w:rsidR="00000000" w:rsidRPr="00856235" w:rsidP="00856235">
            <w:pPr>
              <w:pStyle w:val="BodyText"/>
            </w:pPr>
            <w:r w:rsidRPr="00856235">
              <w:t>MEM10002B Terminate and connect electrical wiring</w:t>
            </w:r>
          </w:p>
          <w:p w:rsidR="00000000" w:rsidRPr="00856235" w:rsidP="00856235">
            <w:pPr>
              <w:pStyle w:val="BodyText"/>
            </w:pPr>
            <w:r w:rsidRPr="00856235">
              <w:t>MEM12002B Perform electrical/electronic measurement</w:t>
            </w:r>
          </w:p>
          <w:p w:rsidR="00000000" w:rsidRPr="00856235" w:rsidP="00856235">
            <w:pPr>
              <w:pStyle w:val="BodyText"/>
            </w:pPr>
            <w:r w:rsidRPr="00856235">
              <w:t>MEM18001C Use hand tools</w:t>
            </w:r>
          </w:p>
        </w:tc>
      </w:tr>
    </w:tbl>
    <w:p w:rsidR="00000000" w:rsidRPr="00856235" w:rsidP="00856235">
      <w:pPr>
        <w:pStyle w:val="BodyText"/>
      </w:pPr>
    </w:p>
    <w:p w:rsidR="00000000" w:rsidRPr="00856235" w:rsidP="00856235">
      <w:pPr>
        <w:pStyle w:val="AllowPageBreak"/>
      </w:pPr>
    </w:p>
    <w:p w:rsidR="00000000" w:rsidRPr="00856235" w:rsidP="00856235">
      <w:pPr>
        <w:pStyle w:val="Heading1"/>
      </w:pPr>
      <w:bookmarkStart w:id="6" w:name="O_311808"/>
      <w:bookmarkEnd w:id="6"/>
      <w:r w:rsidRPr="00856235">
        <w:t>Employability Skills Informat</w:t>
      </w:r>
      <w:r w:rsidRPr="00856235">
        <w:t>ion</w:t>
      </w:r>
    </w:p>
    <w:p w:rsidR="00000000" w:rsidRPr="00856235" w:rsidP="00856235">
      <w:pPr>
        <w:pStyle w:val="Heading1"/>
      </w:pPr>
      <w:bookmarkStart w:id="7" w:name="O_311813"/>
      <w:bookmarkEnd w:id="7"/>
      <w:r w:rsidRPr="00856235">
        <w:t>Elements and Performance Criteria Pre-Content</w:t>
      </w:r>
    </w:p>
    <w:p w:rsidR="00000000" w:rsidRPr="00856235" w:rsidP="00856235">
      <w:pPr>
        <w:pStyle w:val="BodyText"/>
      </w:pPr>
      <w:r w:rsidRPr="00856235">
        <w:t>Elements are the essential outcomes of the unit of competency.</w:t>
      </w:r>
    </w:p>
    <w:p w:rsidR="00000000" w:rsidRPr="00856235" w:rsidP="00856235">
      <w:pPr>
        <w:pStyle w:val="BodyText"/>
      </w:pPr>
      <w:r w:rsidRPr="00856235">
        <w:t>Together, performance criteria specify the requirements for competent performance. Text in italics is explained in the range st</w:t>
      </w:r>
      <w:r w:rsidRPr="00856235">
        <w:t>atement following.</w:t>
      </w:r>
    </w:p>
    <w:p w:rsidR="00000000" w:rsidRPr="00856235" w:rsidP="00856235">
      <w:pPr>
        <w:pStyle w:val="AllowPageBreak"/>
      </w:pPr>
    </w:p>
    <w:p w:rsidR="00000000" w:rsidRPr="00856235" w:rsidP="00856235">
      <w:pPr>
        <w:pStyle w:val="Heading1"/>
      </w:pPr>
      <w:bookmarkStart w:id="8" w:name="O_311814"/>
      <w:bookmarkEnd w:id="8"/>
      <w:r w:rsidRPr="0085623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279B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Elements and Performance Criteria</w:t>
            </w:r>
          </w:p>
        </w:tc>
      </w:tr>
      <w:tr w:rsidTr="00E279B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Performance Criteria</w:t>
            </w:r>
          </w:p>
        </w:tc>
      </w:tr>
      <w:tr w:rsidTr="00E279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w:t>
            </w:r>
          </w:p>
        </w:tc>
        <w:tc>
          <w:tcPr>
            <w:tcW w:w="30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Disconnect equipment </w:t>
            </w: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1.1</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Electrical characteristics of </w:t>
            </w:r>
            <w:r w:rsidRPr="00856235">
              <w:rPr>
                <w:rStyle w:val="SpecialBold"/>
              </w:rPr>
              <w:t xml:space="preserve">equipment </w:t>
            </w:r>
            <w:r w:rsidRPr="00856235">
              <w:t xml:space="preserve">and circuit are determined by reference </w:t>
            </w:r>
            <w:r w:rsidRPr="00856235">
              <w:t>to circuit drawings, schematics, reference manuals, equipment specifications, identification plate and/or consultation with technical adviser.</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1.2</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Where appropriate, equipment characteristics are determined and recorded to standard operating procedures (rotation etc.).</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1.3</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Point/s of isolation are identified using correct and appropriate procedure.</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1.4</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Equipment is isolated using correct and ap</w:t>
            </w:r>
            <w:r w:rsidRPr="00856235">
              <w:t>propriate techniques and procedures.</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1.5</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All lock-off equipment and signage requirements are used correctly and appropriately.</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1.6</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Electrical </w:t>
            </w:r>
            <w:r w:rsidRPr="00856235">
              <w:rPr>
                <w:rStyle w:val="SpecialBold"/>
              </w:rPr>
              <w:t xml:space="preserve">isolation </w:t>
            </w:r>
            <w:r w:rsidRPr="00856235">
              <w:t xml:space="preserve">is proven using correct and appropriate techniques, procedures and </w:t>
            </w:r>
            <w:r w:rsidRPr="00856235">
              <w:rPr>
                <w:rStyle w:val="SpecialBold"/>
              </w:rPr>
              <w:t>test equipment</w:t>
            </w:r>
            <w:r w:rsidRPr="00856235">
              <w:t>.</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1.7</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Conductor layout is noted, recorded and labelled to standard operating procedure.</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1.8</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Conductors are disconnected using correct and appropriate techniques, procedures, tools and equipment.</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1.9</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Disconnected cables/connections are terminated and made safe to standard operating procedures.</w:t>
            </w:r>
          </w:p>
        </w:tc>
      </w:tr>
      <w:tr w:rsidTr="00E279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2</w:t>
            </w:r>
          </w:p>
        </w:tc>
        <w:tc>
          <w:tcPr>
            <w:tcW w:w="30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Connect equipment</w:t>
            </w: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2.1</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Characteristics of the equipment to be connected are identified and connection requirements are determined.</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2.2</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Circuit is checked fo</w:t>
            </w:r>
            <w:r w:rsidRPr="00856235">
              <w:t>r safe isolation using correct and appropriate techniques, procedures and test equipment.</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2.3</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Connections are checked and conductors are prepared for termination using correct and appropriate tools and procedures.</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2.4</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Conductors are connected to equipment to specifications using correct and appropriate techniques, tools and equipment.</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2.5</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All cables/wires/conduit are fastened/sealed to specifications using correct and appropriate techniques, tools and equipment.</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w:t>
            </w:r>
            <w:r w:rsidRPr="00856235">
              <w:t>.6</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All lock-off equipment and signage are removed using standard operating procedures.</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2.7</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Equipment and circuit are checked and tested for compliance with specifications using correct and appropriate techniques, procedures, tools and equipment.</w:t>
            </w:r>
          </w:p>
        </w:tc>
      </w:tr>
      <w:tr w:rsidTr="00E279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3</w:t>
            </w:r>
          </w:p>
        </w:tc>
        <w:tc>
          <w:tcPr>
            <w:tcW w:w="30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Perform emergency first aid</w:t>
            </w: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3.1</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Situation is assessed to identify points of danger to the injured person and potential rescuer.</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3.2</w:t>
            </w:r>
          </w:p>
        </w:tc>
        <w:tc>
          <w:tcPr>
            <w:tcW w:w="51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Rescue/recovery of injured person or assistance to injured person is undertaken in accordance with recognised standards/p</w:t>
            </w:r>
            <w:r w:rsidRPr="00856235">
              <w:t>rocedures. Contact is made with the appropriate medical and rescue authorities.</w:t>
            </w:r>
          </w:p>
        </w:tc>
      </w:tr>
      <w:tr w:rsidTr="00E279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3.3</w:t>
            </w:r>
          </w:p>
        </w:tc>
        <w:tc>
          <w:tcPr>
            <w:tcW w:w="5100" w:type="dxa"/>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Details of first aid given are recorded.</w:t>
            </w:r>
          </w:p>
        </w:tc>
      </w:tr>
    </w:tbl>
    <w:p w:rsidR="00000000" w:rsidRPr="00856235" w:rsidP="00856235">
      <w:pPr>
        <w:pStyle w:val="BodyText"/>
      </w:pPr>
    </w:p>
    <w:p w:rsidR="00000000" w:rsidRPr="00856235" w:rsidP="00856235">
      <w:pPr>
        <w:pStyle w:val="AllowPageBreak"/>
      </w:pPr>
    </w:p>
    <w:p w:rsidR="00000000" w:rsidRPr="00856235" w:rsidP="00856235">
      <w:pPr>
        <w:pStyle w:val="Heading1"/>
      </w:pPr>
      <w:bookmarkStart w:id="9" w:name="O_311815"/>
      <w:bookmarkEnd w:id="9"/>
      <w:r w:rsidRPr="00856235">
        <w:t>Required Skills and Knowledge</w:t>
      </w:r>
    </w:p>
    <w:p w:rsidR="00000000" w:rsidRPr="00856235" w:rsidP="00856235">
      <w:pPr>
        <w:pStyle w:val="Heading1"/>
      </w:pPr>
      <w:bookmarkStart w:id="10" w:name="O_311816"/>
      <w:bookmarkEnd w:id="10"/>
      <w:r w:rsidRPr="00856235">
        <w:t>Evidence Guide</w:t>
      </w:r>
    </w:p>
    <w:tbl>
      <w:tblPr>
        <w:tblW w:w="0" w:type="auto"/>
        <w:tblLayout w:type="fixed"/>
        <w:tblCellMar>
          <w:left w:w="62" w:type="dxa"/>
          <w:right w:w="62" w:type="dxa"/>
        </w:tblCellMar>
        <w:tblLook w:val="0000"/>
      </w:tblPr>
      <w:tblGrid>
        <w:gridCol w:w="4500"/>
        <w:gridCol w:w="4500"/>
      </w:tblGrid>
      <w:tr w:rsidTr="00E279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The evidence guide specifies the evidence required to demonstrate achievement in the unit of competency as a whole. It must be read in conjunction with the unit descriptor, performance criteria, range statement and the assessment guidelines for the Metal a</w:t>
            </w:r>
            <w:r w:rsidRPr="00856235">
              <w:t>nd Engineering Training Package</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A person who demonstrates competency in this unit must be able to disconnect/reconnect fixed wired equipment up to 1000 volts a.c./1500 volts </w:t>
            </w:r>
            <w:r w:rsidRPr="00856235">
              <w:t xml:space="preserve">d.c. Competency in this unit cannot be claimed until all prerequisites have been satisfied.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This unit may be assessed on the job, off the job or a combination of both on and off the job. Where assessment occurs off the job, that is </w:t>
            </w:r>
            <w:r w:rsidRPr="00856235">
              <w:t>the candidate is not in productive work, then an appropriate simulation must be used where the range of conditions reflects realistic workplace situations. The competencies covered by this unit would be demonstrated by an individual working alone or as par</w:t>
            </w:r>
            <w:r w:rsidRPr="00856235">
              <w:t xml:space="preserve">t of a team. The assessment environment should not disadvantage the candidate.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This unit could be assessed in conjunction with any other units addressing the safety, quality, communication, materials handling, recording and rep</w:t>
            </w:r>
            <w:r w:rsidRPr="00856235">
              <w:t xml:space="preserve">orting associated with disconnecting/reconnecting fixed wired equipment up to 1000 volts a.c./1500 volts d.c., or other units requiring the exercise of the skills and knowledge covered by this unit.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Assessors should gather a range o</w:t>
            </w:r>
            <w:r w:rsidRPr="00856235">
              <w:t>f evidence that is valid, sufficient, current and authentic. Evidence can be gathered through a variety of ways including direct observation, supervisor's reports, project work, samples and questioning. Questioning techniques should not require language, l</w:t>
            </w:r>
            <w:r w:rsidRPr="00856235">
              <w:t>iteracy and numeracy skills beyond those required in this unit of competency. The candidate must have access to all tools, equipment, materials and documentation required. The candidate must be permitted to refer to any relevant workplace procedures, produ</w:t>
            </w:r>
            <w:r w:rsidRPr="00856235">
              <w:t xml:space="preserve">ct and manufacturing specifications, codes, standards, manuals and reference materials.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Assessors must be satisfied that the candidate can competently and consistently perform all elements of the unit as specified by the criter</w:t>
            </w:r>
            <w:r w:rsidRPr="00856235">
              <w:t xml:space="preserve">ia, including required knowledge, and be capable of applying the competency in new and different situations and contexts. </w:t>
            </w:r>
          </w:p>
        </w:tc>
      </w:tr>
      <w:tr w:rsidTr="00E279B3">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Look for evidence that confirms skills in: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determining and recording equipment characteristics and isolation points from relevant circuit diagrams, specifications, schematics of fixed wired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isolating fixed wired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using lock-off equipment and tags/signs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proving electrical</w:t>
            </w:r>
            <w:r w:rsidRPr="00856235">
              <w:t xml:space="preserve"> isolation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labelling conductors and recording their layout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disconnecting conductors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making safe disconnected cables/connections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checking circuits for safe isolation prior to reconnecting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checking connections and preparing conductors for termination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connecting conductors to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fastening/sealing cables/wires/conduits to specifications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removing lock-off equipment and signage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checking and testing equipment and circuits for c</w:t>
            </w:r>
            <w:r w:rsidRPr="00856235">
              <w:t xml:space="preserve">onformance to specifications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 xml:space="preserve">applying procedures for movement/treatment of injured, including:   </w:t>
            </w:r>
          </w:p>
          <w:p w:rsidR="00000000" w:rsidRPr="00856235" w:rsidP="00856235">
            <w:pPr>
              <w:pStyle w:val="BodyText"/>
            </w:pPr>
            <w:r w:rsidRPr="00856235">
              <w:t>safe rescue of victim from a live situation</w:t>
            </w:r>
          </w:p>
          <w:p w:rsidR="00000000" w:rsidRPr="00856235" w:rsidP="00856235">
            <w:pPr>
              <w:pStyle w:val="BodyText"/>
            </w:pPr>
            <w:r w:rsidRPr="00856235">
              <w:t>clearing of airways</w:t>
            </w:r>
          </w:p>
          <w:p w:rsidR="00000000" w:rsidRPr="00856235" w:rsidP="00856235">
            <w:pPr>
              <w:pStyle w:val="BodyText"/>
            </w:pPr>
            <w:r w:rsidRPr="00856235">
              <w:t>CPR (cardio-pulmonary resuscitation)</w:t>
            </w:r>
          </w:p>
          <w:p w:rsidR="00000000" w:rsidRPr="00856235" w:rsidP="00856235">
            <w:pPr>
              <w:pStyle w:val="BodyText"/>
            </w:pPr>
            <w:r w:rsidRPr="00856235">
              <w:t>care of spinal injuries</w:t>
            </w:r>
          </w:p>
          <w:p w:rsidR="00000000" w:rsidRPr="00856235" w:rsidP="00856235">
            <w:pPr>
              <w:pStyle w:val="BodyText"/>
            </w:pPr>
            <w:r w:rsidRPr="00856235">
              <w:t>treatment of cuts/lesions etc.</w:t>
            </w:r>
          </w:p>
          <w:p w:rsidR="00000000" w:rsidRPr="00856235" w:rsidP="00856235">
            <w:pPr>
              <w:pStyle w:val="BodyText"/>
            </w:pPr>
            <w:r w:rsidRPr="00856235">
              <w:t>treatment of burns/scalds</w:t>
            </w:r>
          </w:p>
          <w:p w:rsidR="00000000" w:rsidP="00856235">
            <w:pPr>
              <w:pStyle w:val="BodyText"/>
              <w:rPr>
                <w:lang w:val="en-NZ"/>
              </w:rPr>
            </w:pPr>
            <w:r w:rsidRPr="00856235">
              <w:t xml:space="preserve">treatment of shock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using language and literacy skills to meet recording and reporting requirements related to this unit </w:t>
            </w:r>
          </w:p>
        </w:tc>
      </w:tr>
      <w:tr w:rsidTr="00E279B3">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Look for evidence that confirms knowledge of: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basic knowledge of electrical theory for the operation of the circuit/equipment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hazards associated with the circuits and the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relevant regulatory requirements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determining equipment characteristics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procedures for recordi</w:t>
            </w:r>
            <w:r w:rsidRPr="00856235">
              <w:t xml:space="preserve">ng equipment characteristics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required to determine equipment characteristics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point(s) of isolation for the fixed wired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reasons for selecting the chosen isolation point(s)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safe isolation and proving dead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the range of isolation procedures for the fixed wired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lock-off equipment and signs to be used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reasons for using and procedures for lock-off equipment and signage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to be </w:t>
            </w:r>
            <w:r w:rsidRPr="00856235">
              <w:t xml:space="preserve">used to prove electrical isolation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proving and removing electrical isolation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labelling conductors and recording conductor layout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to be used to disconnect conductors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procedure</w:t>
            </w:r>
            <w:r w:rsidRPr="00856235">
              <w:t xml:space="preserve">s for disconnecting conductors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terminating disconnected cables/connections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characteristics of the circuit and the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to be used to terminate conductors and check connections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procedures for</w:t>
            </w:r>
            <w:r w:rsidRPr="00856235">
              <w:t xml:space="preserve"> terminating conductors and checking connections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specifications for the connections to be made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to be used to connect the conductors to the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connecting conductors to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to be used to fasten and seal the cables, wires and conduits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fastening and sealing cables, wires and conduits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operational specifications of the fixed wired equipment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tools, techniques and equipment </w:t>
            </w:r>
            <w:r w:rsidRPr="00856235">
              <w:t xml:space="preserve">to be used to check and test the compliance of the equipment with specifications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procedures for checking the operation of the equipment and circuits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potential dangers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recognised procedures for the movement and treatment of the injured person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appropriate local medical and rescue services </w:t>
            </w:r>
          </w:p>
        </w:tc>
      </w:tr>
      <w:tr w:rsidTr="00E279B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 xml:space="preserve">procedures for recording first aid  </w:t>
            </w:r>
          </w:p>
        </w:tc>
      </w:tr>
    </w:tbl>
    <w:p w:rsidR="00000000" w:rsidRPr="00856235" w:rsidP="00856235">
      <w:pPr>
        <w:pStyle w:val="BodyText"/>
      </w:pPr>
    </w:p>
    <w:p w:rsidR="00000000" w:rsidRPr="00856235" w:rsidP="00856235">
      <w:pPr>
        <w:pStyle w:val="AllowPageBreak"/>
      </w:pPr>
    </w:p>
    <w:p w:rsidR="00000000" w:rsidRPr="00856235" w:rsidP="00856235">
      <w:pPr>
        <w:pStyle w:val="Heading1"/>
      </w:pPr>
      <w:bookmarkStart w:id="11" w:name="O_311817"/>
      <w:bookmarkEnd w:id="11"/>
      <w:r w:rsidRPr="00856235">
        <w:t>Range Statement</w:t>
      </w:r>
    </w:p>
    <w:tbl>
      <w:tblPr>
        <w:tblW w:w="0" w:type="auto"/>
        <w:tblLayout w:type="fixed"/>
        <w:tblCellMar>
          <w:left w:w="62" w:type="dxa"/>
          <w:right w:w="62" w:type="dxa"/>
        </w:tblCellMar>
        <w:tblLook w:val="0000"/>
      </w:tblPr>
      <w:tblGrid>
        <w:gridCol w:w="4500"/>
        <w:gridCol w:w="4500"/>
      </w:tblGrid>
      <w:tr w:rsidTr="00E279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The range statement provides information about the context in which the unit of competency is carried out. The variables and scope cate</w:t>
            </w:r>
            <w:r w:rsidRPr="00856235">
              <w:t>r for different work requirements, work practices and knowledge between States, Territories and the Commonwealth, and between organisations and workplaces. The range statement relates to the unit as a whole and provides a focus for assessment. Text in ital</w:t>
            </w:r>
            <w:r w:rsidRPr="00856235">
              <w:t>ics in the performance criteria is explained here.</w:t>
            </w:r>
          </w:p>
          <w:p w:rsidR="00000000" w:rsidP="00856235">
            <w:pPr>
              <w:pStyle w:val="BodyText"/>
              <w:rPr>
                <w:lang w:val="en-NZ"/>
              </w:rPr>
            </w:pPr>
            <w:r w:rsidRPr="00856235">
              <w:t>The following variables may be present and may include, but are not limited to, the examples listed under the scope. All work is undertaken to relevant legislative requirements, where applicable</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Scope</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As defined in the licensing requirements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Isolation refers to</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Safe disconnection of all electrical power to equipment or equipment supply circuits via switching, circuit breakers or fuses etc. On circuits/equipment using up to 1000 volts</w:t>
            </w:r>
            <w:r w:rsidRPr="00856235">
              <w:t xml:space="preserve"> a.c. or 1500 volts d.c. single or multi-phase supply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Test equipment</w:t>
            </w:r>
          </w:p>
        </w:tc>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t xml:space="preserve">Voltmeters, multimeters, tong testers and a range of hand tools such as pliers, screwdrivers, sockets and spanners </w:t>
            </w:r>
          </w:p>
        </w:tc>
      </w:tr>
      <w:tr w:rsidTr="00E279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35">
            <w:pPr>
              <w:pStyle w:val="BodyText"/>
              <w:rPr>
                <w:lang w:val="en-NZ"/>
              </w:rPr>
            </w:pPr>
            <w:r w:rsidRPr="00856235">
              <w:rPr>
                <w:rStyle w:val="SpecialBold"/>
              </w:rPr>
              <w:t>Connect equipment</w:t>
            </w:r>
          </w:p>
        </w:tc>
        <w:tc>
          <w:tcPr>
            <w:tcW w:w="4500" w:type="dxa"/>
            <w:tcBorders>
              <w:top w:val="nil"/>
              <w:left w:val="nil"/>
              <w:bottom w:val="nil"/>
              <w:right w:val="nil"/>
            </w:tcBorders>
            <w:tcMar>
              <w:top w:w="0" w:type="dxa"/>
              <w:left w:w="62" w:type="dxa"/>
              <w:bottom w:w="0" w:type="dxa"/>
              <w:right w:w="62" w:type="dxa"/>
            </w:tcMar>
          </w:tcPr>
          <w:p w:rsidR="00000000" w:rsidRPr="00856235" w:rsidP="00856235">
            <w:pPr>
              <w:pStyle w:val="BodyText"/>
            </w:pPr>
            <w:r w:rsidRPr="00856235">
              <w:t>Refers to reconnection of existing equipment or th</w:t>
            </w:r>
            <w:r w:rsidRPr="00856235">
              <w:t xml:space="preserve">e replacement on a 'like for like' basis with no alteration to existing fixed wiring </w:t>
            </w:r>
          </w:p>
        </w:tc>
      </w:tr>
    </w:tbl>
    <w:p w:rsidR="00000000" w:rsidRPr="00856235" w:rsidP="00856235">
      <w:pPr>
        <w:pStyle w:val="BodyText"/>
      </w:pPr>
    </w:p>
    <w:p w:rsidR="00000000" w:rsidRPr="00856235" w:rsidP="00856235">
      <w:pPr>
        <w:pStyle w:val="AllowPageBreak"/>
      </w:pPr>
    </w:p>
    <w:p w:rsidR="00000000" w:rsidRPr="00856235" w:rsidP="00856235">
      <w:pPr>
        <w:pStyle w:val="Heading1"/>
      </w:pPr>
      <w:bookmarkStart w:id="12" w:name="O_311818"/>
      <w:bookmarkEnd w:id="12"/>
      <w:r w:rsidRPr="00856235">
        <w:t>Unit Sector(s)</w:t>
      </w:r>
    </w:p>
    <w:p w:rsidR="00000000" w:rsidRPr="00856235" w:rsidP="00856235">
      <w:pPr>
        <w:pStyle w:val="Heading1"/>
      </w:pPr>
      <w:bookmarkStart w:id="13" w:name="O_311819"/>
      <w:bookmarkEnd w:id="13"/>
      <w:r w:rsidRPr="00856235">
        <w:t>Competency field</w:t>
      </w:r>
    </w:p>
    <w:p w:rsidR="00000000" w:rsidRPr="00856235" w:rsidP="00856235">
      <w:pPr>
        <w:pStyle w:val="BodyText"/>
      </w:pPr>
      <w:r w:rsidRPr="00856235">
        <w:t>Maintenance&amp;diagnostics</w:t>
      </w:r>
    </w:p>
    <w:p w:rsidR="00000000" w:rsidRPr="00856235" w:rsidP="00856235">
      <w:pPr>
        <w:pStyle w:val="AllowPageBreak"/>
      </w:pPr>
    </w:p>
    <w:p w:rsidR="00000000" w:rsidRPr="00856235" w:rsidP="00856235">
      <w:pPr>
        <w:pStyle w:val="Heading1"/>
      </w:pPr>
      <w:bookmarkStart w:id="14" w:name="O_311820"/>
      <w:bookmarkEnd w:id="14"/>
      <w:r w:rsidRPr="00856235">
        <w:t>Band</w:t>
      </w:r>
    </w:p>
    <w:p w:rsidR="00000000" w:rsidRPr="00856235" w:rsidP="00856235">
      <w:pPr>
        <w:pStyle w:val="BodyText"/>
      </w:pPr>
      <w:r w:rsidRPr="00856235">
        <w:t>A</w:t>
      </w:r>
    </w:p>
    <w:p w:rsidR="00000000" w:rsidRPr="00856235" w:rsidP="00856235">
      <w:pPr>
        <w:pStyle w:val="AllowPageBreak"/>
      </w:pPr>
    </w:p>
    <w:p w:rsidR="00000000" w:rsidRPr="00856235" w:rsidP="00856235">
      <w:pPr>
        <w:pStyle w:val="Heading1"/>
      </w:pPr>
      <w:bookmarkStart w:id="15" w:name="O_311821"/>
      <w:bookmarkEnd w:id="15"/>
      <w:r w:rsidRPr="00856235">
        <w:t>Related units</w:t>
      </w:r>
    </w:p>
    <w:p w:rsidR="00000000" w:rsidRPr="00856235" w:rsidP="00856235">
      <w:pPr>
        <w:pStyle w:val="BodyText"/>
      </w:pPr>
      <w:r w:rsidRPr="00856235">
        <w:t xml:space="preserve">If power tools are used, Unit MEM18002B (Use power tools/hand held operations) must also be selected. </w:t>
      </w:r>
    </w:p>
    <w:p w:rsidR="00000000" w:rsidRPr="00856235" w:rsidP="00856235">
      <w:pPr>
        <w:pStyle w:val="BodyText"/>
      </w:pPr>
      <w:r w:rsidRPr="00856235">
        <w:t xml:space="preserve">Where installation and testing of electrical wiring and circuitry up to 1000 volts a.c. and 1500 volts d.c. is required Unit MEM10003B (Install and test </w:t>
      </w:r>
      <w:r w:rsidRPr="00856235">
        <w:t>electrical wiring and circuits up to 1000 volts a.c./1500 volts d.c.) must be selected.</w:t>
      </w:r>
    </w:p>
    <w:p w:rsidR="00000000" w:rsidRPr="00856235" w:rsidP="00856235">
      <w:pPr>
        <w:pStyle w:val="AllowPageBreak"/>
      </w:pPr>
    </w:p>
    <w:p w:rsidR="00000000" w:rsidRPr="00856235" w:rsidP="00856235">
      <w:pPr>
        <w:pStyle w:val="Heading1"/>
      </w:pPr>
      <w:bookmarkStart w:id="16" w:name="O_311822"/>
      <w:bookmarkEnd w:id="16"/>
      <w:r w:rsidRPr="00856235">
        <w:t>Unit Weight</w:t>
      </w:r>
    </w:p>
    <w:p w:rsidR="00000000" w:rsidRPr="00856235" w:rsidP="00856235">
      <w:pPr>
        <w:pStyle w:val="BodyText"/>
      </w:pPr>
      <w:r w:rsidRPr="00856235">
        <w:t>3</w:t>
      </w:r>
    </w:p>
    <w:p w:rsidR="00000000" w:rsidRPr="00856235" w:rsidP="00856235"/>
    <w:sectPr w:rsidSect="00856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9B3" w:rsidP="00E279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B3" w:rsidP="008562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79B3" w:rsidP="008562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79B3" w:rsidP="008562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35" w:rsidRPr="00E279B3" w:rsidP="00E279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B3" w:rsidRPr="002D2AF8" w:rsidP="00856235">
    <w:pPr>
      <w:pStyle w:val="Header"/>
      <w:framePr w:wrap="around"/>
    </w:pPr>
    <w:r>
      <w:fldChar w:fldCharType="begin"/>
    </w:r>
    <w:r>
      <w:instrText xml:space="preserve"> TITLE   \* MERGEFORMAT </w:instrText>
    </w:r>
    <w:r>
      <w:fldChar w:fldCharType="separate"/>
    </w:r>
    <w:r>
      <w:t>MEM18049B Disconnect/reconnect fixed wired equipment up to 1000 volts a.c./1500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279B3" w:rsidP="00856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235"/>
    <w:pPr>
      <w:spacing w:before="360" w:after="60"/>
      <w:outlineLvl w:val="0"/>
    </w:pPr>
    <w:rPr>
      <w:sz w:val="32"/>
    </w:rPr>
  </w:style>
  <w:style w:type="paragraph" w:styleId="Heading2">
    <w:name w:val="heading 2"/>
    <w:basedOn w:val="HeadingBase"/>
    <w:next w:val="BodyText"/>
    <w:link w:val="Heading2Char"/>
    <w:qFormat/>
    <w:rsid w:val="00856235"/>
    <w:pPr>
      <w:keepLines/>
      <w:spacing w:before="240" w:after="120"/>
      <w:outlineLvl w:val="1"/>
    </w:pPr>
    <w:rPr>
      <w:sz w:val="28"/>
      <w:szCs w:val="40"/>
    </w:rPr>
  </w:style>
  <w:style w:type="paragraph" w:styleId="Heading3">
    <w:name w:val="heading 3"/>
    <w:basedOn w:val="HeadingBase"/>
    <w:next w:val="BodyText"/>
    <w:link w:val="Heading3Char"/>
    <w:qFormat/>
    <w:rsid w:val="00856235"/>
    <w:pPr>
      <w:spacing w:before="180" w:after="120"/>
      <w:outlineLvl w:val="2"/>
    </w:pPr>
    <w:rPr>
      <w:spacing w:val="-10"/>
      <w:kern w:val="32"/>
    </w:rPr>
  </w:style>
  <w:style w:type="paragraph" w:styleId="Heading4">
    <w:name w:val="heading 4"/>
    <w:basedOn w:val="HeadingBase"/>
    <w:next w:val="BodyText"/>
    <w:link w:val="Heading4Char"/>
    <w:qFormat/>
    <w:rsid w:val="00856235"/>
    <w:pPr>
      <w:spacing w:before="160" w:after="120"/>
      <w:outlineLvl w:val="3"/>
    </w:pPr>
    <w:rPr>
      <w:sz w:val="22"/>
    </w:rPr>
  </w:style>
  <w:style w:type="paragraph" w:styleId="Heading5">
    <w:name w:val="heading 5"/>
    <w:basedOn w:val="HeadingBase"/>
    <w:next w:val="Normal"/>
    <w:link w:val="Heading5Char"/>
    <w:qFormat/>
    <w:rsid w:val="00856235"/>
    <w:pPr>
      <w:spacing w:before="80"/>
      <w:outlineLvl w:val="4"/>
    </w:pPr>
    <w:rPr>
      <w:color w:val="918585"/>
      <w:sz w:val="20"/>
    </w:rPr>
  </w:style>
  <w:style w:type="paragraph" w:styleId="Heading6">
    <w:name w:val="heading 6"/>
    <w:basedOn w:val="HeadingBase"/>
    <w:next w:val="Normal"/>
    <w:link w:val="Heading6Char"/>
    <w:qFormat/>
    <w:rsid w:val="00856235"/>
    <w:pPr>
      <w:spacing w:before="60"/>
      <w:outlineLvl w:val="5"/>
    </w:pPr>
    <w:rPr>
      <w:color w:val="918585"/>
      <w:sz w:val="20"/>
    </w:rPr>
  </w:style>
  <w:style w:type="paragraph" w:styleId="Heading7">
    <w:name w:val="heading 7"/>
    <w:basedOn w:val="Normal"/>
    <w:next w:val="Normal"/>
    <w:link w:val="Heading7Char"/>
    <w:qFormat/>
    <w:rsid w:val="00856235"/>
    <w:pPr>
      <w:ind w:left="720"/>
      <w:outlineLvl w:val="6"/>
    </w:pPr>
    <w:rPr>
      <w:i/>
    </w:rPr>
  </w:style>
  <w:style w:type="paragraph" w:styleId="Heading8">
    <w:name w:val="heading 8"/>
    <w:basedOn w:val="Normal"/>
    <w:next w:val="Normal"/>
    <w:link w:val="Heading8Char"/>
    <w:qFormat/>
    <w:rsid w:val="00856235"/>
    <w:pPr>
      <w:ind w:left="720"/>
      <w:outlineLvl w:val="7"/>
    </w:pPr>
    <w:rPr>
      <w:i/>
    </w:rPr>
  </w:style>
  <w:style w:type="paragraph" w:styleId="Heading9">
    <w:name w:val="heading 9"/>
    <w:basedOn w:val="Normal"/>
    <w:next w:val="Normal"/>
    <w:link w:val="Heading9Char"/>
    <w:qFormat/>
    <w:rsid w:val="00856235"/>
    <w:pPr>
      <w:ind w:left="720"/>
      <w:outlineLvl w:val="8"/>
    </w:pPr>
    <w:rPr>
      <w:i/>
    </w:rPr>
  </w:style>
  <w:style w:type="character" w:default="1" w:styleId="DefaultParagraphFont">
    <w:name w:val="Default Paragraph Font"/>
    <w:uiPriority w:val="1"/>
    <w:unhideWhenUsed/>
    <w:rsid w:val="00856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235"/>
  </w:style>
  <w:style w:type="character" w:customStyle="1" w:styleId="Heading1Char">
    <w:name w:val="Heading 1 Char"/>
    <w:basedOn w:val="DefaultParagraphFont"/>
    <w:link w:val="Heading1"/>
    <w:rsid w:val="00856235"/>
    <w:rPr>
      <w:rFonts w:ascii="Times New Roman" w:eastAsia="Times New Roman" w:hAnsi="Times New Roman" w:cs="Times New Roman"/>
      <w:b/>
      <w:sz w:val="32"/>
      <w:szCs w:val="20"/>
      <w:lang w:eastAsia="en-US"/>
    </w:rPr>
  </w:style>
  <w:style w:type="paragraph" w:styleId="BodyText">
    <w:name w:val="Body Text"/>
    <w:basedOn w:val="Normal"/>
    <w:link w:val="BodyTextChar"/>
    <w:rsid w:val="008562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235"/>
    <w:rPr>
      <w:rFonts w:ascii="Times New Roman" w:eastAsia="Times New Roman" w:hAnsi="Times New Roman" w:cs="Times New Roman"/>
      <w:sz w:val="24"/>
      <w:lang w:eastAsia="en-US"/>
    </w:rPr>
  </w:style>
  <w:style w:type="paragraph" w:styleId="Footer">
    <w:name w:val="footer"/>
    <w:basedOn w:val="Normal"/>
    <w:link w:val="FooterChar"/>
    <w:rsid w:val="00856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235"/>
    <w:rPr>
      <w:rFonts w:ascii="Times New Roman" w:eastAsia="Times New Roman" w:hAnsi="Times New Roman" w:cs="Times New Roman"/>
      <w:sz w:val="16"/>
      <w:lang w:eastAsia="en-US"/>
    </w:rPr>
  </w:style>
  <w:style w:type="character" w:customStyle="1" w:styleId="SpecialBold">
    <w:name w:val="Special Bold"/>
    <w:basedOn w:val="DefaultParagraphFont"/>
    <w:rsid w:val="00856235"/>
    <w:rPr>
      <w:b/>
      <w:spacing w:val="0"/>
    </w:rPr>
  </w:style>
  <w:style w:type="paragraph" w:customStyle="1" w:styleId="SuperHeading">
    <w:name w:val="SuperHeading"/>
    <w:basedOn w:val="Normal"/>
    <w:rsid w:val="00856235"/>
    <w:pPr>
      <w:spacing w:before="240" w:after="120"/>
      <w:outlineLvl w:val="0"/>
    </w:pPr>
    <w:rPr>
      <w:rFonts w:ascii="Times New Roman" w:hAnsi="Times New Roman"/>
      <w:b/>
      <w:sz w:val="28"/>
    </w:rPr>
  </w:style>
  <w:style w:type="paragraph" w:customStyle="1" w:styleId="AllowPageBreak">
    <w:name w:val="AllowPageBreak"/>
    <w:rsid w:val="00856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235"/>
    <w:rPr>
      <w:rFonts w:ascii="Courier New" w:eastAsia="Times New Roman" w:hAnsi="Courier New" w:cs="Times New Roman"/>
      <w:i/>
      <w:szCs w:val="20"/>
      <w:lang w:eastAsia="en-US"/>
    </w:rPr>
  </w:style>
  <w:style w:type="paragraph" w:customStyle="1" w:styleId="HeadingBase">
    <w:name w:val="Heading Base"/>
    <w:rsid w:val="00856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235"/>
    <w:pPr>
      <w:tabs>
        <w:tab w:val="right" w:leader="dot" w:pos="9072"/>
      </w:tabs>
      <w:ind w:left="567"/>
    </w:pPr>
    <w:rPr>
      <w:szCs w:val="22"/>
    </w:rPr>
  </w:style>
  <w:style w:type="paragraph" w:customStyle="1" w:styleId="TOCBase">
    <w:name w:val="TOC Base"/>
    <w:rsid w:val="00856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235"/>
    <w:pPr>
      <w:tabs>
        <w:tab w:val="right" w:leader="dot" w:pos="9072"/>
      </w:tabs>
      <w:spacing w:before="40" w:after="40"/>
      <w:ind w:left="284"/>
    </w:pPr>
    <w:rPr>
      <w:rFonts w:ascii="Times New Roman" w:hAnsi="Times New Roman"/>
    </w:rPr>
  </w:style>
  <w:style w:type="paragraph" w:styleId="TOC1">
    <w:name w:val="toc 1"/>
    <w:basedOn w:val="TOCBase"/>
    <w:next w:val="Normal"/>
    <w:rsid w:val="008562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235"/>
    <w:pPr>
      <w:spacing w:before="5040"/>
      <w:jc w:val="center"/>
    </w:pPr>
    <w:rPr>
      <w:sz w:val="48"/>
      <w:szCs w:val="72"/>
      <w:lang w:val="en-US"/>
    </w:rPr>
  </w:style>
  <w:style w:type="character" w:customStyle="1" w:styleId="TitleChar">
    <w:name w:val="Title Char"/>
    <w:basedOn w:val="DefaultParagraphFont"/>
    <w:link w:val="Title"/>
    <w:rsid w:val="00856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235"/>
    <w:pPr>
      <w:tabs>
        <w:tab w:val="left" w:pos="3600"/>
        <w:tab w:val="left" w:pos="3958"/>
      </w:tabs>
    </w:pPr>
  </w:style>
  <w:style w:type="paragraph" w:styleId="List">
    <w:name w:val="List"/>
    <w:basedOn w:val="BodyText"/>
    <w:next w:val="BodyText"/>
    <w:rsid w:val="00856235"/>
    <w:pPr>
      <w:tabs>
        <w:tab w:val="left" w:pos="340"/>
      </w:tabs>
      <w:spacing w:before="60" w:after="60"/>
      <w:ind w:left="340" w:hanging="340"/>
    </w:pPr>
  </w:style>
  <w:style w:type="paragraph" w:styleId="ListBullet">
    <w:name w:val="List Bullet"/>
    <w:basedOn w:val="List"/>
    <w:rsid w:val="00856235"/>
    <w:pPr>
      <w:numPr>
        <w:numId w:val="11"/>
      </w:numPr>
      <w:tabs>
        <w:tab w:val="clear" w:pos="340"/>
      </w:tabs>
      <w:spacing w:before="40" w:after="40"/>
    </w:pPr>
  </w:style>
  <w:style w:type="paragraph" w:customStyle="1" w:styleId="Note">
    <w:name w:val="Note"/>
    <w:basedOn w:val="BodyText"/>
    <w:rsid w:val="00856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235"/>
    <w:pPr>
      <w:framePr w:wrap="auto" w:hAnchor="text" w:y="6049"/>
    </w:pPr>
    <w:rPr>
      <w:color w:val="000000"/>
      <w:sz w:val="40"/>
    </w:rPr>
  </w:style>
  <w:style w:type="paragraph" w:customStyle="1" w:styleId="TOCTitle">
    <w:name w:val="TOCTitle"/>
    <w:basedOn w:val="Heading1"/>
    <w:rsid w:val="00856235"/>
    <w:pPr>
      <w:spacing w:after="240"/>
      <w:jc w:val="center"/>
      <w:outlineLvl w:val="9"/>
    </w:pPr>
    <w:rPr>
      <w:caps/>
    </w:rPr>
  </w:style>
  <w:style w:type="paragraph" w:customStyle="1" w:styleId="Version">
    <w:name w:val="Version"/>
    <w:rsid w:val="00856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235"/>
    <w:pPr>
      <w:numPr>
        <w:numId w:val="12"/>
      </w:numPr>
      <w:tabs>
        <w:tab w:val="clear" w:pos="680"/>
      </w:tabs>
    </w:pPr>
  </w:style>
  <w:style w:type="paragraph" w:styleId="Index1">
    <w:name w:val="index 1"/>
    <w:basedOn w:val="Normal"/>
    <w:next w:val="Normal"/>
    <w:semiHidden/>
    <w:rsid w:val="00856235"/>
    <w:pPr>
      <w:keepNext w:val="0"/>
      <w:tabs>
        <w:tab w:val="right" w:pos="4176"/>
      </w:tabs>
      <w:ind w:left="198" w:hanging="198"/>
    </w:pPr>
    <w:rPr>
      <w:rFonts w:ascii="Garamond" w:hAnsi="Garamond"/>
    </w:rPr>
  </w:style>
  <w:style w:type="paragraph" w:styleId="IndexHeading">
    <w:name w:val="index heading"/>
    <w:basedOn w:val="Normal"/>
    <w:next w:val="Index1"/>
    <w:semiHidden/>
    <w:rsid w:val="00856235"/>
    <w:pPr>
      <w:spacing w:before="120" w:after="120"/>
    </w:pPr>
    <w:rPr>
      <w:rFonts w:ascii="Arial" w:hAnsi="Arial"/>
      <w:b/>
      <w:color w:val="918585"/>
      <w:sz w:val="24"/>
    </w:rPr>
  </w:style>
  <w:style w:type="paragraph" w:styleId="Header">
    <w:name w:val="header"/>
    <w:basedOn w:val="Normal"/>
    <w:link w:val="HeaderChar"/>
    <w:rsid w:val="00856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235"/>
    <w:rPr>
      <w:rFonts w:ascii="Times New Roman" w:eastAsia="Times New Roman" w:hAnsi="Times New Roman" w:cs="Times New Roman"/>
      <w:sz w:val="16"/>
      <w:szCs w:val="20"/>
      <w:lang w:val="en-GB" w:eastAsia="en-US"/>
    </w:rPr>
  </w:style>
  <w:style w:type="paragraph" w:customStyle="1" w:styleId="Chapter">
    <w:name w:val="Chapter"/>
    <w:basedOn w:val="Normal"/>
    <w:rsid w:val="00856235"/>
    <w:pPr>
      <w:spacing w:before="240"/>
    </w:pPr>
    <w:rPr>
      <w:rFonts w:ascii="Times New Roman" w:hAnsi="Times New Roman"/>
      <w:smallCaps/>
      <w:spacing w:val="80"/>
      <w:sz w:val="28"/>
    </w:rPr>
  </w:style>
  <w:style w:type="paragraph" w:customStyle="1" w:styleId="InChapter">
    <w:name w:val="InChapter"/>
    <w:basedOn w:val="Heading3"/>
    <w:rsid w:val="00856235"/>
    <w:pPr>
      <w:spacing w:after="240"/>
      <w:outlineLvl w:val="9"/>
    </w:pPr>
    <w:rPr>
      <w:noProof/>
    </w:rPr>
  </w:style>
  <w:style w:type="paragraph" w:styleId="Index2">
    <w:name w:val="index 2"/>
    <w:basedOn w:val="Normal"/>
    <w:next w:val="Normal"/>
    <w:semiHidden/>
    <w:rsid w:val="00856235"/>
    <w:pPr>
      <w:tabs>
        <w:tab w:val="right" w:pos="4176"/>
      </w:tabs>
      <w:ind w:left="568" w:hanging="284"/>
    </w:pPr>
    <w:rPr>
      <w:rFonts w:ascii="Garamond" w:hAnsi="Garamond"/>
    </w:rPr>
  </w:style>
  <w:style w:type="paragraph" w:customStyle="1" w:styleId="Byline">
    <w:name w:val="Byline"/>
    <w:rsid w:val="00856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235"/>
    <w:pPr>
      <w:tabs>
        <w:tab w:val="clear" w:pos="3600"/>
        <w:tab w:val="clear" w:pos="3958"/>
      </w:tabs>
      <w:jc w:val="right"/>
    </w:pPr>
  </w:style>
  <w:style w:type="character" w:styleId="Emphasis">
    <w:name w:val="Emphasis"/>
    <w:basedOn w:val="DefaultParagraphFont"/>
    <w:qFormat/>
    <w:rsid w:val="00856235"/>
    <w:rPr>
      <w:i/>
    </w:rPr>
  </w:style>
  <w:style w:type="paragraph" w:styleId="Caption">
    <w:name w:val="caption"/>
    <w:basedOn w:val="BodyText"/>
    <w:next w:val="Normal"/>
    <w:qFormat/>
    <w:rsid w:val="00856235"/>
    <w:pPr>
      <w:framePr w:w="2268" w:hSpace="181" w:vSpace="181" w:wrap="around" w:vAnchor="text" w:hAnchor="page" w:x="1135" w:y="285" w:anchorLock="1"/>
    </w:pPr>
    <w:rPr>
      <w:i/>
    </w:rPr>
  </w:style>
  <w:style w:type="paragraph" w:customStyle="1" w:styleId="MiniTOCTitle">
    <w:name w:val="MiniTOCTitle"/>
    <w:basedOn w:val="Heading4"/>
    <w:rsid w:val="00856235"/>
    <w:pPr>
      <w:spacing w:before="240"/>
      <w:outlineLvl w:val="9"/>
    </w:pPr>
    <w:rPr>
      <w:noProof/>
      <w:sz w:val="24"/>
    </w:rPr>
  </w:style>
  <w:style w:type="paragraph" w:customStyle="1" w:styleId="MiniTOCItem">
    <w:name w:val="MiniTOCItem"/>
    <w:basedOn w:val="ListBullet"/>
    <w:rsid w:val="00856235"/>
    <w:pPr>
      <w:numPr>
        <w:numId w:val="0"/>
      </w:numPr>
      <w:tabs>
        <w:tab w:val="right" w:leader="dot" w:pos="6521"/>
      </w:tabs>
      <w:spacing w:before="0" w:after="0"/>
    </w:pPr>
  </w:style>
  <w:style w:type="paragraph" w:customStyle="1" w:styleId="TOFTitle">
    <w:name w:val="TOFTitle"/>
    <w:basedOn w:val="TOCTitle"/>
    <w:rsid w:val="00856235"/>
  </w:style>
  <w:style w:type="paragraph" w:styleId="TableofFigures">
    <w:name w:val="table of figures"/>
    <w:basedOn w:val="Normal"/>
    <w:next w:val="Normal"/>
    <w:semiHidden/>
    <w:rsid w:val="00856235"/>
    <w:pPr>
      <w:tabs>
        <w:tab w:val="right" w:leader="dot" w:pos="9072"/>
      </w:tabs>
      <w:ind w:left="970" w:hanging="403"/>
    </w:pPr>
    <w:rPr>
      <w:rFonts w:ascii="Times New Roman" w:hAnsi="Times New Roman"/>
      <w:b/>
    </w:rPr>
  </w:style>
  <w:style w:type="paragraph" w:styleId="ListNumber">
    <w:name w:val="List Number"/>
    <w:basedOn w:val="List"/>
    <w:rsid w:val="00856235"/>
    <w:pPr>
      <w:numPr>
        <w:numId w:val="9"/>
      </w:numPr>
    </w:pPr>
  </w:style>
  <w:style w:type="character" w:customStyle="1" w:styleId="WingdingSymbols">
    <w:name w:val="Wingding Symbols"/>
    <w:rsid w:val="00856235"/>
    <w:rPr>
      <w:rFonts w:ascii="Wingdings" w:hAnsi="Wingdings"/>
    </w:rPr>
  </w:style>
  <w:style w:type="paragraph" w:customStyle="1" w:styleId="TableHeading">
    <w:name w:val="Table Heading"/>
    <w:basedOn w:val="HeadingBase"/>
    <w:rsid w:val="00856235"/>
    <w:pPr>
      <w:keepLines/>
      <w:pBdr>
        <w:bottom w:val="single" w:sz="6" w:space="1" w:color="918585"/>
      </w:pBdr>
      <w:spacing w:before="240"/>
    </w:pPr>
  </w:style>
  <w:style w:type="character" w:customStyle="1" w:styleId="HotSpot">
    <w:name w:val="HotSpot"/>
    <w:rsid w:val="00856235"/>
    <w:rPr>
      <w:color w:val="0033CC"/>
      <w:u w:val="none"/>
    </w:rPr>
  </w:style>
  <w:style w:type="paragraph" w:customStyle="1" w:styleId="BodyTextRight">
    <w:name w:val="Body Text Right"/>
    <w:basedOn w:val="BodyText"/>
    <w:rsid w:val="00856235"/>
    <w:pPr>
      <w:spacing w:before="0" w:after="0"/>
      <w:jc w:val="right"/>
    </w:pPr>
  </w:style>
  <w:style w:type="paragraph" w:styleId="Index3">
    <w:name w:val="index 3"/>
    <w:basedOn w:val="ListNumber2"/>
    <w:next w:val="Normal"/>
    <w:semiHidden/>
    <w:rsid w:val="00856235"/>
    <w:pPr>
      <w:numPr>
        <w:numId w:val="0"/>
      </w:numPr>
      <w:tabs>
        <w:tab w:val="right" w:leader="dot" w:pos="4176"/>
      </w:tabs>
    </w:pPr>
  </w:style>
  <w:style w:type="paragraph" w:styleId="ListNumber2">
    <w:name w:val="List Number 2"/>
    <w:basedOn w:val="List2"/>
    <w:rsid w:val="00856235"/>
    <w:pPr>
      <w:numPr>
        <w:numId w:val="8"/>
      </w:numPr>
      <w:tabs>
        <w:tab w:val="clear" w:pos="1060"/>
      </w:tabs>
    </w:pPr>
  </w:style>
  <w:style w:type="paragraph" w:customStyle="1" w:styleId="MarginNote">
    <w:name w:val="Margin Note"/>
    <w:basedOn w:val="BodyText"/>
    <w:rsid w:val="00856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235"/>
    <w:rPr>
      <w:sz w:val="32"/>
    </w:rPr>
  </w:style>
  <w:style w:type="paragraph" w:customStyle="1" w:styleId="HeadingProcedure">
    <w:name w:val="Heading Procedure"/>
    <w:basedOn w:val="HeadingBase"/>
    <w:next w:val="Normal"/>
    <w:rsid w:val="00856235"/>
    <w:pPr>
      <w:tabs>
        <w:tab w:val="left" w:pos="0"/>
      </w:tabs>
      <w:spacing w:before="120" w:after="60"/>
    </w:pPr>
    <w:rPr>
      <w:i/>
      <w:color w:val="918585"/>
      <w:sz w:val="22"/>
    </w:rPr>
  </w:style>
  <w:style w:type="paragraph" w:customStyle="1" w:styleId="TableBodyText">
    <w:name w:val="Table Body Text"/>
    <w:basedOn w:val="BodyText"/>
    <w:rsid w:val="00856235"/>
    <w:pPr>
      <w:spacing w:before="60" w:after="60"/>
    </w:pPr>
  </w:style>
  <w:style w:type="paragraph" w:styleId="ListContinue">
    <w:name w:val="List Continue"/>
    <w:basedOn w:val="List"/>
    <w:rsid w:val="00856235"/>
    <w:pPr>
      <w:ind w:firstLine="0"/>
    </w:pPr>
  </w:style>
  <w:style w:type="paragraph" w:customStyle="1" w:styleId="ListNote">
    <w:name w:val="List Note"/>
    <w:basedOn w:val="List"/>
    <w:rsid w:val="00856235"/>
    <w:pPr>
      <w:pBdr>
        <w:top w:val="single" w:sz="6" w:space="2" w:color="918585"/>
        <w:bottom w:val="single" w:sz="6" w:space="2" w:color="918585"/>
      </w:pBdr>
      <w:tabs>
        <w:tab w:val="left" w:pos="1021"/>
      </w:tabs>
      <w:ind w:firstLine="0"/>
    </w:pPr>
  </w:style>
  <w:style w:type="paragraph" w:customStyle="1" w:styleId="Warning">
    <w:name w:val="Warning"/>
    <w:basedOn w:val="BodyText"/>
    <w:rsid w:val="00856235"/>
    <w:pPr>
      <w:shd w:val="clear" w:color="auto" w:fill="D9D9D9"/>
      <w:tabs>
        <w:tab w:val="left" w:pos="992"/>
      </w:tabs>
      <w:ind w:left="119" w:right="119"/>
    </w:pPr>
    <w:rPr>
      <w:sz w:val="20"/>
    </w:rPr>
  </w:style>
  <w:style w:type="paragraph" w:customStyle="1" w:styleId="MarginIcons">
    <w:name w:val="Margin Icons"/>
    <w:basedOn w:val="BodyText"/>
    <w:rsid w:val="00856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235"/>
    <w:rPr>
      <w:rFonts w:ascii="Courier New" w:hAnsi="Courier New"/>
    </w:rPr>
  </w:style>
  <w:style w:type="paragraph" w:customStyle="1" w:styleId="NoteBullet">
    <w:name w:val="Note Bullet"/>
    <w:basedOn w:val="Note"/>
    <w:rsid w:val="00856235"/>
    <w:pPr>
      <w:tabs>
        <w:tab w:val="clear" w:pos="680"/>
      </w:tabs>
      <w:spacing w:before="60" w:after="60"/>
    </w:pPr>
  </w:style>
  <w:style w:type="paragraph" w:customStyle="1" w:styleId="SubHeading2">
    <w:name w:val="SubHeading2"/>
    <w:basedOn w:val="HeadingBase"/>
    <w:rsid w:val="00856235"/>
    <w:pPr>
      <w:spacing w:before="240" w:after="60"/>
    </w:pPr>
    <w:rPr>
      <w:sz w:val="20"/>
    </w:rPr>
  </w:style>
  <w:style w:type="paragraph" w:customStyle="1" w:styleId="SubHeading1">
    <w:name w:val="SubHeading1"/>
    <w:basedOn w:val="HeadingBase"/>
    <w:rsid w:val="00856235"/>
    <w:pPr>
      <w:spacing w:before="240" w:after="60"/>
    </w:pPr>
    <w:rPr>
      <w:color w:val="918585"/>
      <w:sz w:val="22"/>
    </w:rPr>
  </w:style>
  <w:style w:type="paragraph" w:customStyle="1" w:styleId="SideHeading">
    <w:name w:val="Side Heading"/>
    <w:basedOn w:val="HeadingBase"/>
    <w:rsid w:val="00856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235"/>
    <w:pPr>
      <w:numPr>
        <w:numId w:val="10"/>
      </w:numPr>
    </w:pPr>
  </w:style>
  <w:style w:type="paragraph" w:styleId="PlainText">
    <w:name w:val="Plain Text"/>
    <w:basedOn w:val="Normal"/>
    <w:link w:val="PlainTextChar"/>
    <w:rsid w:val="00856235"/>
    <w:rPr>
      <w:sz w:val="20"/>
    </w:rPr>
  </w:style>
  <w:style w:type="character" w:customStyle="1" w:styleId="PlainTextChar">
    <w:name w:val="Plain Text Char"/>
    <w:basedOn w:val="DefaultParagraphFont"/>
    <w:link w:val="PlainText"/>
    <w:rsid w:val="00856235"/>
    <w:rPr>
      <w:rFonts w:ascii="Courier New" w:eastAsia="Times New Roman" w:hAnsi="Courier New" w:cs="Times New Roman"/>
      <w:sz w:val="20"/>
      <w:szCs w:val="20"/>
      <w:lang w:eastAsia="en-US"/>
    </w:rPr>
  </w:style>
  <w:style w:type="character" w:customStyle="1" w:styleId="MenuOption">
    <w:name w:val="Menu Option"/>
    <w:basedOn w:val="DefaultParagraphFont"/>
    <w:rsid w:val="00856235"/>
    <w:rPr>
      <w:b/>
      <w:smallCaps/>
    </w:rPr>
  </w:style>
  <w:style w:type="paragraph" w:customStyle="1" w:styleId="TableListNumber">
    <w:name w:val="Table List Number"/>
    <w:basedOn w:val="ListNumber"/>
    <w:rsid w:val="00856235"/>
    <w:pPr>
      <w:numPr>
        <w:numId w:val="0"/>
      </w:numPr>
    </w:pPr>
  </w:style>
  <w:style w:type="paragraph" w:styleId="TOC4">
    <w:name w:val="toc 4"/>
    <w:basedOn w:val="TOCBase"/>
    <w:next w:val="Normal"/>
    <w:semiHidden/>
    <w:rsid w:val="00856235"/>
    <w:pPr>
      <w:tabs>
        <w:tab w:val="right" w:leader="dot" w:pos="9071"/>
      </w:tabs>
      <w:ind w:left="1701"/>
    </w:pPr>
  </w:style>
  <w:style w:type="paragraph" w:customStyle="1" w:styleId="ListAlpha">
    <w:name w:val="List Alpha"/>
    <w:basedOn w:val="List"/>
    <w:rsid w:val="00856235"/>
    <w:pPr>
      <w:numPr>
        <w:numId w:val="7"/>
      </w:numPr>
    </w:pPr>
  </w:style>
  <w:style w:type="paragraph" w:customStyle="1" w:styleId="ListAlpha2">
    <w:name w:val="List Alpha 2"/>
    <w:basedOn w:val="List2"/>
    <w:rsid w:val="00856235"/>
    <w:pPr>
      <w:numPr>
        <w:numId w:val="6"/>
      </w:numPr>
    </w:pPr>
  </w:style>
  <w:style w:type="paragraph" w:styleId="List2">
    <w:name w:val="List 2"/>
    <w:basedOn w:val="BodyText"/>
    <w:rsid w:val="00856235"/>
    <w:pPr>
      <w:tabs>
        <w:tab w:val="left" w:pos="680"/>
      </w:tabs>
      <w:spacing w:before="60" w:after="60"/>
      <w:ind w:left="680" w:hanging="340"/>
    </w:pPr>
  </w:style>
  <w:style w:type="paragraph" w:styleId="List3">
    <w:name w:val="List 3"/>
    <w:basedOn w:val="BodyText"/>
    <w:rsid w:val="00856235"/>
    <w:pPr>
      <w:tabs>
        <w:tab w:val="left" w:pos="1021"/>
      </w:tabs>
      <w:spacing w:before="60" w:after="60"/>
      <w:ind w:left="1020" w:hanging="340"/>
    </w:pPr>
  </w:style>
  <w:style w:type="paragraph" w:styleId="List4">
    <w:name w:val="List 4"/>
    <w:basedOn w:val="BodyText"/>
    <w:rsid w:val="00856235"/>
    <w:pPr>
      <w:tabs>
        <w:tab w:val="left" w:pos="1361"/>
      </w:tabs>
      <w:spacing w:before="60" w:after="60"/>
      <w:ind w:left="1361" w:hanging="340"/>
    </w:pPr>
  </w:style>
  <w:style w:type="paragraph" w:styleId="List5">
    <w:name w:val="List 5"/>
    <w:basedOn w:val="BodyText"/>
    <w:rsid w:val="00856235"/>
    <w:pPr>
      <w:tabs>
        <w:tab w:val="left" w:pos="1701"/>
      </w:tabs>
      <w:spacing w:before="60" w:after="60"/>
      <w:ind w:left="1701" w:hanging="340"/>
    </w:pPr>
  </w:style>
  <w:style w:type="paragraph" w:styleId="ListBullet3">
    <w:name w:val="List Bullet 3"/>
    <w:basedOn w:val="List3"/>
    <w:rsid w:val="00856235"/>
    <w:pPr>
      <w:numPr>
        <w:numId w:val="13"/>
      </w:numPr>
      <w:tabs>
        <w:tab w:val="clear" w:pos="1021"/>
      </w:tabs>
      <w:ind w:left="1037" w:hanging="357"/>
    </w:pPr>
  </w:style>
  <w:style w:type="paragraph" w:styleId="ListBullet4">
    <w:name w:val="List Bullet 4"/>
    <w:basedOn w:val="List4"/>
    <w:rsid w:val="00856235"/>
    <w:pPr>
      <w:numPr>
        <w:numId w:val="1"/>
      </w:numPr>
    </w:pPr>
  </w:style>
  <w:style w:type="paragraph" w:styleId="ListBullet5">
    <w:name w:val="List Bullet 5"/>
    <w:basedOn w:val="List5"/>
    <w:rsid w:val="00856235"/>
    <w:pPr>
      <w:numPr>
        <w:numId w:val="2"/>
      </w:numPr>
    </w:pPr>
  </w:style>
  <w:style w:type="paragraph" w:styleId="ListContinue2">
    <w:name w:val="List Continue 2"/>
    <w:basedOn w:val="List2"/>
    <w:rsid w:val="00856235"/>
    <w:pPr>
      <w:ind w:firstLine="0"/>
    </w:pPr>
  </w:style>
  <w:style w:type="paragraph" w:styleId="ListContinue3">
    <w:name w:val="List Continue 3"/>
    <w:basedOn w:val="List3"/>
    <w:rsid w:val="00856235"/>
    <w:pPr>
      <w:ind w:left="1021" w:firstLine="0"/>
    </w:pPr>
  </w:style>
  <w:style w:type="paragraph" w:styleId="ListContinue4">
    <w:name w:val="List Continue 4"/>
    <w:basedOn w:val="List4"/>
    <w:rsid w:val="00856235"/>
    <w:pPr>
      <w:ind w:firstLine="0"/>
    </w:pPr>
  </w:style>
  <w:style w:type="paragraph" w:styleId="ListContinue5">
    <w:name w:val="List Continue 5"/>
    <w:basedOn w:val="List5"/>
    <w:rsid w:val="00856235"/>
    <w:pPr>
      <w:ind w:firstLine="0"/>
    </w:pPr>
  </w:style>
  <w:style w:type="paragraph" w:styleId="ListNumber3">
    <w:name w:val="List Number 3"/>
    <w:basedOn w:val="List3"/>
    <w:rsid w:val="00856235"/>
    <w:pPr>
      <w:numPr>
        <w:numId w:val="3"/>
      </w:numPr>
    </w:pPr>
  </w:style>
  <w:style w:type="paragraph" w:styleId="ListNumber4">
    <w:name w:val="List Number 4"/>
    <w:basedOn w:val="List4"/>
    <w:rsid w:val="00856235"/>
    <w:pPr>
      <w:numPr>
        <w:numId w:val="4"/>
      </w:numPr>
    </w:pPr>
  </w:style>
  <w:style w:type="paragraph" w:styleId="ListNumber5">
    <w:name w:val="List Number 5"/>
    <w:basedOn w:val="List5"/>
    <w:rsid w:val="00856235"/>
    <w:pPr>
      <w:numPr>
        <w:numId w:val="5"/>
      </w:numPr>
    </w:pPr>
  </w:style>
  <w:style w:type="paragraph" w:styleId="BlockText">
    <w:name w:val="Block Text"/>
    <w:basedOn w:val="Normal"/>
    <w:rsid w:val="00856235"/>
    <w:pPr>
      <w:spacing w:after="120"/>
      <w:ind w:left="1440" w:right="1440"/>
    </w:pPr>
  </w:style>
  <w:style w:type="character" w:customStyle="1" w:styleId="Subscript">
    <w:name w:val="Subscript"/>
    <w:basedOn w:val="DefaultParagraphFont"/>
    <w:rsid w:val="00856235"/>
    <w:rPr>
      <w:sz w:val="16"/>
      <w:vertAlign w:val="subscript"/>
    </w:rPr>
  </w:style>
  <w:style w:type="character" w:customStyle="1" w:styleId="Superscript">
    <w:name w:val="Superscript"/>
    <w:basedOn w:val="DefaultParagraphFont"/>
    <w:rsid w:val="00856235"/>
    <w:rPr>
      <w:sz w:val="16"/>
      <w:vertAlign w:val="superscript"/>
    </w:rPr>
  </w:style>
  <w:style w:type="character" w:customStyle="1" w:styleId="Symbols">
    <w:name w:val="Symbols"/>
    <w:basedOn w:val="DefaultParagraphFont"/>
    <w:rsid w:val="00856235"/>
    <w:rPr>
      <w:rFonts w:ascii="Symbol" w:hAnsi="Symbol"/>
    </w:rPr>
  </w:style>
  <w:style w:type="character" w:customStyle="1" w:styleId="MenuOptions">
    <w:name w:val="Menu Options"/>
    <w:basedOn w:val="DefaultParagraphFont"/>
    <w:rsid w:val="00856235"/>
    <w:rPr>
      <w:rFonts w:ascii="Arial Narrow" w:hAnsi="Arial Narrow"/>
      <w:smallCaps/>
    </w:rPr>
  </w:style>
  <w:style w:type="character" w:customStyle="1" w:styleId="Buttons">
    <w:name w:val="Buttons"/>
    <w:basedOn w:val="DefaultParagraphFont"/>
    <w:rsid w:val="00856235"/>
    <w:rPr>
      <w:b/>
    </w:rPr>
  </w:style>
  <w:style w:type="character" w:customStyle="1" w:styleId="Underlined">
    <w:name w:val="Underlined"/>
    <w:basedOn w:val="DefaultParagraphFont"/>
    <w:rsid w:val="00856235"/>
    <w:rPr>
      <w:u w:val="single"/>
    </w:rPr>
  </w:style>
  <w:style w:type="paragraph" w:customStyle="1" w:styleId="TableBodyTextRight">
    <w:name w:val="Table Body Text Right"/>
    <w:basedOn w:val="TableBodyText"/>
    <w:rsid w:val="00856235"/>
    <w:pPr>
      <w:widowControl w:val="0"/>
      <w:autoSpaceDE w:val="0"/>
      <w:autoSpaceDN w:val="0"/>
      <w:adjustRightInd w:val="0"/>
      <w:jc w:val="right"/>
    </w:pPr>
    <w:rPr>
      <w:rFonts w:cs="Arial"/>
      <w:szCs w:val="18"/>
    </w:rPr>
  </w:style>
  <w:style w:type="paragraph" w:customStyle="1" w:styleId="CopyrightText">
    <w:name w:val="Copyright Text"/>
    <w:basedOn w:val="BodyText"/>
    <w:rsid w:val="00856235"/>
    <w:rPr>
      <w:sz w:val="18"/>
    </w:rPr>
  </w:style>
  <w:style w:type="paragraph" w:customStyle="1" w:styleId="BodySmallRight">
    <w:name w:val="Body Small Right"/>
    <w:basedOn w:val="BodyTextRight"/>
    <w:rsid w:val="00856235"/>
    <w:rPr>
      <w:sz w:val="18"/>
      <w:szCs w:val="18"/>
    </w:rPr>
  </w:style>
  <w:style w:type="paragraph" w:customStyle="1" w:styleId="MarginEdition">
    <w:name w:val="Margin Edition"/>
    <w:basedOn w:val="MarginNote"/>
    <w:rsid w:val="00856235"/>
    <w:pPr>
      <w:spacing w:before="0" w:after="0"/>
    </w:pPr>
    <w:rPr>
      <w:rFonts w:ascii="Times New Roman" w:hAnsi="Times New Roman"/>
      <w:color w:val="999999"/>
    </w:rPr>
  </w:style>
  <w:style w:type="paragraph" w:customStyle="1" w:styleId="Spacer">
    <w:name w:val="Spacer"/>
    <w:basedOn w:val="Normal"/>
    <w:rsid w:val="00856235"/>
    <w:rPr>
      <w:sz w:val="2"/>
      <w:szCs w:val="2"/>
    </w:rPr>
  </w:style>
  <w:style w:type="character" w:customStyle="1" w:styleId="Small">
    <w:name w:val="Small"/>
    <w:basedOn w:val="DefaultParagraphFont"/>
    <w:rsid w:val="00856235"/>
    <w:rPr>
      <w:sz w:val="16"/>
    </w:rPr>
  </w:style>
  <w:style w:type="paragraph" w:customStyle="1" w:styleId="WideTable">
    <w:name w:val="Wide Table"/>
    <w:basedOn w:val="Normal"/>
    <w:rsid w:val="00856235"/>
    <w:pPr>
      <w:ind w:left="-1418"/>
    </w:pPr>
    <w:rPr>
      <w:sz w:val="2"/>
      <w:szCs w:val="2"/>
    </w:rPr>
  </w:style>
  <w:style w:type="character" w:styleId="PageNumber">
    <w:name w:val="page number"/>
    <w:basedOn w:val="DefaultParagraphFont"/>
    <w:rsid w:val="00856235"/>
  </w:style>
  <w:style w:type="paragraph" w:styleId="Quote">
    <w:name w:val="Quote"/>
    <w:basedOn w:val="Heading1"/>
    <w:link w:val="QuoteChar"/>
    <w:qFormat/>
    <w:rsid w:val="00856235"/>
    <w:rPr>
      <w:b w:val="0"/>
      <w:sz w:val="72"/>
      <w:szCs w:val="72"/>
      <w:lang w:val="en-NZ"/>
    </w:rPr>
  </w:style>
  <w:style w:type="character" w:customStyle="1" w:styleId="QuoteChar">
    <w:name w:val="Quote Char"/>
    <w:basedOn w:val="DefaultParagraphFont"/>
    <w:link w:val="Quote"/>
    <w:rsid w:val="00856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235"/>
    <w:pPr>
      <w:pageBreakBefore/>
    </w:pPr>
  </w:style>
  <w:style w:type="paragraph" w:customStyle="1" w:styleId="Border">
    <w:name w:val="Border"/>
    <w:basedOn w:val="Normal"/>
    <w:qFormat/>
    <w:rsid w:val="00856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235"/>
    <w:rPr>
      <w:b/>
      <w:bCs/>
      <w:i/>
      <w:iCs/>
      <w:color w:val="auto"/>
    </w:rPr>
  </w:style>
  <w:style w:type="paragraph" w:styleId="IntenseQuote">
    <w:name w:val="Intense Quote"/>
    <w:basedOn w:val="Normal"/>
    <w:next w:val="Normal"/>
    <w:link w:val="IntenseQuoteChar"/>
    <w:uiPriority w:val="30"/>
    <w:qFormat/>
    <w:rsid w:val="00856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235"/>
    <w:rPr>
      <w:smallCaps/>
      <w:color w:val="auto"/>
      <w:u w:val="single"/>
    </w:rPr>
  </w:style>
  <w:style w:type="character" w:styleId="IntenseReference">
    <w:name w:val="Intense Reference"/>
    <w:basedOn w:val="DefaultParagraphFont"/>
    <w:uiPriority w:val="32"/>
    <w:qFormat/>
    <w:rsid w:val="00856235"/>
    <w:rPr>
      <w:b/>
      <w:bCs/>
      <w:smallCaps/>
      <w:color w:val="auto"/>
      <w:spacing w:val="5"/>
      <w:u w:val="single"/>
    </w:rPr>
  </w:style>
  <w:style w:type="paragraph" w:customStyle="1" w:styleId="2ColumnHeading">
    <w:name w:val="2Column Heading"/>
    <w:basedOn w:val="BodyText"/>
    <w:qFormat/>
    <w:rsid w:val="00856235"/>
    <w:pPr>
      <w:spacing w:after="60"/>
      <w:ind w:left="-2268"/>
    </w:pPr>
    <w:rPr>
      <w:b/>
    </w:rPr>
  </w:style>
  <w:style w:type="paragraph" w:customStyle="1" w:styleId="Heading1TOC">
    <w:name w:val="Heading1 TOC"/>
    <w:basedOn w:val="Normal"/>
    <w:qFormat/>
    <w:rsid w:val="00856235"/>
    <w:pPr>
      <w:spacing w:before="240" w:after="120"/>
    </w:pPr>
    <w:rPr>
      <w:rFonts w:ascii="Times New Roman" w:hAnsi="Times New Roman"/>
      <w:b/>
      <w:sz w:val="32"/>
    </w:rPr>
  </w:style>
  <w:style w:type="paragraph" w:customStyle="1" w:styleId="Heading2TOC">
    <w:name w:val="Heading2 TOC"/>
    <w:basedOn w:val="Normal"/>
    <w:qFormat/>
    <w:rsid w:val="00856235"/>
    <w:pPr>
      <w:spacing w:before="240" w:after="60"/>
    </w:pPr>
    <w:rPr>
      <w:rFonts w:ascii="Times New Roman" w:hAnsi="Times New Roman"/>
      <w:b/>
      <w:sz w:val="28"/>
    </w:rPr>
  </w:style>
  <w:style w:type="character" w:customStyle="1" w:styleId="Underline">
    <w:name w:val="Underline"/>
    <w:basedOn w:val="DefaultParagraphFont"/>
    <w:qFormat/>
    <w:rsid w:val="00856235"/>
    <w:rPr>
      <w:u w:val="single"/>
    </w:rPr>
  </w:style>
  <w:style w:type="character" w:customStyle="1" w:styleId="BoldandItalics">
    <w:name w:val="Bold and Italics"/>
    <w:qFormat/>
    <w:rsid w:val="00856235"/>
    <w:rPr>
      <w:b/>
      <w:i/>
      <w:u w:val="none"/>
    </w:rPr>
  </w:style>
  <w:style w:type="paragraph" w:styleId="BalloonText">
    <w:name w:val="Balloon Text"/>
    <w:basedOn w:val="Normal"/>
    <w:link w:val="BalloonTextChar"/>
    <w:rsid w:val="00856235"/>
    <w:rPr>
      <w:rFonts w:ascii="Tahoma" w:hAnsi="Tahoma" w:cs="Tahoma"/>
      <w:sz w:val="16"/>
      <w:szCs w:val="16"/>
    </w:rPr>
  </w:style>
  <w:style w:type="character" w:customStyle="1" w:styleId="BalloonTextChar">
    <w:name w:val="Balloon Text Char"/>
    <w:basedOn w:val="DefaultParagraphFont"/>
    <w:link w:val="BalloonText"/>
    <w:rsid w:val="00856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2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235"/>
    <w:rPr>
      <w:b/>
      <w:color w:val="660033"/>
      <w:spacing w:val="0"/>
    </w:rPr>
  </w:style>
  <w:style w:type="paragraph" w:customStyle="1" w:styleId="Nameditemlist">
    <w:name w:val="Named item list"/>
    <w:basedOn w:val="BodyText"/>
    <w:qFormat/>
    <w:rsid w:val="008562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9552</Characters>
  <Application>Microsoft Office Word</Application>
  <DocSecurity>0</DocSecurity>
  <Lines>411</Lines>
  <Paragraphs>166</Paragraphs>
  <ScaleCrop>false</ScaleCrop>
  <Company>Author-it Software Corporation Ltd.</Company>
  <LinksUpToDate>false</LinksUpToDate>
  <CharactersWithSpaces>11010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MEM18049B Disconnect/reconnect fixed wired equipment up to 1000 volts a.c./1500 volts d.c.</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2012-10-05T15:05:00Z</dcterms:created>
  <dcterms:modified xsi:type="dcterms:W3CDTF">2012-10-05T15:05:00Z</dcterms:modified>
</cp:coreProperties>
</file>