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F58" w:rsidP="00722F58">
      <w:pPr>
        <w:pStyle w:val="Title"/>
      </w:pPr>
      <w:r>
        <w:fldChar w:fldCharType="begin"/>
      </w:r>
      <w:r>
        <w:instrText xml:space="preserve"> TITLE   \* MERGEFORMAT </w:instrText>
      </w:r>
      <w:r>
        <w:fldChar w:fldCharType="separate"/>
      </w:r>
      <w:r>
        <w:t>MEM12007C Mark off/out structural fabrications and shapes</w:t>
      </w:r>
      <w:r>
        <w:fldChar w:fldCharType="end"/>
      </w:r>
    </w:p>
    <w:p w:rsidR="00722F58" w:rsidP="00722F58">
      <w:pPr>
        <w:pStyle w:val="Version"/>
        <w:sectPr w:rsidSect="009541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176" w:rsidP="00954176">
      <w:pPr>
        <w:pStyle w:val="SuperHeading"/>
      </w:pPr>
      <w:r w:rsidRPr="00954176">
        <w:t>MEM12007C Mark off/out structural fabrications and shapes</w:t>
      </w:r>
    </w:p>
    <w:p w:rsidR="00000000" w:rsidRPr="00954176" w:rsidP="00954176">
      <w:pPr>
        <w:pStyle w:val="Heading1"/>
      </w:pPr>
      <w:bookmarkStart w:id="1" w:name="O_311725"/>
      <w:bookmarkEnd w:id="1"/>
      <w:r w:rsidRPr="00954176">
        <w:t>Modification History</w:t>
      </w:r>
    </w:p>
    <w:p w:rsidR="00000000" w:rsidRPr="00954176" w:rsidP="00954176">
      <w:pPr>
        <w:pStyle w:val="BodyText"/>
      </w:pPr>
      <w:r w:rsidRPr="00954176">
        <w:t>There are no notes for this unit.</w:t>
      </w:r>
    </w:p>
    <w:p w:rsidR="00000000" w:rsidRPr="00954176" w:rsidP="00954176">
      <w:pPr>
        <w:pStyle w:val="AllowPageBreak"/>
      </w:pPr>
    </w:p>
    <w:p w:rsidR="00000000" w:rsidRPr="00954176" w:rsidP="00954176">
      <w:pPr>
        <w:pStyle w:val="Heading1"/>
      </w:pPr>
      <w:bookmarkStart w:id="2" w:name="O_311724"/>
      <w:bookmarkEnd w:id="2"/>
      <w:r w:rsidRPr="00954176">
        <w:t>Unit Descriptor</w:t>
      </w:r>
    </w:p>
    <w:p w:rsidR="00000000" w:rsidRPr="00954176" w:rsidP="00954176">
      <w:pPr>
        <w:pStyle w:val="BodyText"/>
      </w:pPr>
      <w:r w:rsidRPr="00954176">
        <w:t xml:space="preserve">This unit covers transferring the dimensions from the detail drawing to work, </w:t>
      </w:r>
      <w:r w:rsidRPr="00954176">
        <w:t xml:space="preserve">making templates as required, developing patterns and or transferring measurements to structures, interpreting relevant codes, standards and symbols and estimating quantities of material from drawings. </w:t>
      </w:r>
    </w:p>
    <w:p w:rsidR="00000000" w:rsidRPr="00954176" w:rsidP="00954176">
      <w:pPr>
        <w:pStyle w:val="AllowPageBreak"/>
      </w:pPr>
    </w:p>
    <w:p w:rsidR="00000000" w:rsidRPr="00954176" w:rsidP="00954176">
      <w:pPr>
        <w:pStyle w:val="Heading1"/>
      </w:pPr>
      <w:bookmarkStart w:id="3" w:name="O_311723"/>
      <w:bookmarkEnd w:id="3"/>
      <w:r w:rsidRPr="00954176">
        <w:t>Application of the Unit</w:t>
      </w:r>
    </w:p>
    <w:p w:rsidR="00000000" w:rsidRPr="00954176" w:rsidP="00954176">
      <w:pPr>
        <w:pStyle w:val="BodyText"/>
      </w:pPr>
      <w:r w:rsidRPr="00954176">
        <w:t>The unit app</w:t>
      </w:r>
      <w:r w:rsidRPr="00954176">
        <w:t>lies to the marking off/out of general fabrications and shapes using appropriate tools and equipment.</w:t>
      </w:r>
    </w:p>
    <w:p w:rsidR="00000000" w:rsidRPr="00954176" w:rsidP="00954176">
      <w:pPr>
        <w:pStyle w:val="BodyText"/>
      </w:pPr>
      <w:r w:rsidRPr="00954176">
        <w:t xml:space="preserve">All work and work practices are carried out to industry, regulatory and legislative requirements. The task may be performed in the workshop or in-situ. </w:t>
      </w:r>
    </w:p>
    <w:p w:rsidR="00000000" w:rsidRPr="00954176" w:rsidP="00954176">
      <w:pPr>
        <w:pStyle w:val="BodyText"/>
      </w:pPr>
      <w:r w:rsidRPr="00954176">
        <w:t>T</w:t>
      </w:r>
      <w:r w:rsidRPr="00954176">
        <w:t>emplates and patterns are produced as required.</w:t>
      </w:r>
    </w:p>
    <w:p w:rsidR="00000000" w:rsidRPr="00954176" w:rsidP="00954176">
      <w:pPr>
        <w:pStyle w:val="BodyText"/>
      </w:pPr>
      <w:r w:rsidRPr="00954176">
        <w:t>In a marine setting, it includes basic lofting/set out for construction of marine vessels and may include items such as stem and transom development and use of tables of offsets that reflect chine and hull co</w:t>
      </w:r>
      <w:r w:rsidRPr="00954176">
        <w:t xml:space="preserve">nfiguration. This may include lofting surfaces, straightedges, stringlines, French curves, templates, etc. Marking out techniques may apply to a range of materials and shapes. </w:t>
      </w:r>
    </w:p>
    <w:p w:rsidR="00000000" w:rsidRPr="00954176" w:rsidP="00954176">
      <w:pPr>
        <w:pStyle w:val="AllowPageBreak"/>
      </w:pPr>
    </w:p>
    <w:p w:rsidR="00000000" w:rsidRPr="00954176" w:rsidP="00954176">
      <w:pPr>
        <w:pStyle w:val="Heading1"/>
      </w:pPr>
      <w:bookmarkStart w:id="4" w:name="O_311722"/>
      <w:bookmarkEnd w:id="4"/>
      <w:r w:rsidRPr="00954176">
        <w:t>Licensing/Regulatory Information</w:t>
      </w:r>
    </w:p>
    <w:p w:rsidR="00000000" w:rsidRPr="00954176" w:rsidP="00954176">
      <w:pPr>
        <w:pStyle w:val="Heading1"/>
      </w:pPr>
      <w:bookmarkStart w:id="5" w:name="O_311721"/>
      <w:bookmarkEnd w:id="5"/>
      <w:r w:rsidRPr="00954176">
        <w:t>Pre-Requisites</w:t>
      </w:r>
    </w:p>
    <w:tbl>
      <w:tblPr>
        <w:tblW w:w="0" w:type="auto"/>
        <w:tblLayout w:type="fixed"/>
        <w:tblCellMar>
          <w:left w:w="62" w:type="dxa"/>
          <w:right w:w="62" w:type="dxa"/>
        </w:tblCellMar>
        <w:tblLook w:val="0000"/>
      </w:tblPr>
      <w:tblGrid>
        <w:gridCol w:w="4500"/>
        <w:gridCol w:w="4500"/>
      </w:tblGrid>
      <w:tr w:rsidTr="00722F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p>
        </w:tc>
      </w:tr>
      <w:tr w:rsidTr="00722F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Path 1</w:t>
            </w:r>
          </w:p>
        </w:tc>
        <w:tc>
          <w:tcPr>
            <w:tcW w:w="4500" w:type="dxa"/>
            <w:tcBorders>
              <w:top w:val="nil"/>
              <w:left w:val="nil"/>
              <w:bottom w:val="nil"/>
              <w:right w:val="nil"/>
            </w:tcBorders>
            <w:tcMar>
              <w:top w:w="0" w:type="dxa"/>
              <w:left w:w="62" w:type="dxa"/>
              <w:bottom w:w="0" w:type="dxa"/>
              <w:right w:w="62" w:type="dxa"/>
            </w:tcMar>
          </w:tcPr>
          <w:p w:rsidR="00000000" w:rsidRPr="00954176" w:rsidP="00954176">
            <w:pPr>
              <w:pStyle w:val="BodyText"/>
            </w:pPr>
            <w:r w:rsidRPr="00954176">
              <w:t>MEM12023A Perform engineering measurements</w:t>
            </w:r>
          </w:p>
        </w:tc>
      </w:tr>
    </w:tbl>
    <w:p w:rsidR="00000000" w:rsidRPr="00954176" w:rsidP="00954176">
      <w:pPr>
        <w:pStyle w:val="BodyText"/>
      </w:pPr>
    </w:p>
    <w:p w:rsidR="00000000" w:rsidRPr="00954176" w:rsidP="00954176">
      <w:pPr>
        <w:pStyle w:val="AllowPageBreak"/>
      </w:pPr>
    </w:p>
    <w:p w:rsidR="00000000" w:rsidRPr="00954176" w:rsidP="00954176">
      <w:pPr>
        <w:pStyle w:val="Heading1"/>
      </w:pPr>
      <w:bookmarkStart w:id="6" w:name="O_311720"/>
      <w:bookmarkEnd w:id="6"/>
      <w:r w:rsidRPr="00954176">
        <w:t>Employability Skills Information</w:t>
      </w:r>
    </w:p>
    <w:p w:rsidR="00000000" w:rsidRPr="00954176" w:rsidP="00954176">
      <w:pPr>
        <w:pStyle w:val="Heading1"/>
      </w:pPr>
      <w:bookmarkStart w:id="7" w:name="O_311712"/>
      <w:bookmarkEnd w:id="7"/>
      <w:r w:rsidRPr="00954176">
        <w:t>Elements and Performance Criteria Pre-Content</w:t>
      </w:r>
    </w:p>
    <w:p w:rsidR="00000000" w:rsidRPr="00954176" w:rsidP="00954176">
      <w:pPr>
        <w:pStyle w:val="BodyText"/>
      </w:pPr>
      <w:r w:rsidRPr="00954176">
        <w:t>Elements are the essential outcomes of the unit of competency.</w:t>
      </w:r>
    </w:p>
    <w:p w:rsidR="00000000" w:rsidRPr="00954176" w:rsidP="00954176">
      <w:pPr>
        <w:pStyle w:val="BodyText"/>
      </w:pPr>
      <w:r w:rsidRPr="00954176">
        <w:t>Together, p</w:t>
      </w:r>
      <w:r w:rsidRPr="00954176">
        <w:t>erformance criteria specify the requirements for competent performance. Text in italics is explained in the range statement following.</w:t>
      </w:r>
    </w:p>
    <w:p w:rsidR="00000000" w:rsidRPr="00954176" w:rsidP="00954176">
      <w:pPr>
        <w:pStyle w:val="AllowPageBreak"/>
      </w:pPr>
    </w:p>
    <w:p w:rsidR="00000000" w:rsidRPr="00954176" w:rsidP="00954176">
      <w:pPr>
        <w:pStyle w:val="Heading1"/>
      </w:pPr>
      <w:bookmarkStart w:id="8" w:name="O_311726"/>
      <w:bookmarkEnd w:id="8"/>
      <w:r w:rsidRPr="0095417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22F5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Elements and Performance Criteria</w:t>
            </w:r>
          </w:p>
        </w:tc>
      </w:tr>
      <w:tr w:rsidTr="00722F5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54176" w:rsidP="00954176">
            <w:pPr>
              <w:pStyle w:val="BodyText"/>
            </w:pPr>
            <w:r w:rsidRPr="0095417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Performance Criteria</w:t>
            </w:r>
          </w:p>
        </w:tc>
      </w:tr>
      <w:tr w:rsidTr="00722F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1</w:t>
            </w:r>
          </w:p>
        </w:tc>
        <w:tc>
          <w:tcPr>
            <w:tcW w:w="30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Transfer dimensions from a detail drawing to work or surface</w:t>
            </w: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1.1</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Specifications and work requirements are determined and understood using correct and appropriate calculations.</w:t>
            </w:r>
          </w:p>
        </w:tc>
      </w:tr>
      <w:tr w:rsidTr="00722F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1.2</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Marking out is carried out to specifications or standard operating procedures using appropriate tools and </w:t>
            </w:r>
            <w:r w:rsidRPr="00954176">
              <w:rPr>
                <w:rStyle w:val="SpecialBold"/>
              </w:rPr>
              <w:t>equipment</w:t>
            </w:r>
            <w:r w:rsidRPr="00954176">
              <w:t>.</w:t>
            </w:r>
          </w:p>
        </w:tc>
      </w:tr>
      <w:tr w:rsidTr="00722F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1.3</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Datum points are established.</w:t>
            </w:r>
          </w:p>
        </w:tc>
      </w:tr>
      <w:tr w:rsidTr="00722F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2</w:t>
            </w:r>
          </w:p>
        </w:tc>
        <w:tc>
          <w:tcPr>
            <w:tcW w:w="30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Make templates/patterns as required</w:t>
            </w: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2.1</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Appropriate template/pattern material is chosen when requir</w:t>
            </w:r>
            <w:r w:rsidRPr="00954176">
              <w:t>ed.</w:t>
            </w:r>
          </w:p>
        </w:tc>
      </w:tr>
      <w:tr w:rsidTr="00722F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2.2</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Required templates are produced to specifications. </w:t>
            </w:r>
          </w:p>
        </w:tc>
      </w:tr>
      <w:tr w:rsidTr="00722F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2.3</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Correct storage procedures are followed including labelling and identification to standard operating procedures.</w:t>
            </w:r>
          </w:p>
        </w:tc>
      </w:tr>
      <w:tr w:rsidTr="00722F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3</w:t>
            </w:r>
          </w:p>
        </w:tc>
        <w:tc>
          <w:tcPr>
            <w:tcW w:w="30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Develop patterns and/or transfer measurements to structures</w:t>
            </w: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3.1</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Most appropriate development and/or measurement sequence is chosen and applied.</w:t>
            </w:r>
          </w:p>
        </w:tc>
      </w:tr>
      <w:tr w:rsidTr="00722F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3.2</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Allowances for fabrication and assembly are correctly determined and transferred.</w:t>
            </w:r>
          </w:p>
        </w:tc>
      </w:tr>
      <w:tr w:rsidTr="00722F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3.3</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Measurement transfer/layout of components is checked to ensure accuracy/set out.</w:t>
            </w:r>
          </w:p>
        </w:tc>
      </w:tr>
      <w:tr w:rsidTr="00722F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4</w:t>
            </w:r>
          </w:p>
        </w:tc>
        <w:tc>
          <w:tcPr>
            <w:tcW w:w="30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Interpret relevant codes, standards and symbols</w:t>
            </w: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4.1</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Relevant standards/codes and symbols are interpreted.</w:t>
            </w:r>
          </w:p>
        </w:tc>
      </w:tr>
      <w:tr w:rsidTr="00722F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4.2</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Requirements of standards/codes are interpreted and applied to materials and processes.</w:t>
            </w:r>
          </w:p>
        </w:tc>
      </w:tr>
      <w:tr w:rsidTr="00722F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5</w:t>
            </w:r>
          </w:p>
        </w:tc>
        <w:tc>
          <w:tcPr>
            <w:tcW w:w="30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Estimate quantities of materials from detail drawings</w:t>
            </w: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5.1</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Materials are correctly identified.</w:t>
            </w:r>
          </w:p>
        </w:tc>
      </w:tr>
      <w:tr w:rsidTr="00722F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5.2</w:t>
            </w:r>
          </w:p>
        </w:tc>
        <w:tc>
          <w:tcPr>
            <w:tcW w:w="51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Quantities are estimated from drawing.</w:t>
            </w:r>
          </w:p>
        </w:tc>
      </w:tr>
      <w:tr w:rsidTr="00722F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5.3</w:t>
            </w:r>
          </w:p>
        </w:tc>
        <w:tc>
          <w:tcPr>
            <w:tcW w:w="5100" w:type="dxa"/>
            <w:tcBorders>
              <w:top w:val="nil"/>
              <w:left w:val="nil"/>
              <w:bottom w:val="nil"/>
              <w:right w:val="nil"/>
            </w:tcBorders>
            <w:tcMar>
              <w:top w:w="0" w:type="dxa"/>
              <w:left w:w="62" w:type="dxa"/>
              <w:bottom w:w="0" w:type="dxa"/>
              <w:right w:w="62" w:type="dxa"/>
            </w:tcMar>
          </w:tcPr>
          <w:p w:rsidR="00000000" w:rsidRPr="00954176" w:rsidP="00954176">
            <w:pPr>
              <w:pStyle w:val="BodyText"/>
            </w:pPr>
            <w:r w:rsidRPr="00954176">
              <w:t>Material wastage is minimised.</w:t>
            </w:r>
          </w:p>
        </w:tc>
      </w:tr>
    </w:tbl>
    <w:p w:rsidR="00000000" w:rsidRPr="00954176" w:rsidP="00954176">
      <w:pPr>
        <w:pStyle w:val="BodyText"/>
      </w:pPr>
    </w:p>
    <w:p w:rsidR="00000000" w:rsidRPr="00954176" w:rsidP="00954176">
      <w:pPr>
        <w:pStyle w:val="AllowPageBreak"/>
      </w:pPr>
    </w:p>
    <w:p w:rsidR="00000000" w:rsidRPr="00954176" w:rsidP="00954176">
      <w:pPr>
        <w:pStyle w:val="Heading1"/>
      </w:pPr>
      <w:bookmarkStart w:id="9" w:name="O_311727"/>
      <w:bookmarkEnd w:id="9"/>
      <w:r w:rsidRPr="00954176">
        <w:t>Required Skills and Knowledge</w:t>
      </w:r>
    </w:p>
    <w:p w:rsidR="00000000" w:rsidRPr="00954176" w:rsidP="00954176">
      <w:pPr>
        <w:pStyle w:val="Heading1"/>
      </w:pPr>
      <w:bookmarkStart w:id="10" w:name="O_311718"/>
      <w:bookmarkEnd w:id="10"/>
      <w:r w:rsidRPr="00954176">
        <w:t>Evidence Guide</w:t>
      </w:r>
    </w:p>
    <w:tbl>
      <w:tblPr>
        <w:tblW w:w="0" w:type="auto"/>
        <w:tblLayout w:type="fixed"/>
        <w:tblCellMar>
          <w:left w:w="62" w:type="dxa"/>
          <w:right w:w="62" w:type="dxa"/>
        </w:tblCellMar>
        <w:tblLook w:val="0000"/>
      </w:tblPr>
      <w:tblGrid>
        <w:gridCol w:w="4500"/>
        <w:gridCol w:w="4500"/>
      </w:tblGrid>
      <w:tr w:rsidTr="00722F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evidence guide specifies the evidence required to demonstrate achievement in the unit of competency as a whole. It must be read in conjunction with the unit descriptor, performance criteria, range statement and the assessment guidelines </w:t>
            </w:r>
            <w:r w:rsidRPr="00954176">
              <w:t>for the Metal and Engineering Training Package</w:t>
            </w:r>
          </w:p>
        </w:tc>
      </w:tr>
      <w:tr w:rsidTr="00722F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A person who demonstrates competency in this unit must be able to mark off/out structural fabrications and shapes. Competency in this unit </w:t>
            </w:r>
            <w:r w:rsidRPr="00954176">
              <w:t xml:space="preserve">cannot be claimed until all prerequisites have been satisfied. </w:t>
            </w:r>
          </w:p>
        </w:tc>
      </w:tr>
      <w:tr w:rsidTr="00722F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This unit may be assessed on the job, off the job or a combination of both on and off the job. Where assessment occurs off the job, that is the candidate is not in produ</w:t>
            </w:r>
            <w:r w:rsidRPr="00954176">
              <w:t>ctive work, then an appropriate simulation must be used where the range of conditions reflects realistic workplace situations. The competencies covered by this unit would be demonstrated by an individual working alone or as part of a team. The assessment e</w:t>
            </w:r>
            <w:r w:rsidRPr="00954176">
              <w:t xml:space="preserve">nvironment should not disadvantage the candidate.  </w:t>
            </w:r>
          </w:p>
        </w:tc>
      </w:tr>
      <w:tr w:rsidTr="00722F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This unit could be assessed in conjunction with any other units addressing the safety, quality, communication, materials handling, recording and reporting associated with markin</w:t>
            </w:r>
            <w:r w:rsidRPr="00954176">
              <w:t xml:space="preserve">g off/out structural fabrications and shapes or other units requiring the exercise of the skills and knowledge covered by this unit.  </w:t>
            </w:r>
          </w:p>
        </w:tc>
      </w:tr>
      <w:tr w:rsidTr="00722F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Assessors should gather a range of evidence that is valid, sufficient, current and authentic. Evide</w:t>
            </w:r>
            <w:r w:rsidRPr="00954176">
              <w:t xml:space="preserve">nce can be gathered through a variety of ways including direct observation, supervisor's reports, project work, samples and questioning. Questioning techniques should not require language, literacy and numeracy skills beyond those required in this unit of </w:t>
            </w:r>
            <w:r w:rsidRPr="00954176">
              <w:t>competency. The candidate must have access to all tools, equipment, materials and documentation required. The candidate must be permitted to refer to any relevant workplace procedures, product and manufacturing specifications, codes, standards, manuals and</w:t>
            </w:r>
            <w:r w:rsidRPr="00954176">
              <w:t xml:space="preserve"> reference materials. </w:t>
            </w:r>
          </w:p>
        </w:tc>
      </w:tr>
      <w:tr w:rsidTr="00722F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Assessors must be satisfied that the candidate can competently and consistently perform all elements of the unit as specified by the criteria, including required knowledge, and be capable of applying the c</w:t>
            </w:r>
            <w:r w:rsidRPr="00954176">
              <w:t xml:space="preserve">ompetency in new and different situations and contexts. </w:t>
            </w:r>
          </w:p>
        </w:tc>
      </w:tr>
      <w:tr w:rsidTr="00722F5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Look for evidence that confirms skills in: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reading, interpreting and following information on written job instructions, specifications, standard operating procedures, charts, lists, drawings and other applicable reference documents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undertaking numerical operations, geometry and calculations/form</w:t>
            </w:r>
            <w:r w:rsidRPr="00954176">
              <w:t xml:space="preserve">ulae within the scope of this unit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planning and sequencing operations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using techniques and equipment required for marking off/out and developing patterns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checking for conformance to specifications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establishing and marking datum points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developing patterns according to specification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determining fabrication and assembly allowances and transferring to the pattern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where applicable, applying the requirements of the codes/standards during the geometric development/marking off/out proces</w:t>
            </w:r>
            <w:r w:rsidRPr="00954176">
              <w:t xml:space="preserve">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determining material and component quantities from drawings and job specifications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minimising material wastage  </w:t>
            </w:r>
          </w:p>
        </w:tc>
      </w:tr>
      <w:tr w:rsidTr="00722F5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Look for evidence that confirms knowledge of: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procedures for marking off/out and pattern development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tools and equipment to be used in the preparation of the marking off/out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datum points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materials that can be used for the preparation of templates and their application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the manufacturing allowances that have to be considered when developi</w:t>
            </w:r>
            <w:r w:rsidRPr="00954176">
              <w:t xml:space="preserve">ng patterns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template labelling and identification procedures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storage requirements of templates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appropriate method(s) of development/marking off/out of a range of given objects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appropriate fabrication and assembly allowances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effects of material type and thickness on fabrication and assembly allowances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sources of data on fabrication and assembly allowances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all relevant standards and codes and the meaning of symbols used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requirements of the codes/standards </w:t>
            </w:r>
            <w:r w:rsidRPr="00954176">
              <w:t xml:space="preserve">applicable to the work to be done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material(s) from which the component/assembly is to be manufactured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the benefits of minimising material wastage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any applicable industry standards, national/Australian standards, NOHSC guides, State/Territory regulatory codes of practice/standards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t xml:space="preserve">safe work practices and procedures </w:t>
            </w:r>
          </w:p>
        </w:tc>
      </w:tr>
      <w:tr w:rsidTr="00722F5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54176" w:rsidP="00954176">
            <w:pPr>
              <w:pStyle w:val="BodyText"/>
            </w:pPr>
            <w:r w:rsidRPr="00954176">
              <w:t xml:space="preserve">relevant hazards and control measures related to the competency </w:t>
            </w:r>
          </w:p>
        </w:tc>
      </w:tr>
    </w:tbl>
    <w:p w:rsidR="00000000" w:rsidRPr="00954176" w:rsidP="00954176">
      <w:pPr>
        <w:pStyle w:val="BodyText"/>
      </w:pPr>
    </w:p>
    <w:p w:rsidR="00000000" w:rsidRPr="00954176" w:rsidP="00954176">
      <w:pPr>
        <w:pStyle w:val="AllowPageBreak"/>
      </w:pPr>
    </w:p>
    <w:p w:rsidR="00000000" w:rsidRPr="00954176" w:rsidP="00954176">
      <w:pPr>
        <w:pStyle w:val="Heading1"/>
      </w:pPr>
      <w:bookmarkStart w:id="11" w:name="O_311717"/>
      <w:bookmarkEnd w:id="11"/>
      <w:r w:rsidRPr="00954176">
        <w:t>Range Statement</w:t>
      </w:r>
    </w:p>
    <w:tbl>
      <w:tblPr>
        <w:tblW w:w="0" w:type="auto"/>
        <w:tblLayout w:type="fixed"/>
        <w:tblCellMar>
          <w:left w:w="62" w:type="dxa"/>
          <w:right w:w="62" w:type="dxa"/>
        </w:tblCellMar>
        <w:tblLook w:val="0000"/>
      </w:tblPr>
      <w:tblGrid>
        <w:gridCol w:w="4500"/>
        <w:gridCol w:w="4500"/>
      </w:tblGrid>
      <w:tr w:rsidTr="00722F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54176" w:rsidP="00954176">
            <w:pPr>
              <w:pStyle w:val="BodyText"/>
            </w:pPr>
            <w:r w:rsidRPr="00954176">
              <w:t>The range statement provides information about the context in which the unit of competency is carried out. The variables and scope cater for different work requirements, work practices and knowledge between States, Territories and the C</w:t>
            </w:r>
            <w:r w:rsidRPr="00954176">
              <w:t>ommonwealth, and between organisations and workplaces. The range statement relates to the unit as a whole and provides a focus for assessment. Text in italics in the performance criteria is explained here.</w:t>
            </w:r>
          </w:p>
          <w:p w:rsidR="00000000" w:rsidP="00954176">
            <w:pPr>
              <w:pStyle w:val="BodyText"/>
              <w:rPr>
                <w:lang w:val="en-NZ"/>
              </w:rPr>
            </w:pPr>
            <w:r w:rsidRPr="00954176">
              <w:t>The following variables may be present and may inc</w:t>
            </w:r>
            <w:r w:rsidRPr="00954176">
              <w:t>lude, but are not limited to, the examples listed under the scope. All work is undertaken to relevant legislative requirements, where applicable</w:t>
            </w:r>
          </w:p>
        </w:tc>
      </w:tr>
      <w:tr w:rsidTr="00722F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954176" w:rsidP="00954176">
            <w:pPr>
              <w:pStyle w:val="BodyText"/>
            </w:pPr>
            <w:r w:rsidRPr="00954176">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Scope</w:t>
            </w:r>
          </w:p>
        </w:tc>
      </w:tr>
      <w:tr w:rsidTr="00722F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176">
            <w:pPr>
              <w:pStyle w:val="BodyText"/>
              <w:rPr>
                <w:lang w:val="en-NZ"/>
              </w:rPr>
            </w:pPr>
            <w:r w:rsidRPr="00954176">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RPr="00954176" w:rsidP="00954176">
            <w:pPr>
              <w:pStyle w:val="BodyText"/>
            </w:pPr>
            <w:r w:rsidRPr="00954176">
              <w:t xml:space="preserve">Marking out tools as required  </w:t>
            </w:r>
          </w:p>
        </w:tc>
      </w:tr>
    </w:tbl>
    <w:p w:rsidR="00000000" w:rsidRPr="00954176" w:rsidP="00954176">
      <w:pPr>
        <w:pStyle w:val="BodyText"/>
      </w:pPr>
    </w:p>
    <w:p w:rsidR="00000000" w:rsidRPr="00954176" w:rsidP="00954176">
      <w:pPr>
        <w:pStyle w:val="AllowPageBreak"/>
      </w:pPr>
    </w:p>
    <w:p w:rsidR="00000000" w:rsidRPr="00954176" w:rsidP="00954176">
      <w:pPr>
        <w:pStyle w:val="Heading1"/>
      </w:pPr>
      <w:bookmarkStart w:id="12" w:name="O_311716"/>
      <w:bookmarkEnd w:id="12"/>
      <w:r w:rsidRPr="00954176">
        <w:t>Unit Sector(s)</w:t>
      </w:r>
    </w:p>
    <w:p w:rsidR="00000000" w:rsidRPr="00954176" w:rsidP="00954176">
      <w:pPr>
        <w:pStyle w:val="Heading1"/>
      </w:pPr>
      <w:bookmarkStart w:id="13" w:name="O_311713"/>
      <w:bookmarkEnd w:id="13"/>
      <w:r w:rsidRPr="00954176">
        <w:t>Unit Weight</w:t>
      </w:r>
    </w:p>
    <w:p w:rsidR="00000000" w:rsidRPr="00954176" w:rsidP="00954176">
      <w:pPr>
        <w:pStyle w:val="BodyText"/>
      </w:pPr>
      <w:r w:rsidRPr="00954176">
        <w:t>4</w:t>
      </w:r>
    </w:p>
    <w:p w:rsidR="00000000" w:rsidRPr="00954176" w:rsidP="00954176">
      <w:pPr>
        <w:pStyle w:val="AllowPageBreak"/>
      </w:pPr>
    </w:p>
    <w:p w:rsidR="00000000" w:rsidRPr="00954176" w:rsidP="00954176">
      <w:pPr>
        <w:pStyle w:val="Heading1"/>
      </w:pPr>
      <w:bookmarkStart w:id="14" w:name="O_311714"/>
      <w:bookmarkEnd w:id="14"/>
      <w:r w:rsidRPr="00954176">
        <w:t>Competency field</w:t>
      </w:r>
    </w:p>
    <w:p w:rsidR="00000000" w:rsidRPr="00954176" w:rsidP="00954176">
      <w:pPr>
        <w:pStyle w:val="BodyText"/>
      </w:pPr>
      <w:r w:rsidRPr="00954176">
        <w:t>Measurement</w:t>
      </w:r>
    </w:p>
    <w:p w:rsidR="00000000" w:rsidRPr="00954176" w:rsidP="00954176">
      <w:pPr>
        <w:pStyle w:val="AllowPageBreak"/>
      </w:pPr>
    </w:p>
    <w:p w:rsidR="00000000" w:rsidRPr="00954176" w:rsidP="00954176">
      <w:pPr>
        <w:pStyle w:val="Heading1"/>
      </w:pPr>
      <w:bookmarkStart w:id="15" w:name="O_311715"/>
      <w:bookmarkEnd w:id="15"/>
      <w:r w:rsidRPr="00954176">
        <w:t>Band</w:t>
      </w:r>
    </w:p>
    <w:p w:rsidR="00000000" w:rsidRPr="00954176" w:rsidP="00954176">
      <w:pPr>
        <w:pStyle w:val="BodyText"/>
      </w:pPr>
      <w:r w:rsidRPr="00954176">
        <w:t>A</w:t>
      </w:r>
    </w:p>
    <w:p w:rsidR="00000000" w:rsidRPr="00954176" w:rsidP="00954176">
      <w:pPr>
        <w:pStyle w:val="AllowPageBreak"/>
      </w:pPr>
    </w:p>
    <w:p w:rsidR="00000000" w:rsidRPr="00954176" w:rsidP="00954176">
      <w:pPr>
        <w:pStyle w:val="Heading1"/>
      </w:pPr>
      <w:bookmarkStart w:id="16" w:name="O_311719"/>
      <w:bookmarkEnd w:id="16"/>
      <w:r w:rsidRPr="00954176">
        <w:t>Related units</w:t>
      </w:r>
    </w:p>
    <w:p w:rsidR="00000000" w:rsidRPr="00954176" w:rsidP="00954176">
      <w:pPr>
        <w:pStyle w:val="BodyText"/>
      </w:pPr>
      <w:r w:rsidRPr="00954176">
        <w:t xml:space="preserve">Where more extensive lofting practices are used, Unit MEM09021B (Interpret and produce curved 3 dimensional shapes) should be considered. </w:t>
      </w:r>
    </w:p>
    <w:p w:rsidR="00000000" w:rsidRPr="00954176" w:rsidP="00954176">
      <w:pPr>
        <w:pStyle w:val="BodyText"/>
      </w:pPr>
      <w:r w:rsidRPr="00954176">
        <w:t>For marking out general engineering components, refer to Unit MEM12006B (Mark off/out [general engineering]).</w:t>
      </w:r>
    </w:p>
    <w:p w:rsidR="00000000" w:rsidRPr="00954176" w:rsidP="00954176"/>
    <w:sectPr w:rsidSect="009541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F58" w:rsidP="00722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58" w:rsidP="00954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2F58" w:rsidP="009541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2F58" w:rsidP="009541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F58" w:rsidP="00722F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58" w:rsidP="00954176">
    <w:pPr>
      <w:pStyle w:val="Header"/>
      <w:framePr w:wrap="around"/>
    </w:pPr>
    <w:r>
      <w:fldChar w:fldCharType="begin"/>
    </w:r>
    <w:r>
      <w:instrText xml:space="preserve"> TITLE   \* MERGEFORMAT </w:instrText>
    </w:r>
    <w:r>
      <w:fldChar w:fldCharType="separate"/>
    </w:r>
    <w:r>
      <w:t>MEM12007C Mark off/out structural fabrications and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2F58" w:rsidP="009541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1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4176"/>
    <w:pPr>
      <w:spacing w:before="360" w:after="60"/>
      <w:outlineLvl w:val="0"/>
    </w:pPr>
    <w:rPr>
      <w:sz w:val="32"/>
    </w:rPr>
  </w:style>
  <w:style w:type="paragraph" w:styleId="Heading2">
    <w:name w:val="heading 2"/>
    <w:basedOn w:val="HeadingBase"/>
    <w:next w:val="BodyText"/>
    <w:link w:val="Heading2Char"/>
    <w:qFormat/>
    <w:rsid w:val="00954176"/>
    <w:pPr>
      <w:keepLines/>
      <w:spacing w:before="240" w:after="120"/>
      <w:outlineLvl w:val="1"/>
    </w:pPr>
    <w:rPr>
      <w:sz w:val="28"/>
      <w:szCs w:val="40"/>
    </w:rPr>
  </w:style>
  <w:style w:type="paragraph" w:styleId="Heading3">
    <w:name w:val="heading 3"/>
    <w:basedOn w:val="HeadingBase"/>
    <w:next w:val="BodyText"/>
    <w:link w:val="Heading3Char"/>
    <w:qFormat/>
    <w:rsid w:val="00954176"/>
    <w:pPr>
      <w:spacing w:before="180" w:after="120"/>
      <w:outlineLvl w:val="2"/>
    </w:pPr>
    <w:rPr>
      <w:spacing w:val="-10"/>
      <w:kern w:val="32"/>
    </w:rPr>
  </w:style>
  <w:style w:type="paragraph" w:styleId="Heading4">
    <w:name w:val="heading 4"/>
    <w:basedOn w:val="HeadingBase"/>
    <w:next w:val="BodyText"/>
    <w:link w:val="Heading4Char"/>
    <w:qFormat/>
    <w:rsid w:val="00954176"/>
    <w:pPr>
      <w:spacing w:before="160" w:after="120"/>
      <w:outlineLvl w:val="3"/>
    </w:pPr>
    <w:rPr>
      <w:sz w:val="22"/>
    </w:rPr>
  </w:style>
  <w:style w:type="paragraph" w:styleId="Heading5">
    <w:name w:val="heading 5"/>
    <w:basedOn w:val="HeadingBase"/>
    <w:next w:val="Normal"/>
    <w:link w:val="Heading5Char"/>
    <w:qFormat/>
    <w:rsid w:val="00954176"/>
    <w:pPr>
      <w:spacing w:before="80"/>
      <w:outlineLvl w:val="4"/>
    </w:pPr>
    <w:rPr>
      <w:color w:val="918585"/>
      <w:sz w:val="20"/>
    </w:rPr>
  </w:style>
  <w:style w:type="paragraph" w:styleId="Heading6">
    <w:name w:val="heading 6"/>
    <w:basedOn w:val="HeadingBase"/>
    <w:next w:val="Normal"/>
    <w:link w:val="Heading6Char"/>
    <w:qFormat/>
    <w:rsid w:val="00954176"/>
    <w:pPr>
      <w:spacing w:before="60"/>
      <w:outlineLvl w:val="5"/>
    </w:pPr>
    <w:rPr>
      <w:color w:val="918585"/>
      <w:sz w:val="20"/>
    </w:rPr>
  </w:style>
  <w:style w:type="paragraph" w:styleId="Heading7">
    <w:name w:val="heading 7"/>
    <w:basedOn w:val="Normal"/>
    <w:next w:val="Normal"/>
    <w:link w:val="Heading7Char"/>
    <w:qFormat/>
    <w:rsid w:val="00954176"/>
    <w:pPr>
      <w:ind w:left="720"/>
      <w:outlineLvl w:val="6"/>
    </w:pPr>
    <w:rPr>
      <w:i/>
    </w:rPr>
  </w:style>
  <w:style w:type="paragraph" w:styleId="Heading8">
    <w:name w:val="heading 8"/>
    <w:basedOn w:val="Normal"/>
    <w:next w:val="Normal"/>
    <w:link w:val="Heading8Char"/>
    <w:qFormat/>
    <w:rsid w:val="00954176"/>
    <w:pPr>
      <w:ind w:left="720"/>
      <w:outlineLvl w:val="7"/>
    </w:pPr>
    <w:rPr>
      <w:i/>
    </w:rPr>
  </w:style>
  <w:style w:type="paragraph" w:styleId="Heading9">
    <w:name w:val="heading 9"/>
    <w:basedOn w:val="Normal"/>
    <w:next w:val="Normal"/>
    <w:link w:val="Heading9Char"/>
    <w:qFormat/>
    <w:rsid w:val="00954176"/>
    <w:pPr>
      <w:ind w:left="720"/>
      <w:outlineLvl w:val="8"/>
    </w:pPr>
    <w:rPr>
      <w:i/>
    </w:rPr>
  </w:style>
  <w:style w:type="character" w:default="1" w:styleId="DefaultParagraphFont">
    <w:name w:val="Default Paragraph Font"/>
    <w:uiPriority w:val="1"/>
    <w:unhideWhenUsed/>
    <w:rsid w:val="00954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176"/>
  </w:style>
  <w:style w:type="character" w:customStyle="1" w:styleId="Heading1Char">
    <w:name w:val="Heading 1 Char"/>
    <w:link w:val="Heading1"/>
    <w:rsid w:val="00954176"/>
    <w:rPr>
      <w:rFonts w:ascii="Times New Roman" w:eastAsia="Times New Roman" w:hAnsi="Times New Roman" w:cs="Times New Roman"/>
      <w:b/>
      <w:sz w:val="32"/>
      <w:szCs w:val="20"/>
      <w:lang w:eastAsia="en-US"/>
    </w:rPr>
  </w:style>
  <w:style w:type="paragraph" w:styleId="BodyText">
    <w:name w:val="Body Text"/>
    <w:basedOn w:val="Normal"/>
    <w:link w:val="BodyTextChar"/>
    <w:rsid w:val="00954176"/>
    <w:pPr>
      <w:spacing w:before="120" w:after="120"/>
      <w:contextualSpacing/>
    </w:pPr>
    <w:rPr>
      <w:rFonts w:ascii="Times New Roman" w:hAnsi="Times New Roman"/>
      <w:sz w:val="24"/>
      <w:szCs w:val="22"/>
    </w:rPr>
  </w:style>
  <w:style w:type="character" w:customStyle="1" w:styleId="BodyTextChar">
    <w:name w:val="Body Text Char"/>
    <w:link w:val="BodyText"/>
    <w:rsid w:val="00954176"/>
    <w:rPr>
      <w:rFonts w:ascii="Times New Roman" w:eastAsia="Times New Roman" w:hAnsi="Times New Roman" w:cs="Times New Roman"/>
      <w:sz w:val="24"/>
      <w:lang w:val="en-US" w:eastAsia="en-US"/>
    </w:rPr>
  </w:style>
  <w:style w:type="paragraph" w:styleId="Footer">
    <w:name w:val="footer"/>
    <w:basedOn w:val="Normal"/>
    <w:link w:val="FooterChar"/>
    <w:rsid w:val="00954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54176"/>
    <w:rPr>
      <w:rFonts w:ascii="Times New Roman" w:eastAsia="Times New Roman" w:hAnsi="Times New Roman" w:cs="Times New Roman"/>
      <w:sz w:val="16"/>
      <w:lang w:val="en-US" w:eastAsia="en-US"/>
    </w:rPr>
  </w:style>
  <w:style w:type="character" w:customStyle="1" w:styleId="SpecialBold">
    <w:name w:val="Special Bold"/>
    <w:rsid w:val="00954176"/>
    <w:rPr>
      <w:b/>
      <w:spacing w:val="0"/>
    </w:rPr>
  </w:style>
  <w:style w:type="paragraph" w:styleId="Header">
    <w:name w:val="header"/>
    <w:basedOn w:val="Normal"/>
    <w:link w:val="HeaderChar"/>
    <w:rsid w:val="00954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541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4176"/>
    <w:pPr>
      <w:spacing w:before="240" w:after="120"/>
      <w:outlineLvl w:val="0"/>
    </w:pPr>
    <w:rPr>
      <w:rFonts w:ascii="Times New Roman" w:hAnsi="Times New Roman"/>
      <w:b/>
      <w:sz w:val="28"/>
    </w:rPr>
  </w:style>
  <w:style w:type="paragraph" w:customStyle="1" w:styleId="AllowPageBreak">
    <w:name w:val="AllowPageBreak"/>
    <w:rsid w:val="009541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54176"/>
    <w:rPr>
      <w:rFonts w:ascii="Times New Roman" w:eastAsia="Times New Roman" w:hAnsi="Times New Roman" w:cs="Times New Roman"/>
      <w:b/>
      <w:sz w:val="28"/>
      <w:szCs w:val="40"/>
      <w:lang w:eastAsia="en-US"/>
    </w:rPr>
  </w:style>
  <w:style w:type="character" w:customStyle="1" w:styleId="Heading3Char">
    <w:name w:val="Heading 3 Char"/>
    <w:link w:val="Heading3"/>
    <w:rsid w:val="009541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54176"/>
    <w:rPr>
      <w:rFonts w:ascii="Times New Roman" w:eastAsia="Times New Roman" w:hAnsi="Times New Roman" w:cs="Times New Roman"/>
      <w:b/>
      <w:szCs w:val="20"/>
      <w:lang w:eastAsia="en-US"/>
    </w:rPr>
  </w:style>
  <w:style w:type="character" w:customStyle="1" w:styleId="Heading5Char">
    <w:name w:val="Heading 5 Char"/>
    <w:link w:val="Heading5"/>
    <w:rsid w:val="009541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54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1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41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4176"/>
    <w:rPr>
      <w:rFonts w:ascii="Courier New" w:eastAsia="Times New Roman" w:hAnsi="Courier New" w:cs="Times New Roman"/>
      <w:i/>
      <w:szCs w:val="20"/>
      <w:lang w:val="en-US" w:eastAsia="en-US"/>
    </w:rPr>
  </w:style>
  <w:style w:type="paragraph" w:customStyle="1" w:styleId="HeadingBase">
    <w:name w:val="Heading Base"/>
    <w:rsid w:val="00954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176"/>
    <w:pPr>
      <w:tabs>
        <w:tab w:val="right" w:leader="dot" w:pos="9072"/>
      </w:tabs>
      <w:ind w:left="567"/>
    </w:pPr>
    <w:rPr>
      <w:szCs w:val="22"/>
    </w:rPr>
  </w:style>
  <w:style w:type="paragraph" w:customStyle="1" w:styleId="TOCBase">
    <w:name w:val="TOC Base"/>
    <w:rsid w:val="00954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176"/>
    <w:pPr>
      <w:tabs>
        <w:tab w:val="right" w:leader="dot" w:pos="9072"/>
      </w:tabs>
      <w:spacing w:before="40" w:after="40"/>
      <w:ind w:left="284"/>
    </w:pPr>
    <w:rPr>
      <w:rFonts w:ascii="Times New Roman" w:hAnsi="Times New Roman"/>
    </w:rPr>
  </w:style>
  <w:style w:type="paragraph" w:styleId="TOC1">
    <w:name w:val="toc 1"/>
    <w:basedOn w:val="TOCBase"/>
    <w:next w:val="Normal"/>
    <w:rsid w:val="009541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4176"/>
    <w:pPr>
      <w:spacing w:before="5040"/>
      <w:jc w:val="center"/>
    </w:pPr>
    <w:rPr>
      <w:sz w:val="48"/>
      <w:szCs w:val="72"/>
      <w:lang w:val="en-US"/>
    </w:rPr>
  </w:style>
  <w:style w:type="character" w:customStyle="1" w:styleId="TitleChar">
    <w:name w:val="Title Char"/>
    <w:link w:val="Title"/>
    <w:rsid w:val="00954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176"/>
    <w:pPr>
      <w:tabs>
        <w:tab w:val="left" w:pos="3600"/>
        <w:tab w:val="left" w:pos="3958"/>
      </w:tabs>
    </w:pPr>
  </w:style>
  <w:style w:type="paragraph" w:styleId="List">
    <w:name w:val="List"/>
    <w:basedOn w:val="BodyText"/>
    <w:next w:val="BodyText"/>
    <w:rsid w:val="00954176"/>
    <w:pPr>
      <w:tabs>
        <w:tab w:val="left" w:pos="340"/>
      </w:tabs>
      <w:spacing w:before="60" w:after="60"/>
      <w:ind w:left="340" w:hanging="340"/>
    </w:pPr>
  </w:style>
  <w:style w:type="paragraph" w:styleId="ListBullet">
    <w:name w:val="List Bullet"/>
    <w:basedOn w:val="List"/>
    <w:rsid w:val="00954176"/>
    <w:pPr>
      <w:numPr>
        <w:numId w:val="11"/>
      </w:numPr>
      <w:tabs>
        <w:tab w:val="clear" w:pos="340"/>
      </w:tabs>
      <w:spacing w:before="40" w:after="40"/>
    </w:pPr>
  </w:style>
  <w:style w:type="paragraph" w:customStyle="1" w:styleId="Note">
    <w:name w:val="Note"/>
    <w:basedOn w:val="BodyText"/>
    <w:rsid w:val="00954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176"/>
    <w:pPr>
      <w:framePr w:wrap="auto" w:hAnchor="text" w:y="6049"/>
    </w:pPr>
    <w:rPr>
      <w:color w:val="000000"/>
      <w:sz w:val="40"/>
    </w:rPr>
  </w:style>
  <w:style w:type="paragraph" w:customStyle="1" w:styleId="TOCTitle">
    <w:name w:val="TOCTitle"/>
    <w:basedOn w:val="Heading1"/>
    <w:rsid w:val="00954176"/>
    <w:pPr>
      <w:spacing w:after="240"/>
      <w:jc w:val="center"/>
      <w:outlineLvl w:val="9"/>
    </w:pPr>
    <w:rPr>
      <w:caps/>
    </w:rPr>
  </w:style>
  <w:style w:type="paragraph" w:customStyle="1" w:styleId="Version">
    <w:name w:val="Version"/>
    <w:rsid w:val="009541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176"/>
    <w:pPr>
      <w:numPr>
        <w:numId w:val="12"/>
      </w:numPr>
      <w:tabs>
        <w:tab w:val="clear" w:pos="680"/>
      </w:tabs>
    </w:pPr>
  </w:style>
  <w:style w:type="paragraph" w:styleId="Index1">
    <w:name w:val="index 1"/>
    <w:basedOn w:val="Normal"/>
    <w:next w:val="Normal"/>
    <w:semiHidden/>
    <w:rsid w:val="00954176"/>
    <w:pPr>
      <w:keepNext w:val="0"/>
      <w:tabs>
        <w:tab w:val="right" w:pos="4176"/>
      </w:tabs>
      <w:ind w:left="198" w:hanging="198"/>
    </w:pPr>
    <w:rPr>
      <w:rFonts w:ascii="Garamond" w:hAnsi="Garamond"/>
    </w:rPr>
  </w:style>
  <w:style w:type="paragraph" w:styleId="IndexHeading">
    <w:name w:val="index heading"/>
    <w:basedOn w:val="Normal"/>
    <w:next w:val="Index1"/>
    <w:semiHidden/>
    <w:rsid w:val="00954176"/>
    <w:pPr>
      <w:spacing w:before="120" w:after="120"/>
    </w:pPr>
    <w:rPr>
      <w:rFonts w:ascii="Arial" w:hAnsi="Arial"/>
      <w:b/>
      <w:color w:val="918585"/>
      <w:sz w:val="24"/>
    </w:rPr>
  </w:style>
  <w:style w:type="paragraph" w:customStyle="1" w:styleId="Chapter">
    <w:name w:val="Chapter"/>
    <w:basedOn w:val="Normal"/>
    <w:rsid w:val="00954176"/>
    <w:pPr>
      <w:spacing w:before="240"/>
    </w:pPr>
    <w:rPr>
      <w:rFonts w:ascii="Times New Roman" w:hAnsi="Times New Roman"/>
      <w:smallCaps/>
      <w:spacing w:val="80"/>
      <w:sz w:val="28"/>
    </w:rPr>
  </w:style>
  <w:style w:type="paragraph" w:customStyle="1" w:styleId="InChapter">
    <w:name w:val="InChapter"/>
    <w:basedOn w:val="Heading3"/>
    <w:rsid w:val="00954176"/>
    <w:pPr>
      <w:spacing w:after="240"/>
      <w:outlineLvl w:val="9"/>
    </w:pPr>
    <w:rPr>
      <w:noProof/>
    </w:rPr>
  </w:style>
  <w:style w:type="paragraph" w:styleId="Index2">
    <w:name w:val="index 2"/>
    <w:basedOn w:val="Normal"/>
    <w:next w:val="Normal"/>
    <w:semiHidden/>
    <w:rsid w:val="00954176"/>
    <w:pPr>
      <w:tabs>
        <w:tab w:val="right" w:pos="4176"/>
      </w:tabs>
      <w:ind w:left="568" w:hanging="284"/>
    </w:pPr>
    <w:rPr>
      <w:rFonts w:ascii="Garamond" w:hAnsi="Garamond"/>
    </w:rPr>
  </w:style>
  <w:style w:type="paragraph" w:customStyle="1" w:styleId="Byline">
    <w:name w:val="Byline"/>
    <w:rsid w:val="00954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176"/>
    <w:pPr>
      <w:tabs>
        <w:tab w:val="clear" w:pos="3600"/>
        <w:tab w:val="clear" w:pos="3958"/>
      </w:tabs>
      <w:jc w:val="right"/>
    </w:pPr>
  </w:style>
  <w:style w:type="character" w:styleId="Emphasis">
    <w:name w:val="Emphasis"/>
    <w:qFormat/>
    <w:rsid w:val="00954176"/>
    <w:rPr>
      <w:i/>
    </w:rPr>
  </w:style>
  <w:style w:type="paragraph" w:styleId="Caption">
    <w:name w:val="caption"/>
    <w:basedOn w:val="BodyText"/>
    <w:next w:val="Normal"/>
    <w:qFormat/>
    <w:rsid w:val="00954176"/>
    <w:pPr>
      <w:framePr w:w="2268" w:hSpace="181" w:vSpace="181" w:wrap="around" w:vAnchor="text" w:hAnchor="page" w:x="1135" w:y="285" w:anchorLock="1"/>
    </w:pPr>
    <w:rPr>
      <w:i/>
    </w:rPr>
  </w:style>
  <w:style w:type="paragraph" w:customStyle="1" w:styleId="MiniTOCTitle">
    <w:name w:val="MiniTOCTitle"/>
    <w:basedOn w:val="Heading4"/>
    <w:rsid w:val="00954176"/>
    <w:pPr>
      <w:spacing w:before="240"/>
      <w:outlineLvl w:val="9"/>
    </w:pPr>
    <w:rPr>
      <w:noProof/>
      <w:sz w:val="24"/>
    </w:rPr>
  </w:style>
  <w:style w:type="paragraph" w:customStyle="1" w:styleId="MiniTOCItem">
    <w:name w:val="MiniTOCItem"/>
    <w:basedOn w:val="ListBullet"/>
    <w:rsid w:val="00954176"/>
    <w:pPr>
      <w:numPr>
        <w:numId w:val="0"/>
      </w:numPr>
      <w:tabs>
        <w:tab w:val="right" w:leader="dot" w:pos="6521"/>
      </w:tabs>
      <w:spacing w:before="0" w:after="0"/>
    </w:pPr>
  </w:style>
  <w:style w:type="paragraph" w:customStyle="1" w:styleId="TOFTitle">
    <w:name w:val="TOFTitle"/>
    <w:basedOn w:val="TOCTitle"/>
    <w:rsid w:val="00954176"/>
  </w:style>
  <w:style w:type="paragraph" w:styleId="TableofFigures">
    <w:name w:val="table of figures"/>
    <w:basedOn w:val="Normal"/>
    <w:next w:val="Normal"/>
    <w:semiHidden/>
    <w:rsid w:val="00954176"/>
    <w:pPr>
      <w:tabs>
        <w:tab w:val="right" w:leader="dot" w:pos="9072"/>
      </w:tabs>
      <w:ind w:left="970" w:hanging="403"/>
    </w:pPr>
    <w:rPr>
      <w:rFonts w:ascii="Times New Roman" w:hAnsi="Times New Roman"/>
      <w:b/>
    </w:rPr>
  </w:style>
  <w:style w:type="paragraph" w:styleId="ListNumber">
    <w:name w:val="List Number"/>
    <w:basedOn w:val="List"/>
    <w:rsid w:val="00954176"/>
    <w:pPr>
      <w:numPr>
        <w:numId w:val="9"/>
      </w:numPr>
    </w:pPr>
  </w:style>
  <w:style w:type="character" w:customStyle="1" w:styleId="WingdingSymbols">
    <w:name w:val="Wingding Symbols"/>
    <w:rsid w:val="00954176"/>
    <w:rPr>
      <w:rFonts w:ascii="Wingdings" w:hAnsi="Wingdings"/>
    </w:rPr>
  </w:style>
  <w:style w:type="paragraph" w:customStyle="1" w:styleId="TableHeading">
    <w:name w:val="Table Heading"/>
    <w:basedOn w:val="HeadingBase"/>
    <w:rsid w:val="00954176"/>
    <w:pPr>
      <w:keepLines/>
      <w:pBdr>
        <w:bottom w:val="single" w:sz="6" w:space="1" w:color="918585"/>
      </w:pBdr>
      <w:spacing w:before="240"/>
    </w:pPr>
  </w:style>
  <w:style w:type="character" w:customStyle="1" w:styleId="HotSpot">
    <w:name w:val="HotSpot"/>
    <w:rsid w:val="00954176"/>
    <w:rPr>
      <w:color w:val="0033CC"/>
      <w:u w:val="none"/>
    </w:rPr>
  </w:style>
  <w:style w:type="paragraph" w:customStyle="1" w:styleId="BodyTextRight">
    <w:name w:val="Body Text Right"/>
    <w:basedOn w:val="BodyText"/>
    <w:rsid w:val="00954176"/>
    <w:pPr>
      <w:spacing w:before="0" w:after="0"/>
      <w:jc w:val="right"/>
    </w:pPr>
  </w:style>
  <w:style w:type="paragraph" w:styleId="Index3">
    <w:name w:val="index 3"/>
    <w:basedOn w:val="ListNumber2"/>
    <w:next w:val="Normal"/>
    <w:semiHidden/>
    <w:rsid w:val="00954176"/>
    <w:pPr>
      <w:numPr>
        <w:numId w:val="0"/>
      </w:numPr>
      <w:tabs>
        <w:tab w:val="right" w:leader="dot" w:pos="4176"/>
      </w:tabs>
    </w:pPr>
  </w:style>
  <w:style w:type="paragraph" w:styleId="ListNumber2">
    <w:name w:val="List Number 2"/>
    <w:basedOn w:val="List2"/>
    <w:rsid w:val="00954176"/>
    <w:pPr>
      <w:numPr>
        <w:numId w:val="8"/>
      </w:numPr>
      <w:tabs>
        <w:tab w:val="clear" w:pos="1060"/>
      </w:tabs>
    </w:pPr>
  </w:style>
  <w:style w:type="paragraph" w:customStyle="1" w:styleId="MarginNote">
    <w:name w:val="Margin Note"/>
    <w:basedOn w:val="BodyText"/>
    <w:rsid w:val="00954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541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4176"/>
    <w:rPr>
      <w:sz w:val="32"/>
    </w:rPr>
  </w:style>
  <w:style w:type="paragraph" w:customStyle="1" w:styleId="HeadingProcedure">
    <w:name w:val="Heading Procedure"/>
    <w:basedOn w:val="HeadingBase"/>
    <w:next w:val="Normal"/>
    <w:rsid w:val="00954176"/>
    <w:pPr>
      <w:tabs>
        <w:tab w:val="left" w:pos="0"/>
      </w:tabs>
      <w:spacing w:before="120" w:after="60"/>
    </w:pPr>
    <w:rPr>
      <w:i/>
      <w:color w:val="918585"/>
      <w:sz w:val="22"/>
    </w:rPr>
  </w:style>
  <w:style w:type="paragraph" w:customStyle="1" w:styleId="TableBodyText">
    <w:name w:val="Table Body Text"/>
    <w:basedOn w:val="BodyText"/>
    <w:rsid w:val="00954176"/>
    <w:pPr>
      <w:spacing w:before="60" w:after="60"/>
    </w:pPr>
  </w:style>
  <w:style w:type="paragraph" w:styleId="ListContinue">
    <w:name w:val="List Continue"/>
    <w:basedOn w:val="List"/>
    <w:rsid w:val="00954176"/>
    <w:pPr>
      <w:ind w:firstLine="0"/>
    </w:pPr>
  </w:style>
  <w:style w:type="paragraph" w:customStyle="1" w:styleId="ListNote">
    <w:name w:val="List Note"/>
    <w:basedOn w:val="List"/>
    <w:rsid w:val="00954176"/>
    <w:pPr>
      <w:pBdr>
        <w:top w:val="single" w:sz="6" w:space="2" w:color="918585"/>
        <w:bottom w:val="single" w:sz="6" w:space="2" w:color="918585"/>
      </w:pBdr>
      <w:tabs>
        <w:tab w:val="left" w:pos="1021"/>
      </w:tabs>
      <w:ind w:firstLine="0"/>
    </w:pPr>
  </w:style>
  <w:style w:type="paragraph" w:customStyle="1" w:styleId="Warning">
    <w:name w:val="Warning"/>
    <w:basedOn w:val="BodyText"/>
    <w:rsid w:val="00954176"/>
    <w:pPr>
      <w:shd w:val="clear" w:color="auto" w:fill="D9D9D9"/>
      <w:tabs>
        <w:tab w:val="left" w:pos="992"/>
      </w:tabs>
      <w:ind w:left="119" w:right="119"/>
    </w:pPr>
    <w:rPr>
      <w:sz w:val="20"/>
    </w:rPr>
  </w:style>
  <w:style w:type="paragraph" w:customStyle="1" w:styleId="MarginIcons">
    <w:name w:val="Margin Icons"/>
    <w:basedOn w:val="BodyText"/>
    <w:rsid w:val="009541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54176"/>
    <w:rPr>
      <w:rFonts w:ascii="Courier New" w:hAnsi="Courier New"/>
    </w:rPr>
  </w:style>
  <w:style w:type="paragraph" w:customStyle="1" w:styleId="NoteBullet">
    <w:name w:val="Note Bullet"/>
    <w:basedOn w:val="Note"/>
    <w:rsid w:val="00954176"/>
    <w:pPr>
      <w:tabs>
        <w:tab w:val="clear" w:pos="680"/>
      </w:tabs>
      <w:spacing w:before="60" w:after="60"/>
    </w:pPr>
  </w:style>
  <w:style w:type="paragraph" w:customStyle="1" w:styleId="SubHeading2">
    <w:name w:val="SubHeading2"/>
    <w:basedOn w:val="HeadingBase"/>
    <w:rsid w:val="00954176"/>
    <w:pPr>
      <w:spacing w:before="240" w:after="60"/>
    </w:pPr>
    <w:rPr>
      <w:sz w:val="20"/>
    </w:rPr>
  </w:style>
  <w:style w:type="paragraph" w:customStyle="1" w:styleId="SubHeading1">
    <w:name w:val="SubHeading1"/>
    <w:basedOn w:val="HeadingBase"/>
    <w:rsid w:val="00954176"/>
    <w:pPr>
      <w:spacing w:before="240" w:after="60"/>
    </w:pPr>
    <w:rPr>
      <w:color w:val="918585"/>
      <w:sz w:val="22"/>
    </w:rPr>
  </w:style>
  <w:style w:type="paragraph" w:customStyle="1" w:styleId="SideHeading">
    <w:name w:val="Side Heading"/>
    <w:basedOn w:val="HeadingBase"/>
    <w:rsid w:val="00954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176"/>
    <w:pPr>
      <w:numPr>
        <w:numId w:val="10"/>
      </w:numPr>
    </w:pPr>
  </w:style>
  <w:style w:type="paragraph" w:styleId="PlainText">
    <w:name w:val="Plain Text"/>
    <w:basedOn w:val="Normal"/>
    <w:link w:val="PlainTextChar"/>
    <w:rsid w:val="00954176"/>
    <w:rPr>
      <w:sz w:val="20"/>
    </w:rPr>
  </w:style>
  <w:style w:type="character" w:customStyle="1" w:styleId="PlainTextChar">
    <w:name w:val="Plain Text Char"/>
    <w:basedOn w:val="DefaultParagraphFont"/>
    <w:link w:val="PlainText"/>
    <w:rsid w:val="00954176"/>
    <w:rPr>
      <w:rFonts w:ascii="Courier New" w:eastAsia="Times New Roman" w:hAnsi="Courier New" w:cs="Times New Roman"/>
      <w:sz w:val="20"/>
      <w:szCs w:val="20"/>
      <w:lang w:val="en-US" w:eastAsia="en-US"/>
    </w:rPr>
  </w:style>
  <w:style w:type="character" w:customStyle="1" w:styleId="MenuOption">
    <w:name w:val="Menu Option"/>
    <w:rsid w:val="00954176"/>
    <w:rPr>
      <w:b/>
      <w:smallCaps/>
    </w:rPr>
  </w:style>
  <w:style w:type="paragraph" w:customStyle="1" w:styleId="TableListNumber">
    <w:name w:val="Table List Number"/>
    <w:basedOn w:val="ListNumber"/>
    <w:rsid w:val="00954176"/>
    <w:pPr>
      <w:numPr>
        <w:numId w:val="0"/>
      </w:numPr>
    </w:pPr>
  </w:style>
  <w:style w:type="paragraph" w:styleId="TOC4">
    <w:name w:val="toc 4"/>
    <w:basedOn w:val="TOCBase"/>
    <w:next w:val="Normal"/>
    <w:semiHidden/>
    <w:rsid w:val="00954176"/>
    <w:pPr>
      <w:tabs>
        <w:tab w:val="right" w:leader="dot" w:pos="9071"/>
      </w:tabs>
      <w:ind w:left="1701"/>
    </w:pPr>
  </w:style>
  <w:style w:type="paragraph" w:customStyle="1" w:styleId="ListAlpha">
    <w:name w:val="List Alpha"/>
    <w:basedOn w:val="List"/>
    <w:rsid w:val="00954176"/>
    <w:pPr>
      <w:numPr>
        <w:numId w:val="7"/>
      </w:numPr>
    </w:pPr>
  </w:style>
  <w:style w:type="paragraph" w:customStyle="1" w:styleId="ListAlpha2">
    <w:name w:val="List Alpha 2"/>
    <w:basedOn w:val="List2"/>
    <w:rsid w:val="00954176"/>
    <w:pPr>
      <w:numPr>
        <w:numId w:val="6"/>
      </w:numPr>
    </w:pPr>
  </w:style>
  <w:style w:type="paragraph" w:styleId="List2">
    <w:name w:val="List 2"/>
    <w:basedOn w:val="BodyText"/>
    <w:rsid w:val="00954176"/>
    <w:pPr>
      <w:tabs>
        <w:tab w:val="left" w:pos="680"/>
      </w:tabs>
      <w:spacing w:before="60" w:after="60"/>
      <w:ind w:left="680" w:hanging="340"/>
    </w:pPr>
  </w:style>
  <w:style w:type="paragraph" w:styleId="List3">
    <w:name w:val="List 3"/>
    <w:basedOn w:val="BodyText"/>
    <w:rsid w:val="00954176"/>
    <w:pPr>
      <w:tabs>
        <w:tab w:val="left" w:pos="1021"/>
      </w:tabs>
      <w:spacing w:before="60" w:after="60"/>
      <w:ind w:left="1020" w:hanging="340"/>
    </w:pPr>
  </w:style>
  <w:style w:type="paragraph" w:styleId="List4">
    <w:name w:val="List 4"/>
    <w:basedOn w:val="BodyText"/>
    <w:rsid w:val="00954176"/>
    <w:pPr>
      <w:tabs>
        <w:tab w:val="left" w:pos="1361"/>
      </w:tabs>
      <w:spacing w:before="60" w:after="60"/>
      <w:ind w:left="1361" w:hanging="340"/>
    </w:pPr>
  </w:style>
  <w:style w:type="paragraph" w:styleId="List5">
    <w:name w:val="List 5"/>
    <w:basedOn w:val="BodyText"/>
    <w:rsid w:val="00954176"/>
    <w:pPr>
      <w:tabs>
        <w:tab w:val="left" w:pos="1701"/>
      </w:tabs>
      <w:spacing w:before="60" w:after="60"/>
      <w:ind w:left="1701" w:hanging="340"/>
    </w:pPr>
  </w:style>
  <w:style w:type="paragraph" w:styleId="ListBullet3">
    <w:name w:val="List Bullet 3"/>
    <w:basedOn w:val="List3"/>
    <w:rsid w:val="00954176"/>
    <w:pPr>
      <w:numPr>
        <w:numId w:val="13"/>
      </w:numPr>
      <w:tabs>
        <w:tab w:val="clear" w:pos="1021"/>
      </w:tabs>
      <w:ind w:left="1037" w:hanging="357"/>
    </w:pPr>
  </w:style>
  <w:style w:type="paragraph" w:styleId="ListBullet4">
    <w:name w:val="List Bullet 4"/>
    <w:basedOn w:val="List4"/>
    <w:rsid w:val="00954176"/>
    <w:pPr>
      <w:numPr>
        <w:numId w:val="1"/>
      </w:numPr>
    </w:pPr>
  </w:style>
  <w:style w:type="paragraph" w:styleId="ListBullet5">
    <w:name w:val="List Bullet 5"/>
    <w:basedOn w:val="List5"/>
    <w:rsid w:val="00954176"/>
    <w:pPr>
      <w:numPr>
        <w:numId w:val="2"/>
      </w:numPr>
    </w:pPr>
  </w:style>
  <w:style w:type="paragraph" w:styleId="ListContinue2">
    <w:name w:val="List Continue 2"/>
    <w:basedOn w:val="List2"/>
    <w:rsid w:val="00954176"/>
    <w:pPr>
      <w:ind w:firstLine="0"/>
    </w:pPr>
  </w:style>
  <w:style w:type="paragraph" w:styleId="ListContinue3">
    <w:name w:val="List Continue 3"/>
    <w:basedOn w:val="List3"/>
    <w:rsid w:val="00954176"/>
    <w:pPr>
      <w:ind w:left="1021" w:firstLine="0"/>
    </w:pPr>
  </w:style>
  <w:style w:type="paragraph" w:styleId="ListContinue4">
    <w:name w:val="List Continue 4"/>
    <w:basedOn w:val="List4"/>
    <w:rsid w:val="00954176"/>
    <w:pPr>
      <w:ind w:firstLine="0"/>
    </w:pPr>
  </w:style>
  <w:style w:type="paragraph" w:styleId="ListContinue5">
    <w:name w:val="List Continue 5"/>
    <w:basedOn w:val="List5"/>
    <w:rsid w:val="00954176"/>
    <w:pPr>
      <w:ind w:firstLine="0"/>
    </w:pPr>
  </w:style>
  <w:style w:type="paragraph" w:styleId="ListNumber3">
    <w:name w:val="List Number 3"/>
    <w:basedOn w:val="List3"/>
    <w:rsid w:val="00954176"/>
    <w:pPr>
      <w:numPr>
        <w:numId w:val="3"/>
      </w:numPr>
    </w:pPr>
  </w:style>
  <w:style w:type="paragraph" w:styleId="ListNumber4">
    <w:name w:val="List Number 4"/>
    <w:basedOn w:val="List4"/>
    <w:rsid w:val="00954176"/>
    <w:pPr>
      <w:numPr>
        <w:numId w:val="4"/>
      </w:numPr>
    </w:pPr>
  </w:style>
  <w:style w:type="paragraph" w:styleId="ListNumber5">
    <w:name w:val="List Number 5"/>
    <w:basedOn w:val="List5"/>
    <w:rsid w:val="00954176"/>
    <w:pPr>
      <w:numPr>
        <w:numId w:val="5"/>
      </w:numPr>
    </w:pPr>
  </w:style>
  <w:style w:type="paragraph" w:styleId="BlockText">
    <w:name w:val="Block Text"/>
    <w:basedOn w:val="Normal"/>
    <w:rsid w:val="00954176"/>
    <w:pPr>
      <w:spacing w:after="120"/>
      <w:ind w:left="1440" w:right="1440"/>
    </w:pPr>
  </w:style>
  <w:style w:type="character" w:customStyle="1" w:styleId="Subscript">
    <w:name w:val="Subscript"/>
    <w:rsid w:val="00954176"/>
    <w:rPr>
      <w:sz w:val="16"/>
      <w:vertAlign w:val="subscript"/>
    </w:rPr>
  </w:style>
  <w:style w:type="character" w:customStyle="1" w:styleId="Superscript">
    <w:name w:val="Superscript"/>
    <w:rsid w:val="00954176"/>
    <w:rPr>
      <w:sz w:val="16"/>
      <w:vertAlign w:val="superscript"/>
    </w:rPr>
  </w:style>
  <w:style w:type="character" w:customStyle="1" w:styleId="Symbols">
    <w:name w:val="Symbols"/>
    <w:rsid w:val="00954176"/>
    <w:rPr>
      <w:rFonts w:ascii="Symbol" w:hAnsi="Symbol"/>
    </w:rPr>
  </w:style>
  <w:style w:type="character" w:customStyle="1" w:styleId="MenuOptions">
    <w:name w:val="Menu Options"/>
    <w:rsid w:val="00954176"/>
    <w:rPr>
      <w:rFonts w:ascii="Arial Narrow" w:hAnsi="Arial Narrow"/>
      <w:smallCaps/>
    </w:rPr>
  </w:style>
  <w:style w:type="character" w:customStyle="1" w:styleId="Buttons">
    <w:name w:val="Buttons"/>
    <w:rsid w:val="00954176"/>
    <w:rPr>
      <w:b/>
    </w:rPr>
  </w:style>
  <w:style w:type="character" w:customStyle="1" w:styleId="Underlined">
    <w:name w:val="Underlined"/>
    <w:rsid w:val="00954176"/>
    <w:rPr>
      <w:u w:val="single"/>
    </w:rPr>
  </w:style>
  <w:style w:type="paragraph" w:customStyle="1" w:styleId="TableBodyTextRight">
    <w:name w:val="Table Body Text Right"/>
    <w:basedOn w:val="TableBodyText"/>
    <w:rsid w:val="00954176"/>
    <w:pPr>
      <w:widowControl w:val="0"/>
      <w:autoSpaceDE w:val="0"/>
      <w:autoSpaceDN w:val="0"/>
      <w:adjustRightInd w:val="0"/>
      <w:jc w:val="right"/>
    </w:pPr>
    <w:rPr>
      <w:rFonts w:cs="Arial"/>
      <w:szCs w:val="18"/>
    </w:rPr>
  </w:style>
  <w:style w:type="paragraph" w:customStyle="1" w:styleId="CopyrightText">
    <w:name w:val="Copyright Text"/>
    <w:basedOn w:val="BodyText"/>
    <w:rsid w:val="00954176"/>
    <w:rPr>
      <w:sz w:val="18"/>
    </w:rPr>
  </w:style>
  <w:style w:type="paragraph" w:customStyle="1" w:styleId="BodySmallRight">
    <w:name w:val="Body Small Right"/>
    <w:basedOn w:val="BodyTextRight"/>
    <w:rsid w:val="00954176"/>
    <w:rPr>
      <w:sz w:val="18"/>
      <w:szCs w:val="18"/>
    </w:rPr>
  </w:style>
  <w:style w:type="paragraph" w:customStyle="1" w:styleId="MarginEdition">
    <w:name w:val="Margin Edition"/>
    <w:basedOn w:val="MarginNote"/>
    <w:rsid w:val="00954176"/>
    <w:pPr>
      <w:spacing w:before="0" w:after="0"/>
    </w:pPr>
    <w:rPr>
      <w:rFonts w:ascii="Times New Roman" w:hAnsi="Times New Roman"/>
      <w:color w:val="999999"/>
    </w:rPr>
  </w:style>
  <w:style w:type="paragraph" w:customStyle="1" w:styleId="Spacer">
    <w:name w:val="Spacer"/>
    <w:basedOn w:val="Normal"/>
    <w:rsid w:val="00954176"/>
    <w:rPr>
      <w:sz w:val="2"/>
      <w:szCs w:val="2"/>
    </w:rPr>
  </w:style>
  <w:style w:type="character" w:customStyle="1" w:styleId="Small">
    <w:name w:val="Small"/>
    <w:rsid w:val="00954176"/>
    <w:rPr>
      <w:sz w:val="16"/>
    </w:rPr>
  </w:style>
  <w:style w:type="paragraph" w:customStyle="1" w:styleId="WideTable">
    <w:name w:val="Wide Table"/>
    <w:basedOn w:val="Normal"/>
    <w:rsid w:val="00954176"/>
    <w:pPr>
      <w:ind w:left="-1418"/>
    </w:pPr>
    <w:rPr>
      <w:sz w:val="2"/>
      <w:szCs w:val="2"/>
    </w:rPr>
  </w:style>
  <w:style w:type="character" w:styleId="PageNumber">
    <w:name w:val="page number"/>
    <w:rsid w:val="00954176"/>
  </w:style>
  <w:style w:type="paragraph" w:styleId="Quote">
    <w:name w:val="Quote"/>
    <w:basedOn w:val="Heading1"/>
    <w:link w:val="QuoteChar"/>
    <w:qFormat/>
    <w:rsid w:val="00954176"/>
    <w:rPr>
      <w:b w:val="0"/>
      <w:sz w:val="72"/>
      <w:szCs w:val="72"/>
      <w:lang w:val="en-NZ"/>
    </w:rPr>
  </w:style>
  <w:style w:type="character" w:customStyle="1" w:styleId="QuoteChar">
    <w:name w:val="Quote Char"/>
    <w:link w:val="Quote"/>
    <w:rsid w:val="00954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176"/>
    <w:pPr>
      <w:pageBreakBefore/>
    </w:pPr>
  </w:style>
  <w:style w:type="paragraph" w:customStyle="1" w:styleId="Border">
    <w:name w:val="Border"/>
    <w:basedOn w:val="Normal"/>
    <w:qFormat/>
    <w:rsid w:val="00954176"/>
    <w:pPr>
      <w:pBdr>
        <w:top w:val="single" w:sz="18" w:space="1" w:color="auto"/>
      </w:pBdr>
    </w:pPr>
    <w:rPr>
      <w:rFonts w:ascii="Times New Roman" w:hAnsi="Times New Roman"/>
      <w:color w:val="FFFFFF"/>
      <w:sz w:val="2"/>
    </w:rPr>
  </w:style>
  <w:style w:type="character" w:styleId="IntenseEmphasis">
    <w:name w:val="Intense Emphasis"/>
    <w:uiPriority w:val="21"/>
    <w:qFormat/>
    <w:rsid w:val="00954176"/>
    <w:rPr>
      <w:b/>
      <w:bCs/>
      <w:i/>
      <w:iCs/>
      <w:color w:val="auto"/>
    </w:rPr>
  </w:style>
  <w:style w:type="paragraph" w:styleId="IntenseQuote">
    <w:name w:val="Intense Quote"/>
    <w:basedOn w:val="Normal"/>
    <w:next w:val="Normal"/>
    <w:link w:val="IntenseQuoteChar"/>
    <w:uiPriority w:val="30"/>
    <w:qFormat/>
    <w:rsid w:val="009541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54176"/>
    <w:rPr>
      <w:rFonts w:ascii="Courier New" w:eastAsia="Times New Roman" w:hAnsi="Courier New" w:cs="Times New Roman"/>
      <w:b/>
      <w:bCs/>
      <w:i/>
      <w:iCs/>
      <w:szCs w:val="20"/>
      <w:lang w:val="en-US" w:eastAsia="en-US"/>
    </w:rPr>
  </w:style>
  <w:style w:type="character" w:styleId="SubtleReference">
    <w:name w:val="Subtle Reference"/>
    <w:uiPriority w:val="31"/>
    <w:qFormat/>
    <w:rsid w:val="00954176"/>
    <w:rPr>
      <w:smallCaps/>
      <w:color w:val="auto"/>
      <w:u w:val="single"/>
    </w:rPr>
  </w:style>
  <w:style w:type="character" w:styleId="IntenseReference">
    <w:name w:val="Intense Reference"/>
    <w:uiPriority w:val="32"/>
    <w:qFormat/>
    <w:rsid w:val="00954176"/>
    <w:rPr>
      <w:b/>
      <w:bCs/>
      <w:smallCaps/>
      <w:color w:val="auto"/>
      <w:spacing w:val="5"/>
      <w:u w:val="single"/>
    </w:rPr>
  </w:style>
  <w:style w:type="paragraph" w:customStyle="1" w:styleId="2ColumnHeading">
    <w:name w:val="2Column Heading"/>
    <w:basedOn w:val="BodyText"/>
    <w:qFormat/>
    <w:rsid w:val="00954176"/>
    <w:pPr>
      <w:spacing w:after="60"/>
      <w:ind w:left="-2268"/>
    </w:pPr>
    <w:rPr>
      <w:b/>
    </w:rPr>
  </w:style>
  <w:style w:type="paragraph" w:customStyle="1" w:styleId="Heading1TOC">
    <w:name w:val="Heading1 TOC"/>
    <w:basedOn w:val="Normal"/>
    <w:qFormat/>
    <w:rsid w:val="00954176"/>
    <w:pPr>
      <w:spacing w:before="240" w:after="120"/>
    </w:pPr>
    <w:rPr>
      <w:rFonts w:ascii="Times New Roman" w:hAnsi="Times New Roman"/>
      <w:b/>
      <w:sz w:val="32"/>
    </w:rPr>
  </w:style>
  <w:style w:type="paragraph" w:customStyle="1" w:styleId="Heading2TOC">
    <w:name w:val="Heading2 TOC"/>
    <w:basedOn w:val="Normal"/>
    <w:qFormat/>
    <w:rsid w:val="00954176"/>
    <w:pPr>
      <w:spacing w:before="240" w:after="60"/>
    </w:pPr>
    <w:rPr>
      <w:rFonts w:ascii="Times New Roman" w:hAnsi="Times New Roman"/>
      <w:b/>
      <w:sz w:val="28"/>
    </w:rPr>
  </w:style>
  <w:style w:type="character" w:customStyle="1" w:styleId="Underline">
    <w:name w:val="Underline"/>
    <w:qFormat/>
    <w:rsid w:val="00954176"/>
    <w:rPr>
      <w:u w:val="single"/>
    </w:rPr>
  </w:style>
  <w:style w:type="character" w:customStyle="1" w:styleId="BoldandItalics">
    <w:name w:val="Bold and Italics"/>
    <w:qFormat/>
    <w:rsid w:val="00954176"/>
    <w:rPr>
      <w:b/>
      <w:i/>
      <w:u w:val="none"/>
    </w:rPr>
  </w:style>
  <w:style w:type="paragraph" w:styleId="BalloonText">
    <w:name w:val="Balloon Text"/>
    <w:basedOn w:val="Normal"/>
    <w:link w:val="BalloonTextChar"/>
    <w:rsid w:val="00954176"/>
    <w:rPr>
      <w:rFonts w:ascii="Tahoma" w:hAnsi="Tahoma" w:cs="Tahoma"/>
      <w:sz w:val="16"/>
      <w:szCs w:val="16"/>
    </w:rPr>
  </w:style>
  <w:style w:type="character" w:customStyle="1" w:styleId="BalloonTextChar">
    <w:name w:val="Balloon Text Char"/>
    <w:link w:val="BalloonText"/>
    <w:rsid w:val="009541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41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541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1180</Words>
  <Characters>7322</Characters>
  <Application>Microsoft Office Word</Application>
  <DocSecurity>0</DocSecurity>
  <Lines>306</Lines>
  <Paragraphs>125</Paragraphs>
  <ScaleCrop>false</ScaleCrop>
  <Company>Author-it Software Corporation Ltd.</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MEM12007C Mark off/out structural fabrications and shapes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2012-05-27T01:44:00Z</dcterms:created>
  <dcterms:modified xsi:type="dcterms:W3CDTF">2012-05-27T01:44:00Z</dcterms:modified>
</cp:coreProperties>
</file>