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4421" w:rsidP="007F4421">
      <w:pPr>
        <w:pStyle w:val="Title"/>
      </w:pPr>
      <w:r>
        <w:fldChar w:fldCharType="begin"/>
      </w:r>
      <w:r>
        <w:instrText xml:space="preserve"> TITLE   \* MERGEFORMAT </w:instrText>
      </w:r>
      <w:r>
        <w:fldChar w:fldCharType="separate"/>
      </w:r>
      <w:r>
        <w:t>MEM07006B Perform lathe operations</w:t>
      </w:r>
      <w:r>
        <w:fldChar w:fldCharType="end"/>
      </w:r>
    </w:p>
    <w:p w:rsidR="007F4421" w:rsidP="007F4421">
      <w:pPr>
        <w:pStyle w:val="Version"/>
        <w:sectPr w:rsidSect="007309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0900" w:rsidP="00730900">
      <w:pPr>
        <w:pStyle w:val="SuperHeading"/>
      </w:pPr>
      <w:r w:rsidRPr="00730900">
        <w:t>MEM07006B Perform lathe operations</w:t>
      </w:r>
    </w:p>
    <w:p w:rsidR="00000000" w:rsidRPr="00730900" w:rsidP="00730900">
      <w:pPr>
        <w:pStyle w:val="Heading1"/>
      </w:pPr>
      <w:bookmarkStart w:id="1" w:name="O_311658"/>
      <w:bookmarkEnd w:id="1"/>
      <w:r w:rsidRPr="00730900">
        <w:t>Modification History</w:t>
      </w:r>
    </w:p>
    <w:p w:rsidR="00000000" w:rsidRPr="00730900" w:rsidP="00730900">
      <w:pPr>
        <w:pStyle w:val="BodyText"/>
      </w:pPr>
      <w:r w:rsidRPr="00730900">
        <w:t>There are no notes for this unit.</w:t>
      </w:r>
    </w:p>
    <w:p w:rsidR="00000000" w:rsidRPr="00730900" w:rsidP="00730900">
      <w:pPr>
        <w:pStyle w:val="AllowPageBreak"/>
      </w:pPr>
    </w:p>
    <w:p w:rsidR="00000000" w:rsidRPr="00730900" w:rsidP="00730900">
      <w:pPr>
        <w:pStyle w:val="Heading1"/>
      </w:pPr>
      <w:bookmarkStart w:id="2" w:name="O_311659"/>
      <w:bookmarkEnd w:id="2"/>
      <w:r w:rsidRPr="00730900">
        <w:t>Unit Descriptor</w:t>
      </w:r>
    </w:p>
    <w:p w:rsidR="00000000" w:rsidRPr="00730900" w:rsidP="00730900">
      <w:pPr>
        <w:pStyle w:val="BodyText"/>
      </w:pPr>
      <w:r w:rsidRPr="00730900">
        <w:t>This unit covers performing machining operations on a lathe to required tolerances and specifications</w:t>
      </w:r>
      <w:r w:rsidRPr="00730900">
        <w:t xml:space="preserve"> using all types of accessories.</w:t>
      </w:r>
    </w:p>
    <w:p w:rsidR="00000000" w:rsidRPr="00730900" w:rsidP="00730900">
      <w:pPr>
        <w:pStyle w:val="AllowPageBreak"/>
      </w:pPr>
    </w:p>
    <w:p w:rsidR="00000000" w:rsidRPr="00730900" w:rsidP="00730900">
      <w:pPr>
        <w:pStyle w:val="Heading1"/>
      </w:pPr>
      <w:bookmarkStart w:id="3" w:name="O_311660"/>
      <w:bookmarkEnd w:id="3"/>
      <w:r w:rsidRPr="00730900">
        <w:t>Application of the Unit</w:t>
      </w:r>
    </w:p>
    <w:p w:rsidR="00000000" w:rsidRPr="00730900" w:rsidP="00730900">
      <w:pPr>
        <w:pStyle w:val="BodyText"/>
      </w:pPr>
      <w:r w:rsidRPr="00730900">
        <w:t>This unit applies to the production of components using centre lathes and lathe accessories, precision measuring equipment and cutting tools on a range of standard engineering materi</w:t>
      </w:r>
      <w:r w:rsidRPr="00730900">
        <w:t>als. It does not include taper turning attachment, copy turning attachment or multi-start threads. Work is performed to established processes, practices and specifications. Cutting tools are selected using International Standard Organisation (I.SO) standar</w:t>
      </w:r>
      <w:r w:rsidRPr="00730900">
        <w:t>ds or according to standard operating procedure as appropriate. Work is performed to drawings, sketches, specifications and instructions as appropriate.</w:t>
      </w:r>
    </w:p>
    <w:p w:rsidR="00000000" w:rsidRPr="00730900" w:rsidP="00730900">
      <w:pPr>
        <w:pStyle w:val="AllowPageBreak"/>
      </w:pPr>
    </w:p>
    <w:p w:rsidR="00000000" w:rsidRPr="00730900" w:rsidP="00730900">
      <w:pPr>
        <w:pStyle w:val="Heading1"/>
      </w:pPr>
      <w:bookmarkStart w:id="4" w:name="O_311661"/>
      <w:bookmarkEnd w:id="4"/>
      <w:r w:rsidRPr="00730900">
        <w:t>Licensing/Regulatory Information</w:t>
      </w:r>
    </w:p>
    <w:p w:rsidR="00000000" w:rsidRPr="00730900" w:rsidP="00730900">
      <w:pPr>
        <w:pStyle w:val="Heading1"/>
      </w:pPr>
      <w:bookmarkStart w:id="5" w:name="O_311662"/>
      <w:bookmarkEnd w:id="5"/>
      <w:r w:rsidRPr="00730900">
        <w:t>Pre-Requisites</w:t>
      </w:r>
    </w:p>
    <w:tbl>
      <w:tblPr>
        <w:tblW w:w="0" w:type="auto"/>
        <w:tblLayout w:type="fixed"/>
        <w:tblCellMar>
          <w:left w:w="62" w:type="dxa"/>
          <w:right w:w="62" w:type="dxa"/>
        </w:tblCellMar>
        <w:tblLook w:val="0000"/>
      </w:tblPr>
      <w:tblGrid>
        <w:gridCol w:w="4500"/>
        <w:gridCol w:w="4500"/>
      </w:tblGrid>
      <w:tr w:rsidTr="007F442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30900">
            <w:pPr>
              <w:pStyle w:val="BodyText"/>
              <w:rPr>
                <w:lang w:val="en-NZ"/>
              </w:rPr>
            </w:pPr>
          </w:p>
        </w:tc>
      </w:tr>
      <w:tr w:rsidTr="007F442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30900">
            <w:pPr>
              <w:pStyle w:val="BodyText"/>
              <w:rPr>
                <w:lang w:val="en-NZ"/>
              </w:rPr>
            </w:pPr>
            <w:r w:rsidRPr="00730900">
              <w:t>Path 1</w:t>
            </w:r>
          </w:p>
        </w:tc>
        <w:tc>
          <w:tcPr>
            <w:tcW w:w="4500" w:type="dxa"/>
            <w:tcBorders>
              <w:top w:val="nil"/>
              <w:left w:val="nil"/>
              <w:bottom w:val="nil"/>
              <w:right w:val="nil"/>
            </w:tcBorders>
            <w:tcMar>
              <w:top w:w="0" w:type="dxa"/>
              <w:left w:w="62" w:type="dxa"/>
              <w:bottom w:w="0" w:type="dxa"/>
              <w:right w:w="62" w:type="dxa"/>
            </w:tcMar>
          </w:tcPr>
          <w:p w:rsidR="00000000" w:rsidRPr="00730900" w:rsidP="00730900">
            <w:pPr>
              <w:pStyle w:val="BodyText"/>
            </w:pPr>
            <w:r w:rsidRPr="00730900">
              <w:t>MEM07005B Perform general machining</w:t>
            </w:r>
          </w:p>
          <w:p w:rsidR="00000000" w:rsidRPr="00730900" w:rsidP="00730900">
            <w:pPr>
              <w:pStyle w:val="BodyText"/>
            </w:pPr>
            <w:r w:rsidRPr="00730900">
              <w:t>MEM09002B Interpret technical drawing</w:t>
            </w:r>
          </w:p>
          <w:p w:rsidR="00000000" w:rsidRPr="00730900" w:rsidP="00730900">
            <w:pPr>
              <w:pStyle w:val="BodyText"/>
            </w:pPr>
            <w:r w:rsidRPr="00730900">
              <w:t>MEM12023A Perform engineering measurements</w:t>
            </w:r>
          </w:p>
          <w:p w:rsidR="00000000" w:rsidRPr="00730900" w:rsidP="00730900">
            <w:pPr>
              <w:pStyle w:val="BodyText"/>
            </w:pPr>
            <w:r w:rsidRPr="00730900">
              <w:t>MEM18001C Use hand tools</w:t>
            </w:r>
          </w:p>
        </w:tc>
      </w:tr>
    </w:tbl>
    <w:p w:rsidR="00000000" w:rsidRPr="00730900" w:rsidP="00730900">
      <w:pPr>
        <w:pStyle w:val="BodyText"/>
      </w:pPr>
    </w:p>
    <w:p w:rsidR="00000000" w:rsidRPr="00730900" w:rsidP="00730900">
      <w:pPr>
        <w:pStyle w:val="AllowPageBreak"/>
      </w:pPr>
    </w:p>
    <w:p w:rsidR="00000000" w:rsidRPr="00730900" w:rsidP="00730900">
      <w:pPr>
        <w:pStyle w:val="Heading1"/>
      </w:pPr>
      <w:bookmarkStart w:id="6" w:name="O_311663"/>
      <w:bookmarkEnd w:id="6"/>
      <w:r w:rsidRPr="00730900">
        <w:t>Employability Skills Information</w:t>
      </w:r>
    </w:p>
    <w:p w:rsidR="00000000" w:rsidRPr="00730900" w:rsidP="00730900">
      <w:pPr>
        <w:pStyle w:val="Heading1"/>
      </w:pPr>
      <w:bookmarkStart w:id="7" w:name="O_311654"/>
      <w:bookmarkEnd w:id="7"/>
      <w:r w:rsidRPr="00730900">
        <w:t>Elements and Performance Criteria Pre-Content</w:t>
      </w:r>
    </w:p>
    <w:p w:rsidR="00000000" w:rsidRPr="00730900" w:rsidP="00730900">
      <w:pPr>
        <w:pStyle w:val="BodyText"/>
      </w:pPr>
      <w:r w:rsidRPr="00730900">
        <w:t>Elements are the essential outcomes of the unit of competency.</w:t>
      </w:r>
    </w:p>
    <w:p w:rsidR="00000000" w:rsidRPr="00730900" w:rsidP="00730900">
      <w:pPr>
        <w:pStyle w:val="BodyText"/>
      </w:pPr>
      <w:r w:rsidRPr="00730900">
        <w:t>Together, performance criteria specify the requirements for competent performance. Text in italics is explained in the range statement following.</w:t>
      </w:r>
    </w:p>
    <w:p w:rsidR="00000000" w:rsidRPr="00730900" w:rsidP="00730900">
      <w:pPr>
        <w:pStyle w:val="AllowPageBreak"/>
      </w:pPr>
    </w:p>
    <w:p w:rsidR="00000000" w:rsidRPr="00730900" w:rsidP="00730900">
      <w:pPr>
        <w:pStyle w:val="Heading1"/>
      </w:pPr>
      <w:bookmarkStart w:id="8" w:name="O_311656"/>
      <w:bookmarkEnd w:id="8"/>
      <w:r w:rsidRPr="00730900">
        <w:t>Elements and Performance Crite</w:t>
      </w:r>
      <w:r w:rsidRPr="00730900">
        <w:t>ria</w:t>
      </w:r>
    </w:p>
    <w:tbl>
      <w:tblPr>
        <w:tblW w:w="0" w:type="auto"/>
        <w:tblLayout w:type="fixed"/>
        <w:tblCellMar>
          <w:left w:w="62" w:type="dxa"/>
          <w:right w:w="62" w:type="dxa"/>
        </w:tblCellMar>
        <w:tblLook w:val="0000"/>
      </w:tblPr>
      <w:tblGrid>
        <w:gridCol w:w="400"/>
        <w:gridCol w:w="3000"/>
        <w:gridCol w:w="500"/>
        <w:gridCol w:w="5100"/>
      </w:tblGrid>
      <w:tr w:rsidTr="007F4421">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730900">
            <w:pPr>
              <w:pStyle w:val="BodyText"/>
              <w:rPr>
                <w:lang w:val="en-NZ"/>
              </w:rPr>
            </w:pPr>
            <w:r w:rsidRPr="00730900">
              <w:rPr>
                <w:rStyle w:val="SpecialBold"/>
              </w:rPr>
              <w:t>Elements and Performance Criteria</w:t>
            </w:r>
          </w:p>
        </w:tc>
      </w:tr>
      <w:tr w:rsidTr="007F4421">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730900" w:rsidP="00730900">
            <w:pPr>
              <w:pStyle w:val="BodyText"/>
            </w:pPr>
            <w:r w:rsidRPr="00730900">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730900">
            <w:pPr>
              <w:pStyle w:val="BodyText"/>
              <w:rPr>
                <w:lang w:val="en-NZ"/>
              </w:rPr>
            </w:pPr>
            <w:r w:rsidRPr="00730900">
              <w:rPr>
                <w:rStyle w:val="SpecialBold"/>
              </w:rPr>
              <w:t>Performance Criteria</w:t>
            </w:r>
          </w:p>
        </w:tc>
      </w:tr>
      <w:tr w:rsidTr="007F4421">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P="00730900">
            <w:pPr>
              <w:pStyle w:val="BodyText"/>
              <w:rPr>
                <w:lang w:val="en-NZ"/>
              </w:rPr>
            </w:pPr>
            <w:r w:rsidRPr="00730900">
              <w:t>1</w:t>
            </w:r>
          </w:p>
        </w:tc>
        <w:tc>
          <w:tcPr>
            <w:tcW w:w="3000" w:type="dxa"/>
            <w:tcBorders>
              <w:top w:val="nil"/>
              <w:left w:val="nil"/>
              <w:bottom w:val="nil"/>
              <w:right w:val="nil"/>
            </w:tcBorders>
            <w:tcMar>
              <w:top w:w="0" w:type="dxa"/>
              <w:left w:w="62" w:type="dxa"/>
              <w:bottom w:w="0" w:type="dxa"/>
              <w:right w:w="62" w:type="dxa"/>
            </w:tcMar>
          </w:tcPr>
          <w:p w:rsidR="00000000" w:rsidP="00730900">
            <w:pPr>
              <w:pStyle w:val="BodyText"/>
              <w:rPr>
                <w:lang w:val="en-NZ"/>
              </w:rPr>
            </w:pPr>
            <w:r w:rsidRPr="00730900">
              <w:t>Observe safety precautions</w:t>
            </w:r>
          </w:p>
        </w:tc>
        <w:tc>
          <w:tcPr>
            <w:tcW w:w="500" w:type="dxa"/>
            <w:tcBorders>
              <w:top w:val="nil"/>
              <w:left w:val="nil"/>
              <w:bottom w:val="nil"/>
              <w:right w:val="nil"/>
            </w:tcBorders>
            <w:tcMar>
              <w:top w:w="0" w:type="dxa"/>
              <w:left w:w="62" w:type="dxa"/>
              <w:bottom w:w="0" w:type="dxa"/>
              <w:right w:w="62" w:type="dxa"/>
            </w:tcMar>
          </w:tcPr>
          <w:p w:rsidR="00000000" w:rsidP="00730900">
            <w:pPr>
              <w:pStyle w:val="BodyText"/>
              <w:rPr>
                <w:lang w:val="en-NZ"/>
              </w:rPr>
            </w:pPr>
            <w:r w:rsidRPr="00730900">
              <w:t>1.1</w:t>
            </w:r>
          </w:p>
        </w:tc>
        <w:tc>
          <w:tcPr>
            <w:tcW w:w="5100" w:type="dxa"/>
            <w:tcBorders>
              <w:top w:val="nil"/>
              <w:left w:val="nil"/>
              <w:bottom w:val="nil"/>
              <w:right w:val="nil"/>
            </w:tcBorders>
            <w:tcMar>
              <w:top w:w="0" w:type="dxa"/>
              <w:left w:w="62" w:type="dxa"/>
              <w:bottom w:w="0" w:type="dxa"/>
              <w:right w:w="62" w:type="dxa"/>
            </w:tcMar>
          </w:tcPr>
          <w:p w:rsidR="00000000" w:rsidP="00730900">
            <w:pPr>
              <w:pStyle w:val="BodyText"/>
              <w:rPr>
                <w:lang w:val="en-NZ"/>
              </w:rPr>
            </w:pPr>
            <w:r w:rsidRPr="00730900">
              <w:t>Correct safety procedures are observed and protective clothing and safety glasses worn.</w:t>
            </w:r>
          </w:p>
        </w:tc>
      </w:tr>
      <w:tr w:rsidTr="007F4421">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P="00730900">
            <w:pPr>
              <w:pStyle w:val="BodyText"/>
              <w:rPr>
                <w:lang w:val="en-NZ"/>
              </w:rPr>
            </w:pPr>
            <w:r w:rsidRPr="00730900">
              <w:t>2</w:t>
            </w:r>
          </w:p>
        </w:tc>
        <w:tc>
          <w:tcPr>
            <w:tcW w:w="3000" w:type="dxa"/>
            <w:tcBorders>
              <w:top w:val="nil"/>
              <w:left w:val="nil"/>
              <w:bottom w:val="nil"/>
              <w:right w:val="nil"/>
            </w:tcBorders>
            <w:tcMar>
              <w:top w:w="0" w:type="dxa"/>
              <w:left w:w="62" w:type="dxa"/>
              <w:bottom w:w="0" w:type="dxa"/>
              <w:right w:w="62" w:type="dxa"/>
            </w:tcMar>
          </w:tcPr>
          <w:p w:rsidR="00000000" w:rsidP="00730900">
            <w:pPr>
              <w:pStyle w:val="BodyText"/>
              <w:rPr>
                <w:lang w:val="en-NZ"/>
              </w:rPr>
            </w:pPr>
            <w:r w:rsidRPr="00730900">
              <w:t>Determine job requirements</w:t>
            </w:r>
          </w:p>
        </w:tc>
        <w:tc>
          <w:tcPr>
            <w:tcW w:w="500" w:type="dxa"/>
            <w:tcBorders>
              <w:top w:val="nil"/>
              <w:left w:val="nil"/>
              <w:bottom w:val="nil"/>
              <w:right w:val="nil"/>
            </w:tcBorders>
            <w:tcMar>
              <w:top w:w="0" w:type="dxa"/>
              <w:left w:w="62" w:type="dxa"/>
              <w:bottom w:w="0" w:type="dxa"/>
              <w:right w:w="62" w:type="dxa"/>
            </w:tcMar>
          </w:tcPr>
          <w:p w:rsidR="00000000" w:rsidRPr="00730900" w:rsidP="00730900">
            <w:pPr>
              <w:pStyle w:val="BodyText"/>
            </w:pPr>
            <w:r w:rsidRPr="00730900">
              <w:t>2.1</w:t>
            </w:r>
          </w:p>
        </w:tc>
        <w:tc>
          <w:tcPr>
            <w:tcW w:w="5100" w:type="dxa"/>
            <w:tcBorders>
              <w:top w:val="nil"/>
              <w:left w:val="nil"/>
              <w:bottom w:val="nil"/>
              <w:right w:val="nil"/>
            </w:tcBorders>
            <w:tcMar>
              <w:top w:w="0" w:type="dxa"/>
              <w:left w:w="62" w:type="dxa"/>
              <w:bottom w:w="0" w:type="dxa"/>
              <w:right w:w="62" w:type="dxa"/>
            </w:tcMar>
          </w:tcPr>
          <w:p w:rsidR="00000000" w:rsidP="00730900">
            <w:pPr>
              <w:pStyle w:val="BodyText"/>
              <w:rPr>
                <w:lang w:val="en-NZ"/>
              </w:rPr>
            </w:pPr>
            <w:r w:rsidRPr="00730900">
              <w:rPr>
                <w:rStyle w:val="SpecialBold"/>
              </w:rPr>
              <w:t xml:space="preserve">Drawings </w:t>
            </w:r>
            <w:r w:rsidRPr="00730900">
              <w:t xml:space="preserve">are interpreted, sequence of operation is determined and </w:t>
            </w:r>
            <w:r w:rsidRPr="00730900">
              <w:rPr>
                <w:rStyle w:val="SpecialBold"/>
              </w:rPr>
              <w:t xml:space="preserve">tooling </w:t>
            </w:r>
            <w:r w:rsidRPr="00730900">
              <w:t>is selected to produce component to specification.</w:t>
            </w:r>
          </w:p>
        </w:tc>
      </w:tr>
      <w:tr w:rsidTr="007F4421">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P="00730900">
            <w:pPr>
              <w:pStyle w:val="BodyText"/>
              <w:rPr>
                <w:lang w:val="en-NZ"/>
              </w:rPr>
            </w:pPr>
            <w:r w:rsidRPr="00730900">
              <w:t>3</w:t>
            </w:r>
          </w:p>
        </w:tc>
        <w:tc>
          <w:tcPr>
            <w:tcW w:w="3000" w:type="dxa"/>
            <w:tcBorders>
              <w:top w:val="nil"/>
              <w:left w:val="nil"/>
              <w:bottom w:val="nil"/>
              <w:right w:val="nil"/>
            </w:tcBorders>
            <w:tcMar>
              <w:top w:w="0" w:type="dxa"/>
              <w:left w:w="62" w:type="dxa"/>
              <w:bottom w:w="0" w:type="dxa"/>
              <w:right w:w="62" w:type="dxa"/>
            </w:tcMar>
          </w:tcPr>
          <w:p w:rsidR="00000000" w:rsidP="00730900">
            <w:pPr>
              <w:pStyle w:val="BodyText"/>
              <w:rPr>
                <w:lang w:val="en-NZ"/>
              </w:rPr>
            </w:pPr>
            <w:r w:rsidRPr="00730900">
              <w:t>Mount job</w:t>
            </w:r>
          </w:p>
        </w:tc>
        <w:tc>
          <w:tcPr>
            <w:tcW w:w="500" w:type="dxa"/>
            <w:tcBorders>
              <w:top w:val="nil"/>
              <w:left w:val="nil"/>
              <w:bottom w:val="nil"/>
              <w:right w:val="nil"/>
            </w:tcBorders>
            <w:tcMar>
              <w:top w:w="0" w:type="dxa"/>
              <w:left w:w="62" w:type="dxa"/>
              <w:bottom w:w="0" w:type="dxa"/>
              <w:right w:w="62" w:type="dxa"/>
            </w:tcMar>
          </w:tcPr>
          <w:p w:rsidR="00000000" w:rsidP="00730900">
            <w:pPr>
              <w:pStyle w:val="BodyText"/>
              <w:rPr>
                <w:lang w:val="en-NZ"/>
              </w:rPr>
            </w:pPr>
            <w:r w:rsidRPr="00730900">
              <w:t>3.1</w:t>
            </w:r>
          </w:p>
        </w:tc>
        <w:tc>
          <w:tcPr>
            <w:tcW w:w="5100" w:type="dxa"/>
            <w:tcBorders>
              <w:top w:val="nil"/>
              <w:left w:val="nil"/>
              <w:bottom w:val="nil"/>
              <w:right w:val="nil"/>
            </w:tcBorders>
            <w:tcMar>
              <w:top w:w="0" w:type="dxa"/>
              <w:left w:w="62" w:type="dxa"/>
              <w:bottom w:w="0" w:type="dxa"/>
              <w:right w:w="62" w:type="dxa"/>
            </w:tcMar>
          </w:tcPr>
          <w:p w:rsidR="00000000" w:rsidP="00730900">
            <w:pPr>
              <w:pStyle w:val="BodyText"/>
              <w:rPr>
                <w:lang w:val="en-NZ"/>
              </w:rPr>
            </w:pPr>
            <w:r w:rsidRPr="00730900">
              <w:t xml:space="preserve">Job is set up using </w:t>
            </w:r>
            <w:r w:rsidRPr="00730900">
              <w:rPr>
                <w:rStyle w:val="SpecialBold"/>
              </w:rPr>
              <w:t xml:space="preserve">instruments </w:t>
            </w:r>
            <w:r w:rsidRPr="00730900">
              <w:t>such as dial test indicators, and digital read-out equipment.</w:t>
            </w:r>
          </w:p>
        </w:tc>
      </w:tr>
      <w:tr w:rsidTr="007F442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30900">
            <w:pPr>
              <w:pStyle w:val="BodyText"/>
              <w:rPr>
                <w:lang w:val="en-NZ"/>
              </w:rPr>
            </w:pPr>
            <w:r w:rsidRPr="00730900">
              <w:t>4</w:t>
            </w:r>
          </w:p>
        </w:tc>
        <w:tc>
          <w:tcPr>
            <w:tcW w:w="3000" w:type="dxa"/>
            <w:vMerge w:val="restart"/>
            <w:tcBorders>
              <w:top w:val="nil"/>
              <w:left w:val="nil"/>
              <w:bottom w:val="nil"/>
              <w:right w:val="nil"/>
            </w:tcBorders>
            <w:tcMar>
              <w:top w:w="0" w:type="dxa"/>
              <w:left w:w="62" w:type="dxa"/>
              <w:bottom w:w="0" w:type="dxa"/>
              <w:right w:w="62" w:type="dxa"/>
            </w:tcMar>
          </w:tcPr>
          <w:p w:rsidR="00000000" w:rsidP="00730900">
            <w:pPr>
              <w:pStyle w:val="BodyText"/>
              <w:rPr>
                <w:lang w:val="en-NZ"/>
              </w:rPr>
            </w:pPr>
            <w:r w:rsidRPr="00730900">
              <w:t>Perform turning operations</w:t>
            </w:r>
          </w:p>
        </w:tc>
        <w:tc>
          <w:tcPr>
            <w:tcW w:w="500" w:type="dxa"/>
            <w:tcBorders>
              <w:top w:val="nil"/>
              <w:left w:val="nil"/>
              <w:bottom w:val="nil"/>
              <w:right w:val="nil"/>
            </w:tcBorders>
            <w:tcMar>
              <w:top w:w="0" w:type="dxa"/>
              <w:left w:w="62" w:type="dxa"/>
              <w:bottom w:w="0" w:type="dxa"/>
              <w:right w:w="62" w:type="dxa"/>
            </w:tcMar>
          </w:tcPr>
          <w:p w:rsidR="00000000" w:rsidRPr="00730900" w:rsidP="00730900">
            <w:pPr>
              <w:pStyle w:val="BodyText"/>
            </w:pPr>
            <w:r w:rsidRPr="00730900">
              <w:t>4.1</w:t>
            </w:r>
          </w:p>
        </w:tc>
        <w:tc>
          <w:tcPr>
            <w:tcW w:w="5100" w:type="dxa"/>
            <w:tcBorders>
              <w:top w:val="nil"/>
              <w:left w:val="nil"/>
              <w:bottom w:val="nil"/>
              <w:right w:val="nil"/>
            </w:tcBorders>
            <w:tcMar>
              <w:top w:w="0" w:type="dxa"/>
              <w:left w:w="62" w:type="dxa"/>
              <w:bottom w:w="0" w:type="dxa"/>
              <w:right w:w="62" w:type="dxa"/>
            </w:tcMar>
          </w:tcPr>
          <w:p w:rsidR="00000000" w:rsidP="00730900">
            <w:pPr>
              <w:pStyle w:val="BodyText"/>
              <w:rPr>
                <w:lang w:val="en-NZ"/>
              </w:rPr>
            </w:pPr>
            <w:r w:rsidRPr="00730900">
              <w:rPr>
                <w:rStyle w:val="SpecialBold"/>
              </w:rPr>
              <w:t xml:space="preserve">Speeds and feeds </w:t>
            </w:r>
            <w:r w:rsidRPr="00730900">
              <w:t>are calculated using appropriate mathematical techniques and reference material.</w:t>
            </w:r>
          </w:p>
        </w:tc>
      </w:tr>
      <w:tr w:rsidTr="007F442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0900">
            <w:pPr>
              <w:pStyle w:val="BodyText"/>
              <w:rPr>
                <w:lang w:val="en-NZ"/>
              </w:rPr>
            </w:pPr>
            <w:r w:rsidRPr="00730900">
              <w:t>4.2</w:t>
            </w:r>
          </w:p>
        </w:tc>
        <w:tc>
          <w:tcPr>
            <w:tcW w:w="5100" w:type="dxa"/>
            <w:tcBorders>
              <w:top w:val="nil"/>
              <w:left w:val="nil"/>
              <w:bottom w:val="nil"/>
              <w:right w:val="nil"/>
            </w:tcBorders>
            <w:tcMar>
              <w:top w:w="0" w:type="dxa"/>
              <w:left w:w="62" w:type="dxa"/>
              <w:bottom w:w="0" w:type="dxa"/>
              <w:right w:w="62" w:type="dxa"/>
            </w:tcMar>
          </w:tcPr>
          <w:p w:rsidR="00000000" w:rsidP="00730900">
            <w:pPr>
              <w:pStyle w:val="BodyText"/>
              <w:rPr>
                <w:lang w:val="en-NZ"/>
              </w:rPr>
            </w:pPr>
            <w:r w:rsidRPr="00730900">
              <w:t xml:space="preserve">The full range of </w:t>
            </w:r>
            <w:r w:rsidRPr="00730900">
              <w:rPr>
                <w:rStyle w:val="SpecialBold"/>
              </w:rPr>
              <w:t xml:space="preserve">accessories </w:t>
            </w:r>
            <w:r w:rsidRPr="00730900">
              <w:t xml:space="preserve">on a centre lathe are used including three </w:t>
            </w:r>
            <w:r w:rsidRPr="00730900">
              <w:t>and four jaw chucks, centres, face plate, steadies, cross slide and tailstock.</w:t>
            </w:r>
          </w:p>
        </w:tc>
      </w:tr>
      <w:tr w:rsidTr="007F442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730900" w:rsidP="00730900">
            <w:pPr>
              <w:pStyle w:val="BodyText"/>
            </w:pPr>
            <w:r w:rsidRPr="00730900">
              <w:t>4.3</w:t>
            </w:r>
          </w:p>
        </w:tc>
        <w:tc>
          <w:tcPr>
            <w:tcW w:w="5100" w:type="dxa"/>
            <w:tcBorders>
              <w:top w:val="nil"/>
              <w:left w:val="nil"/>
              <w:bottom w:val="nil"/>
              <w:right w:val="nil"/>
            </w:tcBorders>
            <w:tcMar>
              <w:top w:w="0" w:type="dxa"/>
              <w:left w:w="62" w:type="dxa"/>
              <w:bottom w:w="0" w:type="dxa"/>
              <w:right w:w="62" w:type="dxa"/>
            </w:tcMar>
          </w:tcPr>
          <w:p w:rsidR="00000000" w:rsidP="00730900">
            <w:pPr>
              <w:pStyle w:val="BodyText"/>
              <w:rPr>
                <w:lang w:val="en-NZ"/>
              </w:rPr>
            </w:pPr>
            <w:r w:rsidRPr="00730900">
              <w:rPr>
                <w:rStyle w:val="SpecialBold"/>
              </w:rPr>
              <w:t xml:space="preserve">Turning operations </w:t>
            </w:r>
            <w:r w:rsidRPr="00730900">
              <w:t>are performed to specification.</w:t>
            </w:r>
          </w:p>
        </w:tc>
      </w:tr>
      <w:tr w:rsidTr="007F4421">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P="00730900">
            <w:pPr>
              <w:pStyle w:val="BodyText"/>
              <w:rPr>
                <w:lang w:val="en-NZ"/>
              </w:rPr>
            </w:pPr>
            <w:r w:rsidRPr="00730900">
              <w:t>5</w:t>
            </w:r>
          </w:p>
        </w:tc>
        <w:tc>
          <w:tcPr>
            <w:tcW w:w="3000" w:type="dxa"/>
            <w:tcBorders>
              <w:top w:val="nil"/>
              <w:left w:val="nil"/>
              <w:bottom w:val="nil"/>
              <w:right w:val="nil"/>
            </w:tcBorders>
            <w:tcMar>
              <w:top w:w="0" w:type="dxa"/>
              <w:left w:w="62" w:type="dxa"/>
              <w:bottom w:w="0" w:type="dxa"/>
              <w:right w:w="62" w:type="dxa"/>
            </w:tcMar>
          </w:tcPr>
          <w:p w:rsidR="00000000" w:rsidP="00730900">
            <w:pPr>
              <w:pStyle w:val="BodyText"/>
              <w:rPr>
                <w:lang w:val="en-NZ"/>
              </w:rPr>
            </w:pPr>
            <w:r w:rsidRPr="00730900">
              <w:t xml:space="preserve">Check components for conformance with specifications </w:t>
            </w:r>
          </w:p>
        </w:tc>
        <w:tc>
          <w:tcPr>
            <w:tcW w:w="500" w:type="dxa"/>
            <w:tcBorders>
              <w:top w:val="nil"/>
              <w:left w:val="nil"/>
              <w:bottom w:val="nil"/>
              <w:right w:val="nil"/>
            </w:tcBorders>
            <w:tcMar>
              <w:top w:w="0" w:type="dxa"/>
              <w:left w:w="62" w:type="dxa"/>
              <w:bottom w:w="0" w:type="dxa"/>
              <w:right w:w="62" w:type="dxa"/>
            </w:tcMar>
          </w:tcPr>
          <w:p w:rsidR="00000000" w:rsidP="00730900">
            <w:pPr>
              <w:pStyle w:val="BodyText"/>
              <w:rPr>
                <w:lang w:val="en-NZ"/>
              </w:rPr>
            </w:pPr>
            <w:r w:rsidRPr="00730900">
              <w:t>5.1</w:t>
            </w:r>
          </w:p>
        </w:tc>
        <w:tc>
          <w:tcPr>
            <w:tcW w:w="5100" w:type="dxa"/>
            <w:tcBorders>
              <w:top w:val="nil"/>
              <w:left w:val="nil"/>
              <w:bottom w:val="nil"/>
              <w:right w:val="nil"/>
            </w:tcBorders>
            <w:tcMar>
              <w:top w:w="0" w:type="dxa"/>
              <w:left w:w="62" w:type="dxa"/>
              <w:bottom w:w="0" w:type="dxa"/>
              <w:right w:w="62" w:type="dxa"/>
            </w:tcMar>
          </w:tcPr>
          <w:p w:rsidR="00000000" w:rsidRPr="00730900" w:rsidP="00730900">
            <w:pPr>
              <w:pStyle w:val="BodyText"/>
            </w:pPr>
            <w:r w:rsidRPr="00730900">
              <w:t>Components are checked for conformance to specification us</w:t>
            </w:r>
            <w:r w:rsidRPr="00730900">
              <w:t>ing appropriate techniques, tools and equipment.</w:t>
            </w:r>
          </w:p>
        </w:tc>
      </w:tr>
    </w:tbl>
    <w:p w:rsidR="00000000" w:rsidRPr="00730900" w:rsidP="00730900">
      <w:pPr>
        <w:pStyle w:val="BodyText"/>
      </w:pPr>
    </w:p>
    <w:p w:rsidR="00000000" w:rsidRPr="00730900" w:rsidP="00730900">
      <w:pPr>
        <w:pStyle w:val="AllowPageBreak"/>
      </w:pPr>
    </w:p>
    <w:p w:rsidR="00000000" w:rsidRPr="00730900" w:rsidP="00730900">
      <w:pPr>
        <w:pStyle w:val="Heading1"/>
      </w:pPr>
      <w:bookmarkStart w:id="9" w:name="O_311657"/>
      <w:bookmarkEnd w:id="9"/>
      <w:r w:rsidRPr="00730900">
        <w:t>Required Skills and Knowledge</w:t>
      </w:r>
    </w:p>
    <w:p w:rsidR="00000000" w:rsidRPr="00730900" w:rsidP="00730900">
      <w:pPr>
        <w:pStyle w:val="Heading1"/>
      </w:pPr>
      <w:bookmarkStart w:id="10" w:name="O_311649"/>
      <w:bookmarkEnd w:id="10"/>
      <w:r w:rsidRPr="00730900">
        <w:t>Evidence Guide</w:t>
      </w:r>
    </w:p>
    <w:tbl>
      <w:tblPr>
        <w:tblW w:w="0" w:type="auto"/>
        <w:tblLayout w:type="fixed"/>
        <w:tblCellMar>
          <w:left w:w="62" w:type="dxa"/>
          <w:right w:w="62" w:type="dxa"/>
        </w:tblCellMar>
        <w:tblLook w:val="0000"/>
      </w:tblPr>
      <w:tblGrid>
        <w:gridCol w:w="4500"/>
        <w:gridCol w:w="4500"/>
      </w:tblGrid>
      <w:tr w:rsidTr="007F442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30900">
            <w:pPr>
              <w:pStyle w:val="BodyText"/>
              <w:rPr>
                <w:lang w:val="en-NZ"/>
              </w:rPr>
            </w:pPr>
            <w:r w:rsidRPr="00730900">
              <w:t>The evidence guide specifies the evidence required to demonstrate achievement in the unit of competency as a whole. It must be read in conjunction with the unit descriptor, performance criteria, range statement and the assessment guidelines for the Metal a</w:t>
            </w:r>
            <w:r w:rsidRPr="00730900">
              <w:t>nd Engineering Training Package</w:t>
            </w:r>
          </w:p>
        </w:tc>
      </w:tr>
      <w:tr w:rsidTr="007F442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30900">
            <w:pPr>
              <w:pStyle w:val="BodyText"/>
              <w:rPr>
                <w:lang w:val="en-NZ"/>
              </w:rPr>
            </w:pPr>
            <w:r w:rsidRPr="00730900">
              <w:rPr>
                <w:rStyle w:val="SpecialBold"/>
              </w:rPr>
              <w:t>Overview of assessment requirements</w:t>
            </w:r>
          </w:p>
        </w:tc>
        <w:tc>
          <w:tcPr>
            <w:tcW w:w="4500" w:type="dxa"/>
            <w:tcBorders>
              <w:top w:val="nil"/>
              <w:left w:val="nil"/>
              <w:bottom w:val="nil"/>
              <w:right w:val="nil"/>
            </w:tcBorders>
            <w:tcMar>
              <w:top w:w="0" w:type="dxa"/>
              <w:left w:w="62" w:type="dxa"/>
              <w:bottom w:w="0" w:type="dxa"/>
              <w:right w:w="62" w:type="dxa"/>
            </w:tcMar>
          </w:tcPr>
          <w:p w:rsidR="00000000" w:rsidP="00730900">
            <w:pPr>
              <w:pStyle w:val="BodyText"/>
              <w:rPr>
                <w:lang w:val="en-NZ"/>
              </w:rPr>
            </w:pPr>
            <w:r w:rsidRPr="00730900">
              <w:t xml:space="preserve">A person who demonstrates competency in this unit must be able to perform lathe operations. Competency in this unit cannot be claimed until all prerequisites have been satisfied. </w:t>
            </w:r>
          </w:p>
        </w:tc>
      </w:tr>
      <w:tr w:rsidTr="007F442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30900">
            <w:pPr>
              <w:pStyle w:val="BodyText"/>
              <w:rPr>
                <w:lang w:val="en-NZ"/>
              </w:rPr>
            </w:pPr>
            <w:r w:rsidRPr="00730900">
              <w:rPr>
                <w:rStyle w:val="SpecialBold"/>
              </w:rPr>
              <w:t>Context of assessment</w:t>
            </w:r>
          </w:p>
        </w:tc>
        <w:tc>
          <w:tcPr>
            <w:tcW w:w="4500" w:type="dxa"/>
            <w:tcBorders>
              <w:top w:val="nil"/>
              <w:left w:val="nil"/>
              <w:bottom w:val="nil"/>
              <w:right w:val="nil"/>
            </w:tcBorders>
            <w:tcMar>
              <w:top w:w="0" w:type="dxa"/>
              <w:left w:w="62" w:type="dxa"/>
              <w:bottom w:w="0" w:type="dxa"/>
              <w:right w:w="62" w:type="dxa"/>
            </w:tcMar>
          </w:tcPr>
          <w:p w:rsidR="00000000" w:rsidP="00730900">
            <w:pPr>
              <w:pStyle w:val="BodyText"/>
              <w:rPr>
                <w:lang w:val="en-NZ"/>
              </w:rPr>
            </w:pPr>
            <w:r w:rsidRPr="00730900">
              <w:t>This unit may be assessed on the job, off the job or a combination of both on and off the job. Where assessment occurs off the job, that is the candidate is not in productive work, then an appropriate simulation must be used where the</w:t>
            </w:r>
            <w:r w:rsidRPr="00730900">
              <w:t xml:space="preserve"> range of conditions reflects realistic workplace situations. The competencies covered by this unit would be demonstrated by an individual working alone or as part of a team. The assessment environment should not disadvantage the candidate. </w:t>
            </w:r>
          </w:p>
        </w:tc>
      </w:tr>
      <w:tr w:rsidTr="007F442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30900">
            <w:pPr>
              <w:pStyle w:val="BodyText"/>
              <w:rPr>
                <w:lang w:val="en-NZ"/>
              </w:rPr>
            </w:pPr>
            <w:r w:rsidRPr="00730900">
              <w:rPr>
                <w:rStyle w:val="SpecialBold"/>
              </w:rPr>
              <w:t>Interdependen</w:t>
            </w:r>
            <w:r w:rsidRPr="00730900">
              <w:rPr>
                <w:rStyle w:val="SpecialBold"/>
              </w:rPr>
              <w:t>t assessment</w:t>
            </w:r>
          </w:p>
        </w:tc>
        <w:tc>
          <w:tcPr>
            <w:tcW w:w="4500" w:type="dxa"/>
            <w:tcBorders>
              <w:top w:val="nil"/>
              <w:left w:val="nil"/>
              <w:bottom w:val="nil"/>
              <w:right w:val="nil"/>
            </w:tcBorders>
            <w:tcMar>
              <w:top w:w="0" w:type="dxa"/>
              <w:left w:w="62" w:type="dxa"/>
              <w:bottom w:w="0" w:type="dxa"/>
              <w:right w:w="62" w:type="dxa"/>
            </w:tcMar>
          </w:tcPr>
          <w:p w:rsidR="00000000" w:rsidP="00730900">
            <w:pPr>
              <w:pStyle w:val="BodyText"/>
              <w:rPr>
                <w:lang w:val="en-NZ"/>
              </w:rPr>
            </w:pPr>
            <w:r w:rsidRPr="00730900">
              <w:t>This unit could be assessed in conjunction with any other units addressing the safety, quality, communication, materials handling, recording and reporting associated with centre lathe operations or other units requiring the exercise of the ski</w:t>
            </w:r>
            <w:r w:rsidRPr="00730900">
              <w:t xml:space="preserve">lls and knowledge covered by this unit. </w:t>
            </w:r>
          </w:p>
        </w:tc>
      </w:tr>
      <w:tr w:rsidTr="007F442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30900">
            <w:pPr>
              <w:pStyle w:val="BodyText"/>
              <w:rPr>
                <w:lang w:val="en-NZ"/>
              </w:rPr>
            </w:pPr>
            <w:r w:rsidRPr="00730900">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P="00730900">
            <w:pPr>
              <w:pStyle w:val="BodyText"/>
              <w:rPr>
                <w:lang w:val="en-NZ"/>
              </w:rPr>
            </w:pPr>
            <w:r w:rsidRPr="00730900">
              <w:t>Assessors should gather a range of evidence that is valid, sufficient, current and authentic. Evidence can be gathered through a variety of ways including direct observation, supervisor's repor</w:t>
            </w:r>
            <w:r w:rsidRPr="00730900">
              <w:t>ts, project work, samples and questioning. Questioning techniques should not require language, literacy and numeracy skills beyond those required in this unit of competency. The candidate must have access to all tools, equipment, materials and documentatio</w:t>
            </w:r>
            <w:r w:rsidRPr="00730900">
              <w:t xml:space="preserve">n required. The candidate must be permitted to refer to any relevant workplace procedures, product and manufacturing specifications, codes, standards, manuals and reference materials. </w:t>
            </w:r>
          </w:p>
        </w:tc>
      </w:tr>
      <w:tr w:rsidTr="007F442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30900">
            <w:pPr>
              <w:pStyle w:val="BodyText"/>
              <w:rPr>
                <w:lang w:val="en-NZ"/>
              </w:rPr>
            </w:pPr>
            <w:r w:rsidRPr="00730900">
              <w:rPr>
                <w:rStyle w:val="SpecialBold"/>
              </w:rPr>
              <w:t>Consistency of performance</w:t>
            </w:r>
          </w:p>
        </w:tc>
        <w:tc>
          <w:tcPr>
            <w:tcW w:w="4500" w:type="dxa"/>
            <w:tcBorders>
              <w:top w:val="nil"/>
              <w:left w:val="nil"/>
              <w:bottom w:val="nil"/>
              <w:right w:val="nil"/>
            </w:tcBorders>
            <w:tcMar>
              <w:top w:w="0" w:type="dxa"/>
              <w:left w:w="62" w:type="dxa"/>
              <w:bottom w:w="0" w:type="dxa"/>
              <w:right w:w="62" w:type="dxa"/>
            </w:tcMar>
          </w:tcPr>
          <w:p w:rsidR="00000000" w:rsidP="00730900">
            <w:pPr>
              <w:pStyle w:val="BodyText"/>
              <w:rPr>
                <w:lang w:val="en-NZ"/>
              </w:rPr>
            </w:pPr>
            <w:r w:rsidRPr="00730900">
              <w:t>Assessors must be satisfied that the candid</w:t>
            </w:r>
            <w:r w:rsidRPr="00730900">
              <w:t xml:space="preserve">ate can competently and consistently perform all elements of the unit as specified by the criteria, including required knowledge, and be capable of applying the competency in new and different situations and contexts. </w:t>
            </w:r>
          </w:p>
        </w:tc>
      </w:tr>
      <w:tr w:rsidTr="007F4421">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730900">
            <w:pPr>
              <w:pStyle w:val="BodyText"/>
              <w:rPr>
                <w:lang w:val="en-NZ"/>
              </w:rPr>
            </w:pPr>
            <w:r w:rsidRPr="00730900">
              <w:rPr>
                <w:rStyle w:val="SpecialBold"/>
              </w:rPr>
              <w:t>Required skills</w:t>
            </w:r>
          </w:p>
        </w:tc>
        <w:tc>
          <w:tcPr>
            <w:tcW w:w="4500" w:type="dxa"/>
            <w:tcBorders>
              <w:top w:val="nil"/>
              <w:left w:val="nil"/>
              <w:bottom w:val="nil"/>
              <w:right w:val="nil"/>
            </w:tcBorders>
            <w:tcMar>
              <w:top w:w="0" w:type="dxa"/>
              <w:left w:w="62" w:type="dxa"/>
              <w:bottom w:w="0" w:type="dxa"/>
              <w:right w:w="62" w:type="dxa"/>
            </w:tcMar>
          </w:tcPr>
          <w:p w:rsidR="00000000" w:rsidP="00730900">
            <w:pPr>
              <w:pStyle w:val="BodyText"/>
              <w:rPr>
                <w:lang w:val="en-NZ"/>
              </w:rPr>
            </w:pPr>
            <w:r w:rsidRPr="00730900">
              <w:t>Look for evidence th</w:t>
            </w:r>
            <w:r w:rsidRPr="00730900">
              <w:t xml:space="preserve">at confirms skills in: </w:t>
            </w:r>
          </w:p>
        </w:tc>
      </w:tr>
      <w:tr w:rsidTr="007F4421">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30900">
            <w:pPr>
              <w:pStyle w:val="BodyText"/>
              <w:rPr>
                <w:lang w:val="en-NZ"/>
              </w:rPr>
            </w:pPr>
            <w:r w:rsidRPr="00730900">
              <w:t xml:space="preserve">interpreting technical drawings/specifications in relation to turning </w:t>
            </w:r>
          </w:p>
        </w:tc>
      </w:tr>
      <w:tr w:rsidTr="007F4421">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30900">
            <w:pPr>
              <w:pStyle w:val="BodyText"/>
              <w:rPr>
                <w:lang w:val="en-NZ"/>
              </w:rPr>
            </w:pPr>
            <w:r w:rsidRPr="00730900">
              <w:t xml:space="preserve">setting up jobs using appropriate equipment </w:t>
            </w:r>
          </w:p>
        </w:tc>
      </w:tr>
      <w:tr w:rsidTr="007F4421">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30900">
            <w:pPr>
              <w:pStyle w:val="BodyText"/>
              <w:rPr>
                <w:lang w:val="en-NZ"/>
              </w:rPr>
            </w:pPr>
            <w:r w:rsidRPr="00730900">
              <w:t xml:space="preserve">calculating and setting cutting feeds and speeds appropriate to the job </w:t>
            </w:r>
          </w:p>
        </w:tc>
      </w:tr>
      <w:tr w:rsidTr="007F4421">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30900">
            <w:pPr>
              <w:pStyle w:val="BodyText"/>
              <w:rPr>
                <w:lang w:val="en-NZ"/>
              </w:rPr>
            </w:pPr>
            <w:r w:rsidRPr="00730900">
              <w:t xml:space="preserve">checking that job is concentric, running true etc. </w:t>
            </w:r>
          </w:p>
        </w:tc>
      </w:tr>
      <w:tr w:rsidTr="007F4421">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30900">
            <w:pPr>
              <w:pStyle w:val="BodyText"/>
              <w:rPr>
                <w:lang w:val="en-NZ"/>
              </w:rPr>
            </w:pPr>
            <w:r w:rsidRPr="00730900">
              <w:t xml:space="preserve">safely operating lathes </w:t>
            </w:r>
          </w:p>
        </w:tc>
      </w:tr>
      <w:tr w:rsidTr="007F4421">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30900">
            <w:pPr>
              <w:pStyle w:val="BodyText"/>
              <w:rPr>
                <w:lang w:val="en-NZ"/>
              </w:rPr>
            </w:pPr>
            <w:r w:rsidRPr="00730900">
              <w:t xml:space="preserve">performing turning operations </w:t>
            </w:r>
          </w:p>
        </w:tc>
      </w:tr>
      <w:tr w:rsidTr="007F4421">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730900">
            <w:pPr>
              <w:pStyle w:val="BodyText"/>
              <w:rPr>
                <w:lang w:val="en-NZ"/>
              </w:rPr>
            </w:pPr>
            <w:r w:rsidRPr="00730900">
              <w:rPr>
                <w:rStyle w:val="SpecialBold"/>
              </w:rPr>
              <w:t>Required knowledge</w:t>
            </w:r>
          </w:p>
        </w:tc>
        <w:tc>
          <w:tcPr>
            <w:tcW w:w="4500" w:type="dxa"/>
            <w:tcBorders>
              <w:top w:val="nil"/>
              <w:left w:val="nil"/>
              <w:bottom w:val="nil"/>
              <w:right w:val="nil"/>
            </w:tcBorders>
            <w:tcMar>
              <w:top w:w="0" w:type="dxa"/>
              <w:left w:w="62" w:type="dxa"/>
              <w:bottom w:w="0" w:type="dxa"/>
              <w:right w:w="62" w:type="dxa"/>
            </w:tcMar>
          </w:tcPr>
          <w:p w:rsidR="00000000" w:rsidP="00730900">
            <w:pPr>
              <w:pStyle w:val="BodyText"/>
              <w:rPr>
                <w:lang w:val="en-NZ"/>
              </w:rPr>
            </w:pPr>
            <w:r w:rsidRPr="00730900">
              <w:t xml:space="preserve">Look for evidence that confirms knowledge of: </w:t>
            </w:r>
          </w:p>
        </w:tc>
      </w:tr>
      <w:tr w:rsidTr="007F4421">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30900">
            <w:pPr>
              <w:pStyle w:val="BodyText"/>
              <w:rPr>
                <w:lang w:val="en-NZ"/>
              </w:rPr>
            </w:pPr>
            <w:r w:rsidRPr="00730900">
              <w:t xml:space="preserve">sequence of operations to achieve the job requirements </w:t>
            </w:r>
          </w:p>
        </w:tc>
      </w:tr>
      <w:tr w:rsidTr="007F4421">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30900">
            <w:pPr>
              <w:pStyle w:val="BodyText"/>
              <w:rPr>
                <w:lang w:val="en-NZ"/>
              </w:rPr>
            </w:pPr>
            <w:r w:rsidRPr="00730900">
              <w:t xml:space="preserve">tool type and geometry to achieve the required specifications and for work pieces of different materials </w:t>
            </w:r>
          </w:p>
        </w:tc>
      </w:tr>
      <w:tr w:rsidTr="007F4421">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30900">
            <w:pPr>
              <w:pStyle w:val="BodyText"/>
              <w:rPr>
                <w:lang w:val="en-NZ"/>
              </w:rPr>
            </w:pPr>
            <w:r w:rsidRPr="00730900">
              <w:t xml:space="preserve">numerical operations, geometry and calculations/formulae within the scope of this unit </w:t>
            </w:r>
          </w:p>
        </w:tc>
      </w:tr>
      <w:tr w:rsidTr="007F4421">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30900">
            <w:pPr>
              <w:pStyle w:val="BodyText"/>
              <w:rPr>
                <w:lang w:val="en-NZ"/>
              </w:rPr>
            </w:pPr>
            <w:r w:rsidRPr="00730900">
              <w:t>the consequences of varying speeds and feeds from the opti</w:t>
            </w:r>
            <w:r w:rsidRPr="00730900">
              <w:t xml:space="preserve">mum rates calculated </w:t>
            </w:r>
          </w:p>
        </w:tc>
      </w:tr>
      <w:tr w:rsidTr="007F4421">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30900">
            <w:pPr>
              <w:pStyle w:val="BodyText"/>
              <w:rPr>
                <w:lang w:val="en-NZ"/>
              </w:rPr>
            </w:pPr>
            <w:r w:rsidRPr="00730900">
              <w:t xml:space="preserve">characteristics of different materials and their effects on cutting speeds and feeds </w:t>
            </w:r>
          </w:p>
        </w:tc>
      </w:tr>
      <w:tr w:rsidTr="007F4421">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30900">
            <w:pPr>
              <w:pStyle w:val="BodyText"/>
              <w:rPr>
                <w:lang w:val="en-NZ"/>
              </w:rPr>
            </w:pPr>
            <w:r w:rsidRPr="00730900">
              <w:t xml:space="preserve">application of lathe accessories </w:t>
            </w:r>
          </w:p>
        </w:tc>
      </w:tr>
      <w:tr w:rsidTr="007F4421">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30900">
            <w:pPr>
              <w:pStyle w:val="BodyText"/>
              <w:rPr>
                <w:lang w:val="en-NZ"/>
              </w:rPr>
            </w:pPr>
            <w:r w:rsidRPr="00730900">
              <w:t xml:space="preserve">techniques, tools and equipment to measure materials and machined components </w:t>
            </w:r>
          </w:p>
        </w:tc>
      </w:tr>
      <w:tr w:rsidTr="007F4421">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30900">
            <w:pPr>
              <w:pStyle w:val="BodyText"/>
              <w:rPr>
                <w:lang w:val="en-NZ"/>
              </w:rPr>
            </w:pPr>
            <w:r w:rsidRPr="00730900">
              <w:t xml:space="preserve">use and application of personal protective equipment </w:t>
            </w:r>
          </w:p>
        </w:tc>
      </w:tr>
      <w:tr w:rsidTr="007F4421">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30900">
            <w:pPr>
              <w:pStyle w:val="BodyText"/>
              <w:rPr>
                <w:lang w:val="en-NZ"/>
              </w:rPr>
            </w:pPr>
            <w:r w:rsidRPr="00730900">
              <w:t xml:space="preserve">safe work practices and procedures </w:t>
            </w:r>
          </w:p>
        </w:tc>
      </w:tr>
      <w:tr w:rsidTr="007F4421">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730900" w:rsidP="00730900">
            <w:pPr>
              <w:pStyle w:val="BodyText"/>
            </w:pPr>
            <w:r w:rsidRPr="00730900">
              <w:t xml:space="preserve">hazards and control measures associated with lathe operations </w:t>
            </w:r>
          </w:p>
        </w:tc>
      </w:tr>
    </w:tbl>
    <w:p w:rsidR="00000000" w:rsidRPr="00730900" w:rsidP="00730900">
      <w:pPr>
        <w:pStyle w:val="BodyText"/>
      </w:pPr>
    </w:p>
    <w:p w:rsidR="00000000" w:rsidRPr="00730900" w:rsidP="00730900">
      <w:pPr>
        <w:pStyle w:val="AllowPageBreak"/>
      </w:pPr>
    </w:p>
    <w:p w:rsidR="00000000" w:rsidRPr="00730900" w:rsidP="00730900">
      <w:pPr>
        <w:pStyle w:val="Heading1"/>
      </w:pPr>
      <w:bookmarkStart w:id="11" w:name="O_311650"/>
      <w:bookmarkEnd w:id="11"/>
      <w:r w:rsidRPr="00730900">
        <w:t>Range Statement</w:t>
      </w:r>
    </w:p>
    <w:tbl>
      <w:tblPr>
        <w:tblW w:w="0" w:type="auto"/>
        <w:tblLayout w:type="fixed"/>
        <w:tblCellMar>
          <w:left w:w="62" w:type="dxa"/>
          <w:right w:w="62" w:type="dxa"/>
        </w:tblCellMar>
        <w:tblLook w:val="0000"/>
      </w:tblPr>
      <w:tblGrid>
        <w:gridCol w:w="4500"/>
        <w:gridCol w:w="4500"/>
      </w:tblGrid>
      <w:tr w:rsidTr="007F442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30900" w:rsidP="00730900">
            <w:pPr>
              <w:pStyle w:val="BodyText"/>
            </w:pPr>
            <w:r w:rsidRPr="00730900">
              <w:t>The range statement provides information about the context in wh</w:t>
            </w:r>
            <w:r w:rsidRPr="00730900">
              <w:t>ich the unit of competency is carried out. The variables and scope cater for different work requirements, work practices and knowledge between States, Territories and the Commonwealth, and between organisations and workplaces. The range statement relates t</w:t>
            </w:r>
            <w:r w:rsidRPr="00730900">
              <w:t>o the unit as a whole and provides a focus for assessment. Text in italics in the performance criteria is explained here.</w:t>
            </w:r>
          </w:p>
          <w:p w:rsidR="00000000" w:rsidP="00730900">
            <w:pPr>
              <w:pStyle w:val="BodyText"/>
              <w:rPr>
                <w:lang w:val="en-NZ"/>
              </w:rPr>
            </w:pPr>
            <w:r w:rsidRPr="00730900">
              <w:t>The following variables may be present and may include, but are not limited to, the examples listed under the scope. All work is under</w:t>
            </w:r>
            <w:r w:rsidRPr="00730900">
              <w:t>taken to relevant legislative requirements, where applicable</w:t>
            </w:r>
          </w:p>
        </w:tc>
      </w:tr>
      <w:tr w:rsidTr="007F442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730900" w:rsidP="00730900">
            <w:pPr>
              <w:pStyle w:val="BodyText"/>
            </w:pPr>
            <w:r w:rsidRPr="00730900">
              <w:rPr>
                <w:rStyle w:val="SpecialBold"/>
              </w:rPr>
              <w:t>Variable</w:t>
            </w:r>
          </w:p>
        </w:tc>
        <w:tc>
          <w:tcPr>
            <w:tcW w:w="4500" w:type="dxa"/>
            <w:tcBorders>
              <w:top w:val="nil"/>
              <w:left w:val="nil"/>
              <w:bottom w:val="nil"/>
              <w:right w:val="nil"/>
            </w:tcBorders>
            <w:tcMar>
              <w:top w:w="0" w:type="dxa"/>
              <w:left w:w="62" w:type="dxa"/>
              <w:bottom w:w="0" w:type="dxa"/>
              <w:right w:w="62" w:type="dxa"/>
            </w:tcMar>
          </w:tcPr>
          <w:p w:rsidR="00000000" w:rsidP="00730900">
            <w:pPr>
              <w:pStyle w:val="BodyText"/>
              <w:rPr>
                <w:lang w:val="en-NZ"/>
              </w:rPr>
            </w:pPr>
            <w:r w:rsidRPr="00730900">
              <w:rPr>
                <w:rStyle w:val="SpecialBold"/>
              </w:rPr>
              <w:t>Scope</w:t>
            </w:r>
          </w:p>
        </w:tc>
      </w:tr>
      <w:tr w:rsidTr="007F442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30900">
            <w:pPr>
              <w:pStyle w:val="BodyText"/>
              <w:rPr>
                <w:lang w:val="en-NZ"/>
              </w:rPr>
            </w:pPr>
            <w:r w:rsidRPr="00730900">
              <w:rPr>
                <w:rStyle w:val="SpecialBold"/>
              </w:rPr>
              <w:t>Drawings</w:t>
            </w:r>
          </w:p>
        </w:tc>
        <w:tc>
          <w:tcPr>
            <w:tcW w:w="4500" w:type="dxa"/>
            <w:tcBorders>
              <w:top w:val="nil"/>
              <w:left w:val="nil"/>
              <w:bottom w:val="nil"/>
              <w:right w:val="nil"/>
            </w:tcBorders>
            <w:tcMar>
              <w:top w:w="0" w:type="dxa"/>
              <w:left w:w="62" w:type="dxa"/>
              <w:bottom w:w="0" w:type="dxa"/>
              <w:right w:w="62" w:type="dxa"/>
            </w:tcMar>
          </w:tcPr>
          <w:p w:rsidR="00000000" w:rsidP="00730900">
            <w:pPr>
              <w:pStyle w:val="BodyText"/>
              <w:rPr>
                <w:lang w:val="en-NZ"/>
              </w:rPr>
            </w:pPr>
            <w:r w:rsidRPr="00730900">
              <w:t xml:space="preserve">Engineering drawings to AS 1100/1102 </w:t>
            </w:r>
          </w:p>
        </w:tc>
      </w:tr>
      <w:tr w:rsidTr="007F442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30900">
            <w:pPr>
              <w:pStyle w:val="BodyText"/>
              <w:rPr>
                <w:lang w:val="en-NZ"/>
              </w:rPr>
            </w:pPr>
            <w:r w:rsidRPr="00730900">
              <w:rPr>
                <w:rStyle w:val="SpecialBold"/>
              </w:rPr>
              <w:t>Tooling</w:t>
            </w:r>
          </w:p>
        </w:tc>
        <w:tc>
          <w:tcPr>
            <w:tcW w:w="4500" w:type="dxa"/>
            <w:tcBorders>
              <w:top w:val="nil"/>
              <w:left w:val="nil"/>
              <w:bottom w:val="nil"/>
              <w:right w:val="nil"/>
            </w:tcBorders>
            <w:tcMar>
              <w:top w:w="0" w:type="dxa"/>
              <w:left w:w="62" w:type="dxa"/>
              <w:bottom w:w="0" w:type="dxa"/>
              <w:right w:w="62" w:type="dxa"/>
            </w:tcMar>
          </w:tcPr>
          <w:p w:rsidR="00000000" w:rsidP="00730900">
            <w:pPr>
              <w:pStyle w:val="BodyText"/>
              <w:rPr>
                <w:lang w:val="en-NZ"/>
              </w:rPr>
            </w:pPr>
            <w:r w:rsidRPr="00730900">
              <w:t xml:space="preserve">Cutting tools, boring bars, drills, reamers, thread chasers, tapping heads, taps etc. </w:t>
            </w:r>
          </w:p>
        </w:tc>
      </w:tr>
      <w:tr w:rsidTr="007F442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30900">
            <w:pPr>
              <w:pStyle w:val="BodyText"/>
              <w:rPr>
                <w:lang w:val="en-NZ"/>
              </w:rPr>
            </w:pPr>
            <w:r w:rsidRPr="00730900">
              <w:rPr>
                <w:rStyle w:val="SpecialBold"/>
              </w:rPr>
              <w:t>Instruments</w:t>
            </w:r>
          </w:p>
        </w:tc>
        <w:tc>
          <w:tcPr>
            <w:tcW w:w="4500" w:type="dxa"/>
            <w:tcBorders>
              <w:top w:val="nil"/>
              <w:left w:val="nil"/>
              <w:bottom w:val="nil"/>
              <w:right w:val="nil"/>
            </w:tcBorders>
            <w:tcMar>
              <w:top w:w="0" w:type="dxa"/>
              <w:left w:w="62" w:type="dxa"/>
              <w:bottom w:w="0" w:type="dxa"/>
              <w:right w:w="62" w:type="dxa"/>
            </w:tcMar>
          </w:tcPr>
          <w:p w:rsidR="00000000" w:rsidP="00730900">
            <w:pPr>
              <w:pStyle w:val="BodyText"/>
              <w:rPr>
                <w:lang w:val="en-NZ"/>
              </w:rPr>
            </w:pPr>
            <w:r w:rsidRPr="00730900">
              <w:t xml:space="preserve">Manual and digital micrometers, vernier calipers, dial indicators, scribing blocks </w:t>
            </w:r>
          </w:p>
        </w:tc>
      </w:tr>
      <w:tr w:rsidTr="007F442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30900">
            <w:pPr>
              <w:pStyle w:val="BodyText"/>
              <w:rPr>
                <w:lang w:val="en-NZ"/>
              </w:rPr>
            </w:pPr>
            <w:r w:rsidRPr="00730900">
              <w:rPr>
                <w:rStyle w:val="SpecialBold"/>
              </w:rPr>
              <w:t>Speeds and feeds</w:t>
            </w:r>
          </w:p>
        </w:tc>
        <w:tc>
          <w:tcPr>
            <w:tcW w:w="4500" w:type="dxa"/>
            <w:tcBorders>
              <w:top w:val="nil"/>
              <w:left w:val="nil"/>
              <w:bottom w:val="nil"/>
              <w:right w:val="nil"/>
            </w:tcBorders>
            <w:tcMar>
              <w:top w:w="0" w:type="dxa"/>
              <w:left w:w="62" w:type="dxa"/>
              <w:bottom w:w="0" w:type="dxa"/>
              <w:right w:w="62" w:type="dxa"/>
            </w:tcMar>
          </w:tcPr>
          <w:p w:rsidR="00000000" w:rsidP="00730900">
            <w:pPr>
              <w:pStyle w:val="BodyText"/>
              <w:rPr>
                <w:lang w:val="en-NZ"/>
              </w:rPr>
            </w:pPr>
            <w:r w:rsidRPr="00730900">
              <w:t xml:space="preserve">Setting up machine, changing gears and speeds, use of lead screw, calculations </w:t>
            </w:r>
          </w:p>
        </w:tc>
      </w:tr>
      <w:tr w:rsidTr="007F442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30900">
            <w:pPr>
              <w:pStyle w:val="BodyText"/>
              <w:rPr>
                <w:lang w:val="en-NZ"/>
              </w:rPr>
            </w:pPr>
            <w:r w:rsidRPr="00730900">
              <w:rPr>
                <w:rStyle w:val="SpecialBold"/>
              </w:rPr>
              <w:t>Accessories</w:t>
            </w:r>
          </w:p>
        </w:tc>
        <w:tc>
          <w:tcPr>
            <w:tcW w:w="4500" w:type="dxa"/>
            <w:tcBorders>
              <w:top w:val="nil"/>
              <w:left w:val="nil"/>
              <w:bottom w:val="nil"/>
              <w:right w:val="nil"/>
            </w:tcBorders>
            <w:tcMar>
              <w:top w:w="0" w:type="dxa"/>
              <w:left w:w="62" w:type="dxa"/>
              <w:bottom w:w="0" w:type="dxa"/>
              <w:right w:w="62" w:type="dxa"/>
            </w:tcMar>
          </w:tcPr>
          <w:p w:rsidR="00000000" w:rsidP="00730900">
            <w:pPr>
              <w:pStyle w:val="BodyText"/>
              <w:rPr>
                <w:lang w:val="en-NZ"/>
              </w:rPr>
            </w:pPr>
            <w:r w:rsidRPr="00730900">
              <w:t>Three and four jaw chucks, centres, face plate, steadies, cro</w:t>
            </w:r>
            <w:r w:rsidRPr="00730900">
              <w:t xml:space="preserve">ss slide, tailstock </w:t>
            </w:r>
          </w:p>
        </w:tc>
      </w:tr>
      <w:tr w:rsidTr="007F442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30900">
            <w:pPr>
              <w:pStyle w:val="BodyText"/>
              <w:rPr>
                <w:lang w:val="en-NZ"/>
              </w:rPr>
            </w:pPr>
            <w:r w:rsidRPr="00730900">
              <w:rPr>
                <w:rStyle w:val="SpecialBold"/>
              </w:rPr>
              <w:t>Turning operations</w:t>
            </w:r>
          </w:p>
        </w:tc>
        <w:tc>
          <w:tcPr>
            <w:tcW w:w="4500" w:type="dxa"/>
            <w:tcBorders>
              <w:top w:val="nil"/>
              <w:left w:val="nil"/>
              <w:bottom w:val="nil"/>
              <w:right w:val="nil"/>
            </w:tcBorders>
            <w:tcMar>
              <w:top w:w="0" w:type="dxa"/>
              <w:left w:w="62" w:type="dxa"/>
              <w:bottom w:w="0" w:type="dxa"/>
              <w:right w:w="62" w:type="dxa"/>
            </w:tcMar>
          </w:tcPr>
          <w:p w:rsidR="00000000" w:rsidRPr="00730900" w:rsidP="00730900">
            <w:pPr>
              <w:pStyle w:val="BodyText"/>
            </w:pPr>
            <w:r w:rsidRPr="00730900">
              <w:t xml:space="preserve">Manual parallel and taper turning, internal and external turning including boring drilling, reaming, single start thread cutting, parting off </w:t>
            </w:r>
          </w:p>
        </w:tc>
      </w:tr>
    </w:tbl>
    <w:p w:rsidR="00000000" w:rsidRPr="00730900" w:rsidP="00730900">
      <w:pPr>
        <w:pStyle w:val="BodyText"/>
      </w:pPr>
    </w:p>
    <w:p w:rsidR="00000000" w:rsidRPr="00730900" w:rsidP="00730900">
      <w:pPr>
        <w:pStyle w:val="AllowPageBreak"/>
      </w:pPr>
    </w:p>
    <w:p w:rsidR="00000000" w:rsidRPr="00730900" w:rsidP="00730900">
      <w:pPr>
        <w:pStyle w:val="Heading1"/>
      </w:pPr>
      <w:bookmarkStart w:id="12" w:name="O_311651"/>
      <w:bookmarkEnd w:id="12"/>
      <w:r w:rsidRPr="00730900">
        <w:t>Unit Sector(s)</w:t>
      </w:r>
    </w:p>
    <w:p w:rsidR="00000000" w:rsidRPr="00730900" w:rsidP="00730900">
      <w:pPr>
        <w:pStyle w:val="Heading1"/>
      </w:pPr>
      <w:bookmarkStart w:id="13" w:name="O_311648"/>
      <w:bookmarkEnd w:id="13"/>
      <w:r w:rsidRPr="00730900">
        <w:t>Unit Weight</w:t>
      </w:r>
    </w:p>
    <w:p w:rsidR="00000000" w:rsidRPr="00730900" w:rsidP="00730900">
      <w:pPr>
        <w:pStyle w:val="BodyText"/>
      </w:pPr>
      <w:r w:rsidRPr="00730900">
        <w:t>4</w:t>
      </w:r>
    </w:p>
    <w:p w:rsidR="00000000" w:rsidRPr="00730900" w:rsidP="00730900">
      <w:pPr>
        <w:pStyle w:val="AllowPageBreak"/>
      </w:pPr>
    </w:p>
    <w:p w:rsidR="00000000" w:rsidRPr="00730900" w:rsidP="00730900">
      <w:pPr>
        <w:pStyle w:val="Heading1"/>
      </w:pPr>
      <w:bookmarkStart w:id="14" w:name="O_311652"/>
      <w:bookmarkEnd w:id="14"/>
      <w:r w:rsidRPr="00730900">
        <w:t>Band</w:t>
      </w:r>
    </w:p>
    <w:p w:rsidR="00000000" w:rsidRPr="00730900" w:rsidP="00730900">
      <w:pPr>
        <w:pStyle w:val="BodyText"/>
      </w:pPr>
      <w:r w:rsidRPr="00730900">
        <w:t>A</w:t>
      </w:r>
    </w:p>
    <w:p w:rsidR="00000000" w:rsidRPr="00730900" w:rsidP="00730900">
      <w:pPr>
        <w:pStyle w:val="AllowPageBreak"/>
      </w:pPr>
    </w:p>
    <w:p w:rsidR="00000000" w:rsidRPr="00730900" w:rsidP="00730900">
      <w:pPr>
        <w:pStyle w:val="Heading1"/>
      </w:pPr>
      <w:bookmarkStart w:id="15" w:name="O_311653"/>
      <w:bookmarkEnd w:id="15"/>
      <w:r w:rsidRPr="00730900">
        <w:t>Competency field</w:t>
      </w:r>
    </w:p>
    <w:p w:rsidR="00000000" w:rsidRPr="00730900" w:rsidP="00730900">
      <w:pPr>
        <w:pStyle w:val="BodyText"/>
      </w:pPr>
      <w:r w:rsidRPr="00730900">
        <w:t>Machine&amp;process operations</w:t>
      </w:r>
    </w:p>
    <w:p w:rsidR="00000000" w:rsidRPr="00730900" w:rsidP="00730900">
      <w:pPr>
        <w:pStyle w:val="AllowPageBreak"/>
      </w:pPr>
    </w:p>
    <w:p w:rsidR="00000000" w:rsidRPr="00730900" w:rsidP="00730900">
      <w:pPr>
        <w:pStyle w:val="Heading1"/>
      </w:pPr>
      <w:bookmarkStart w:id="16" w:name="O_311655"/>
      <w:bookmarkEnd w:id="16"/>
      <w:r w:rsidRPr="00730900">
        <w:t>Related units</w:t>
      </w:r>
    </w:p>
    <w:p w:rsidR="00000000" w:rsidRPr="00730900" w:rsidP="00730900">
      <w:pPr>
        <w:pStyle w:val="BodyText"/>
      </w:pPr>
      <w:r w:rsidRPr="00730900">
        <w:t>None</w:t>
      </w:r>
    </w:p>
    <w:p w:rsidR="00000000" w:rsidRPr="00730900" w:rsidP="00730900"/>
    <w:sectPr w:rsidSect="007309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9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4421" w:rsidP="007F44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9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421" w:rsidP="007309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F4421" w:rsidP="007309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F4421" w:rsidP="007309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9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4421" w:rsidP="007F442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9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421" w:rsidP="00730900">
    <w:pPr>
      <w:pStyle w:val="Header"/>
      <w:framePr w:wrap="around"/>
    </w:pPr>
    <w:r>
      <w:fldChar w:fldCharType="begin"/>
    </w:r>
    <w:r>
      <w:instrText xml:space="preserve"> TITLE   \* MERGEFORMAT </w:instrText>
    </w:r>
    <w:r>
      <w:fldChar w:fldCharType="separate"/>
    </w:r>
    <w:r>
      <w:t>MEM07006B Perform lathe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F4421" w:rsidP="0073090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090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30900"/>
    <w:pPr>
      <w:spacing w:before="360" w:after="60"/>
      <w:outlineLvl w:val="0"/>
    </w:pPr>
    <w:rPr>
      <w:sz w:val="32"/>
    </w:rPr>
  </w:style>
  <w:style w:type="paragraph" w:styleId="Heading2">
    <w:name w:val="heading 2"/>
    <w:basedOn w:val="HeadingBase"/>
    <w:next w:val="BodyText"/>
    <w:link w:val="Heading2Char"/>
    <w:qFormat/>
    <w:rsid w:val="00730900"/>
    <w:pPr>
      <w:keepLines/>
      <w:spacing w:before="240" w:after="120"/>
      <w:outlineLvl w:val="1"/>
    </w:pPr>
    <w:rPr>
      <w:sz w:val="28"/>
      <w:szCs w:val="40"/>
    </w:rPr>
  </w:style>
  <w:style w:type="paragraph" w:styleId="Heading3">
    <w:name w:val="heading 3"/>
    <w:basedOn w:val="HeadingBase"/>
    <w:next w:val="BodyText"/>
    <w:link w:val="Heading3Char"/>
    <w:qFormat/>
    <w:rsid w:val="00730900"/>
    <w:pPr>
      <w:spacing w:before="180" w:after="120"/>
      <w:outlineLvl w:val="2"/>
    </w:pPr>
    <w:rPr>
      <w:spacing w:val="-10"/>
      <w:kern w:val="32"/>
    </w:rPr>
  </w:style>
  <w:style w:type="paragraph" w:styleId="Heading4">
    <w:name w:val="heading 4"/>
    <w:basedOn w:val="HeadingBase"/>
    <w:next w:val="BodyText"/>
    <w:link w:val="Heading4Char"/>
    <w:qFormat/>
    <w:rsid w:val="00730900"/>
    <w:pPr>
      <w:spacing w:before="160" w:after="120"/>
      <w:outlineLvl w:val="3"/>
    </w:pPr>
    <w:rPr>
      <w:sz w:val="22"/>
    </w:rPr>
  </w:style>
  <w:style w:type="paragraph" w:styleId="Heading5">
    <w:name w:val="heading 5"/>
    <w:basedOn w:val="HeadingBase"/>
    <w:next w:val="Normal"/>
    <w:link w:val="Heading5Char"/>
    <w:qFormat/>
    <w:rsid w:val="00730900"/>
    <w:pPr>
      <w:spacing w:before="80"/>
      <w:outlineLvl w:val="4"/>
    </w:pPr>
    <w:rPr>
      <w:color w:val="918585"/>
      <w:sz w:val="20"/>
    </w:rPr>
  </w:style>
  <w:style w:type="paragraph" w:styleId="Heading6">
    <w:name w:val="heading 6"/>
    <w:basedOn w:val="HeadingBase"/>
    <w:next w:val="Normal"/>
    <w:link w:val="Heading6Char"/>
    <w:qFormat/>
    <w:rsid w:val="00730900"/>
    <w:pPr>
      <w:spacing w:before="60"/>
      <w:outlineLvl w:val="5"/>
    </w:pPr>
    <w:rPr>
      <w:color w:val="918585"/>
      <w:sz w:val="20"/>
    </w:rPr>
  </w:style>
  <w:style w:type="paragraph" w:styleId="Heading7">
    <w:name w:val="heading 7"/>
    <w:basedOn w:val="Normal"/>
    <w:next w:val="Normal"/>
    <w:link w:val="Heading7Char"/>
    <w:qFormat/>
    <w:rsid w:val="00730900"/>
    <w:pPr>
      <w:ind w:left="720"/>
      <w:outlineLvl w:val="6"/>
    </w:pPr>
    <w:rPr>
      <w:i/>
    </w:rPr>
  </w:style>
  <w:style w:type="paragraph" w:styleId="Heading8">
    <w:name w:val="heading 8"/>
    <w:basedOn w:val="Normal"/>
    <w:next w:val="Normal"/>
    <w:link w:val="Heading8Char"/>
    <w:qFormat/>
    <w:rsid w:val="00730900"/>
    <w:pPr>
      <w:ind w:left="720"/>
      <w:outlineLvl w:val="7"/>
    </w:pPr>
    <w:rPr>
      <w:i/>
    </w:rPr>
  </w:style>
  <w:style w:type="paragraph" w:styleId="Heading9">
    <w:name w:val="heading 9"/>
    <w:basedOn w:val="Normal"/>
    <w:next w:val="Normal"/>
    <w:link w:val="Heading9Char"/>
    <w:qFormat/>
    <w:rsid w:val="00730900"/>
    <w:pPr>
      <w:ind w:left="720"/>
      <w:outlineLvl w:val="8"/>
    </w:pPr>
    <w:rPr>
      <w:i/>
    </w:rPr>
  </w:style>
  <w:style w:type="character" w:default="1" w:styleId="DefaultParagraphFont">
    <w:name w:val="Default Paragraph Font"/>
    <w:uiPriority w:val="1"/>
    <w:unhideWhenUsed/>
    <w:rsid w:val="007309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0900"/>
  </w:style>
  <w:style w:type="character" w:customStyle="1" w:styleId="Heading1Char">
    <w:name w:val="Heading 1 Char"/>
    <w:link w:val="Heading1"/>
    <w:rsid w:val="00730900"/>
    <w:rPr>
      <w:rFonts w:ascii="Times New Roman" w:eastAsia="Times New Roman" w:hAnsi="Times New Roman" w:cs="Times New Roman"/>
      <w:b/>
      <w:sz w:val="32"/>
      <w:szCs w:val="20"/>
      <w:lang w:eastAsia="en-US"/>
    </w:rPr>
  </w:style>
  <w:style w:type="paragraph" w:styleId="BodyText">
    <w:name w:val="Body Text"/>
    <w:basedOn w:val="Normal"/>
    <w:link w:val="BodyTextChar"/>
    <w:rsid w:val="00730900"/>
    <w:pPr>
      <w:spacing w:before="120" w:after="120"/>
      <w:contextualSpacing/>
    </w:pPr>
    <w:rPr>
      <w:rFonts w:ascii="Times New Roman" w:hAnsi="Times New Roman"/>
      <w:sz w:val="24"/>
      <w:szCs w:val="22"/>
    </w:rPr>
  </w:style>
  <w:style w:type="character" w:customStyle="1" w:styleId="BodyTextChar">
    <w:name w:val="Body Text Char"/>
    <w:link w:val="BodyText"/>
    <w:rsid w:val="00730900"/>
    <w:rPr>
      <w:rFonts w:ascii="Times New Roman" w:eastAsia="Times New Roman" w:hAnsi="Times New Roman" w:cs="Times New Roman"/>
      <w:sz w:val="24"/>
      <w:lang w:val="en-US" w:eastAsia="en-US"/>
    </w:rPr>
  </w:style>
  <w:style w:type="paragraph" w:styleId="Footer">
    <w:name w:val="footer"/>
    <w:basedOn w:val="Normal"/>
    <w:link w:val="FooterChar"/>
    <w:rsid w:val="007309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30900"/>
    <w:rPr>
      <w:rFonts w:ascii="Times New Roman" w:eastAsia="Times New Roman" w:hAnsi="Times New Roman" w:cs="Times New Roman"/>
      <w:sz w:val="16"/>
      <w:lang w:val="en-US" w:eastAsia="en-US"/>
    </w:rPr>
  </w:style>
  <w:style w:type="character" w:customStyle="1" w:styleId="SpecialBold">
    <w:name w:val="Special Bold"/>
    <w:rsid w:val="00730900"/>
    <w:rPr>
      <w:b/>
      <w:spacing w:val="0"/>
    </w:rPr>
  </w:style>
  <w:style w:type="paragraph" w:styleId="Header">
    <w:name w:val="header"/>
    <w:basedOn w:val="Normal"/>
    <w:link w:val="HeaderChar"/>
    <w:rsid w:val="007309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3090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30900"/>
    <w:pPr>
      <w:spacing w:before="240" w:after="120"/>
      <w:outlineLvl w:val="0"/>
    </w:pPr>
    <w:rPr>
      <w:rFonts w:ascii="Times New Roman" w:hAnsi="Times New Roman"/>
      <w:b/>
      <w:sz w:val="28"/>
    </w:rPr>
  </w:style>
  <w:style w:type="paragraph" w:customStyle="1" w:styleId="AllowPageBreak">
    <w:name w:val="AllowPageBreak"/>
    <w:rsid w:val="007309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730900"/>
    <w:rPr>
      <w:rFonts w:ascii="Times New Roman" w:eastAsia="Times New Roman" w:hAnsi="Times New Roman" w:cs="Times New Roman"/>
      <w:b/>
      <w:sz w:val="28"/>
      <w:szCs w:val="40"/>
      <w:lang w:eastAsia="en-US"/>
    </w:rPr>
  </w:style>
  <w:style w:type="character" w:customStyle="1" w:styleId="Heading3Char">
    <w:name w:val="Heading 3 Char"/>
    <w:link w:val="Heading3"/>
    <w:rsid w:val="0073090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30900"/>
    <w:rPr>
      <w:rFonts w:ascii="Times New Roman" w:eastAsia="Times New Roman" w:hAnsi="Times New Roman" w:cs="Times New Roman"/>
      <w:b/>
      <w:szCs w:val="20"/>
      <w:lang w:eastAsia="en-US"/>
    </w:rPr>
  </w:style>
  <w:style w:type="character" w:customStyle="1" w:styleId="Heading5Char">
    <w:name w:val="Heading 5 Char"/>
    <w:link w:val="Heading5"/>
    <w:rsid w:val="0073090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309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090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3090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30900"/>
    <w:rPr>
      <w:rFonts w:ascii="Courier New" w:eastAsia="Times New Roman" w:hAnsi="Courier New" w:cs="Times New Roman"/>
      <w:i/>
      <w:szCs w:val="20"/>
      <w:lang w:val="en-US" w:eastAsia="en-US"/>
    </w:rPr>
  </w:style>
  <w:style w:type="paragraph" w:customStyle="1" w:styleId="HeadingBase">
    <w:name w:val="Heading Base"/>
    <w:rsid w:val="007309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0900"/>
    <w:pPr>
      <w:tabs>
        <w:tab w:val="right" w:leader="dot" w:pos="9072"/>
      </w:tabs>
      <w:ind w:left="567"/>
    </w:pPr>
    <w:rPr>
      <w:szCs w:val="22"/>
    </w:rPr>
  </w:style>
  <w:style w:type="paragraph" w:customStyle="1" w:styleId="TOCBase">
    <w:name w:val="TOC Base"/>
    <w:rsid w:val="007309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0900"/>
    <w:pPr>
      <w:tabs>
        <w:tab w:val="right" w:leader="dot" w:pos="9072"/>
      </w:tabs>
      <w:spacing w:before="40" w:after="40"/>
      <w:ind w:left="284"/>
    </w:pPr>
    <w:rPr>
      <w:rFonts w:ascii="Times New Roman" w:hAnsi="Times New Roman"/>
    </w:rPr>
  </w:style>
  <w:style w:type="paragraph" w:styleId="TOC1">
    <w:name w:val="toc 1"/>
    <w:basedOn w:val="TOCBase"/>
    <w:next w:val="Normal"/>
    <w:rsid w:val="007309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0900"/>
    <w:pPr>
      <w:spacing w:before="5040"/>
      <w:jc w:val="center"/>
    </w:pPr>
    <w:rPr>
      <w:sz w:val="48"/>
      <w:szCs w:val="72"/>
      <w:lang w:val="en-US"/>
    </w:rPr>
  </w:style>
  <w:style w:type="character" w:customStyle="1" w:styleId="TitleChar">
    <w:name w:val="Title Char"/>
    <w:link w:val="Title"/>
    <w:rsid w:val="007309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0900"/>
    <w:pPr>
      <w:tabs>
        <w:tab w:val="left" w:pos="3600"/>
        <w:tab w:val="left" w:pos="3958"/>
      </w:tabs>
    </w:pPr>
  </w:style>
  <w:style w:type="paragraph" w:styleId="List">
    <w:name w:val="List"/>
    <w:basedOn w:val="BodyText"/>
    <w:next w:val="BodyText"/>
    <w:rsid w:val="00730900"/>
    <w:pPr>
      <w:tabs>
        <w:tab w:val="left" w:pos="340"/>
      </w:tabs>
      <w:spacing w:before="60" w:after="60"/>
      <w:ind w:left="340" w:hanging="340"/>
    </w:pPr>
  </w:style>
  <w:style w:type="paragraph" w:styleId="ListBullet">
    <w:name w:val="List Bullet"/>
    <w:basedOn w:val="List"/>
    <w:rsid w:val="00730900"/>
    <w:pPr>
      <w:numPr>
        <w:numId w:val="11"/>
      </w:numPr>
      <w:tabs>
        <w:tab w:val="clear" w:pos="340"/>
      </w:tabs>
      <w:spacing w:before="40" w:after="40"/>
    </w:pPr>
  </w:style>
  <w:style w:type="paragraph" w:customStyle="1" w:styleId="Note">
    <w:name w:val="Note"/>
    <w:basedOn w:val="BodyText"/>
    <w:rsid w:val="007309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0900"/>
    <w:pPr>
      <w:framePr w:wrap="auto" w:hAnchor="text" w:y="6049"/>
    </w:pPr>
    <w:rPr>
      <w:color w:val="000000"/>
      <w:sz w:val="40"/>
    </w:rPr>
  </w:style>
  <w:style w:type="paragraph" w:customStyle="1" w:styleId="TOCTitle">
    <w:name w:val="TOCTitle"/>
    <w:basedOn w:val="Heading1"/>
    <w:rsid w:val="00730900"/>
    <w:pPr>
      <w:spacing w:after="240"/>
      <w:jc w:val="center"/>
      <w:outlineLvl w:val="9"/>
    </w:pPr>
    <w:rPr>
      <w:caps/>
    </w:rPr>
  </w:style>
  <w:style w:type="paragraph" w:customStyle="1" w:styleId="Version">
    <w:name w:val="Version"/>
    <w:rsid w:val="007309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0900"/>
    <w:pPr>
      <w:numPr>
        <w:numId w:val="12"/>
      </w:numPr>
      <w:tabs>
        <w:tab w:val="clear" w:pos="680"/>
      </w:tabs>
    </w:pPr>
  </w:style>
  <w:style w:type="paragraph" w:styleId="Index1">
    <w:name w:val="index 1"/>
    <w:basedOn w:val="Normal"/>
    <w:next w:val="Normal"/>
    <w:semiHidden/>
    <w:rsid w:val="00730900"/>
    <w:pPr>
      <w:keepNext w:val="0"/>
      <w:tabs>
        <w:tab w:val="right" w:pos="4176"/>
      </w:tabs>
      <w:ind w:left="198" w:hanging="198"/>
    </w:pPr>
    <w:rPr>
      <w:rFonts w:ascii="Garamond" w:hAnsi="Garamond"/>
    </w:rPr>
  </w:style>
  <w:style w:type="paragraph" w:styleId="IndexHeading">
    <w:name w:val="index heading"/>
    <w:basedOn w:val="Normal"/>
    <w:next w:val="Index1"/>
    <w:semiHidden/>
    <w:rsid w:val="00730900"/>
    <w:pPr>
      <w:spacing w:before="120" w:after="120"/>
    </w:pPr>
    <w:rPr>
      <w:rFonts w:ascii="Arial" w:hAnsi="Arial"/>
      <w:b/>
      <w:color w:val="918585"/>
      <w:sz w:val="24"/>
    </w:rPr>
  </w:style>
  <w:style w:type="paragraph" w:customStyle="1" w:styleId="Chapter">
    <w:name w:val="Chapter"/>
    <w:basedOn w:val="Normal"/>
    <w:rsid w:val="00730900"/>
    <w:pPr>
      <w:spacing w:before="240"/>
    </w:pPr>
    <w:rPr>
      <w:rFonts w:ascii="Times New Roman" w:hAnsi="Times New Roman"/>
      <w:smallCaps/>
      <w:spacing w:val="80"/>
      <w:sz w:val="28"/>
    </w:rPr>
  </w:style>
  <w:style w:type="paragraph" w:customStyle="1" w:styleId="InChapter">
    <w:name w:val="InChapter"/>
    <w:basedOn w:val="Heading3"/>
    <w:rsid w:val="00730900"/>
    <w:pPr>
      <w:spacing w:after="240"/>
      <w:outlineLvl w:val="9"/>
    </w:pPr>
    <w:rPr>
      <w:noProof/>
    </w:rPr>
  </w:style>
  <w:style w:type="paragraph" w:styleId="Index2">
    <w:name w:val="index 2"/>
    <w:basedOn w:val="Normal"/>
    <w:next w:val="Normal"/>
    <w:semiHidden/>
    <w:rsid w:val="00730900"/>
    <w:pPr>
      <w:tabs>
        <w:tab w:val="right" w:pos="4176"/>
      </w:tabs>
      <w:ind w:left="568" w:hanging="284"/>
    </w:pPr>
    <w:rPr>
      <w:rFonts w:ascii="Garamond" w:hAnsi="Garamond"/>
    </w:rPr>
  </w:style>
  <w:style w:type="paragraph" w:customStyle="1" w:styleId="Byline">
    <w:name w:val="Byline"/>
    <w:rsid w:val="007309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0900"/>
    <w:pPr>
      <w:tabs>
        <w:tab w:val="clear" w:pos="3600"/>
        <w:tab w:val="clear" w:pos="3958"/>
      </w:tabs>
      <w:jc w:val="right"/>
    </w:pPr>
  </w:style>
  <w:style w:type="character" w:styleId="Emphasis">
    <w:name w:val="Emphasis"/>
    <w:qFormat/>
    <w:rsid w:val="00730900"/>
    <w:rPr>
      <w:i/>
    </w:rPr>
  </w:style>
  <w:style w:type="paragraph" w:styleId="Caption">
    <w:name w:val="caption"/>
    <w:basedOn w:val="BodyText"/>
    <w:next w:val="Normal"/>
    <w:qFormat/>
    <w:rsid w:val="00730900"/>
    <w:pPr>
      <w:framePr w:w="2268" w:hSpace="181" w:vSpace="181" w:wrap="around" w:vAnchor="text" w:hAnchor="page" w:x="1135" w:y="285" w:anchorLock="1"/>
    </w:pPr>
    <w:rPr>
      <w:i/>
    </w:rPr>
  </w:style>
  <w:style w:type="paragraph" w:customStyle="1" w:styleId="MiniTOCTitle">
    <w:name w:val="MiniTOCTitle"/>
    <w:basedOn w:val="Heading4"/>
    <w:rsid w:val="00730900"/>
    <w:pPr>
      <w:spacing w:before="240"/>
      <w:outlineLvl w:val="9"/>
    </w:pPr>
    <w:rPr>
      <w:noProof/>
      <w:sz w:val="24"/>
    </w:rPr>
  </w:style>
  <w:style w:type="paragraph" w:customStyle="1" w:styleId="MiniTOCItem">
    <w:name w:val="MiniTOCItem"/>
    <w:basedOn w:val="ListBullet"/>
    <w:rsid w:val="00730900"/>
    <w:pPr>
      <w:numPr>
        <w:numId w:val="0"/>
      </w:numPr>
      <w:tabs>
        <w:tab w:val="right" w:leader="dot" w:pos="6521"/>
      </w:tabs>
      <w:spacing w:before="0" w:after="0"/>
    </w:pPr>
  </w:style>
  <w:style w:type="paragraph" w:customStyle="1" w:styleId="TOFTitle">
    <w:name w:val="TOFTitle"/>
    <w:basedOn w:val="TOCTitle"/>
    <w:rsid w:val="00730900"/>
  </w:style>
  <w:style w:type="paragraph" w:styleId="TableofFigures">
    <w:name w:val="table of figures"/>
    <w:basedOn w:val="Normal"/>
    <w:next w:val="Normal"/>
    <w:semiHidden/>
    <w:rsid w:val="00730900"/>
    <w:pPr>
      <w:tabs>
        <w:tab w:val="right" w:leader="dot" w:pos="9072"/>
      </w:tabs>
      <w:ind w:left="970" w:hanging="403"/>
    </w:pPr>
    <w:rPr>
      <w:rFonts w:ascii="Times New Roman" w:hAnsi="Times New Roman"/>
      <w:b/>
    </w:rPr>
  </w:style>
  <w:style w:type="paragraph" w:styleId="ListNumber">
    <w:name w:val="List Number"/>
    <w:basedOn w:val="List"/>
    <w:rsid w:val="00730900"/>
    <w:pPr>
      <w:numPr>
        <w:numId w:val="9"/>
      </w:numPr>
    </w:pPr>
  </w:style>
  <w:style w:type="character" w:customStyle="1" w:styleId="WingdingSymbols">
    <w:name w:val="Wingding Symbols"/>
    <w:rsid w:val="00730900"/>
    <w:rPr>
      <w:rFonts w:ascii="Wingdings" w:hAnsi="Wingdings"/>
    </w:rPr>
  </w:style>
  <w:style w:type="paragraph" w:customStyle="1" w:styleId="TableHeading">
    <w:name w:val="Table Heading"/>
    <w:basedOn w:val="HeadingBase"/>
    <w:rsid w:val="00730900"/>
    <w:pPr>
      <w:keepLines/>
      <w:pBdr>
        <w:bottom w:val="single" w:sz="6" w:space="1" w:color="918585"/>
      </w:pBdr>
      <w:spacing w:before="240"/>
    </w:pPr>
  </w:style>
  <w:style w:type="character" w:customStyle="1" w:styleId="HotSpot">
    <w:name w:val="HotSpot"/>
    <w:rsid w:val="00730900"/>
    <w:rPr>
      <w:color w:val="0033CC"/>
      <w:u w:val="none"/>
    </w:rPr>
  </w:style>
  <w:style w:type="paragraph" w:customStyle="1" w:styleId="BodyTextRight">
    <w:name w:val="Body Text Right"/>
    <w:basedOn w:val="BodyText"/>
    <w:rsid w:val="00730900"/>
    <w:pPr>
      <w:spacing w:before="0" w:after="0"/>
      <w:jc w:val="right"/>
    </w:pPr>
  </w:style>
  <w:style w:type="paragraph" w:styleId="Index3">
    <w:name w:val="index 3"/>
    <w:basedOn w:val="ListNumber2"/>
    <w:next w:val="Normal"/>
    <w:semiHidden/>
    <w:rsid w:val="00730900"/>
    <w:pPr>
      <w:numPr>
        <w:numId w:val="0"/>
      </w:numPr>
      <w:tabs>
        <w:tab w:val="right" w:leader="dot" w:pos="4176"/>
      </w:tabs>
    </w:pPr>
  </w:style>
  <w:style w:type="paragraph" w:styleId="ListNumber2">
    <w:name w:val="List Number 2"/>
    <w:basedOn w:val="List2"/>
    <w:rsid w:val="00730900"/>
    <w:pPr>
      <w:numPr>
        <w:numId w:val="8"/>
      </w:numPr>
      <w:tabs>
        <w:tab w:val="clear" w:pos="1060"/>
      </w:tabs>
    </w:pPr>
  </w:style>
  <w:style w:type="paragraph" w:customStyle="1" w:styleId="MarginNote">
    <w:name w:val="Margin Note"/>
    <w:basedOn w:val="BodyText"/>
    <w:rsid w:val="007309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09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3090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30900"/>
    <w:rPr>
      <w:sz w:val="32"/>
    </w:rPr>
  </w:style>
  <w:style w:type="paragraph" w:customStyle="1" w:styleId="HeadingProcedure">
    <w:name w:val="Heading Procedure"/>
    <w:basedOn w:val="HeadingBase"/>
    <w:next w:val="Normal"/>
    <w:rsid w:val="00730900"/>
    <w:pPr>
      <w:tabs>
        <w:tab w:val="left" w:pos="0"/>
      </w:tabs>
      <w:spacing w:before="120" w:after="60"/>
    </w:pPr>
    <w:rPr>
      <w:i/>
      <w:color w:val="918585"/>
      <w:sz w:val="22"/>
    </w:rPr>
  </w:style>
  <w:style w:type="paragraph" w:customStyle="1" w:styleId="TableBodyText">
    <w:name w:val="Table Body Text"/>
    <w:basedOn w:val="BodyText"/>
    <w:rsid w:val="00730900"/>
    <w:pPr>
      <w:spacing w:before="60" w:after="60"/>
    </w:pPr>
  </w:style>
  <w:style w:type="paragraph" w:styleId="ListContinue">
    <w:name w:val="List Continue"/>
    <w:basedOn w:val="List"/>
    <w:rsid w:val="00730900"/>
    <w:pPr>
      <w:ind w:firstLine="0"/>
    </w:pPr>
  </w:style>
  <w:style w:type="paragraph" w:customStyle="1" w:styleId="ListNote">
    <w:name w:val="List Note"/>
    <w:basedOn w:val="List"/>
    <w:rsid w:val="00730900"/>
    <w:pPr>
      <w:pBdr>
        <w:top w:val="single" w:sz="6" w:space="2" w:color="918585"/>
        <w:bottom w:val="single" w:sz="6" w:space="2" w:color="918585"/>
      </w:pBdr>
      <w:tabs>
        <w:tab w:val="left" w:pos="1021"/>
      </w:tabs>
      <w:ind w:firstLine="0"/>
    </w:pPr>
  </w:style>
  <w:style w:type="paragraph" w:customStyle="1" w:styleId="Warning">
    <w:name w:val="Warning"/>
    <w:basedOn w:val="BodyText"/>
    <w:rsid w:val="00730900"/>
    <w:pPr>
      <w:shd w:val="clear" w:color="auto" w:fill="D9D9D9"/>
      <w:tabs>
        <w:tab w:val="left" w:pos="992"/>
      </w:tabs>
      <w:ind w:left="119" w:right="119"/>
    </w:pPr>
    <w:rPr>
      <w:sz w:val="20"/>
    </w:rPr>
  </w:style>
  <w:style w:type="paragraph" w:customStyle="1" w:styleId="MarginIcons">
    <w:name w:val="Margin Icons"/>
    <w:basedOn w:val="BodyText"/>
    <w:rsid w:val="0073090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30900"/>
    <w:rPr>
      <w:rFonts w:ascii="Courier New" w:hAnsi="Courier New"/>
    </w:rPr>
  </w:style>
  <w:style w:type="paragraph" w:customStyle="1" w:styleId="NoteBullet">
    <w:name w:val="Note Bullet"/>
    <w:basedOn w:val="Note"/>
    <w:rsid w:val="00730900"/>
    <w:pPr>
      <w:tabs>
        <w:tab w:val="clear" w:pos="680"/>
      </w:tabs>
      <w:spacing w:before="60" w:after="60"/>
    </w:pPr>
  </w:style>
  <w:style w:type="paragraph" w:customStyle="1" w:styleId="SubHeading2">
    <w:name w:val="SubHeading2"/>
    <w:basedOn w:val="HeadingBase"/>
    <w:rsid w:val="00730900"/>
    <w:pPr>
      <w:spacing w:before="240" w:after="60"/>
    </w:pPr>
    <w:rPr>
      <w:sz w:val="20"/>
    </w:rPr>
  </w:style>
  <w:style w:type="paragraph" w:customStyle="1" w:styleId="SubHeading1">
    <w:name w:val="SubHeading1"/>
    <w:basedOn w:val="HeadingBase"/>
    <w:rsid w:val="00730900"/>
    <w:pPr>
      <w:spacing w:before="240" w:after="60"/>
    </w:pPr>
    <w:rPr>
      <w:color w:val="918585"/>
      <w:sz w:val="22"/>
    </w:rPr>
  </w:style>
  <w:style w:type="paragraph" w:customStyle="1" w:styleId="SideHeading">
    <w:name w:val="Side Heading"/>
    <w:basedOn w:val="HeadingBase"/>
    <w:rsid w:val="007309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0900"/>
    <w:pPr>
      <w:numPr>
        <w:numId w:val="10"/>
      </w:numPr>
    </w:pPr>
  </w:style>
  <w:style w:type="paragraph" w:styleId="PlainText">
    <w:name w:val="Plain Text"/>
    <w:basedOn w:val="Normal"/>
    <w:link w:val="PlainTextChar"/>
    <w:rsid w:val="00730900"/>
    <w:rPr>
      <w:sz w:val="20"/>
    </w:rPr>
  </w:style>
  <w:style w:type="character" w:customStyle="1" w:styleId="PlainTextChar">
    <w:name w:val="Plain Text Char"/>
    <w:basedOn w:val="DefaultParagraphFont"/>
    <w:link w:val="PlainText"/>
    <w:rsid w:val="00730900"/>
    <w:rPr>
      <w:rFonts w:ascii="Courier New" w:eastAsia="Times New Roman" w:hAnsi="Courier New" w:cs="Times New Roman"/>
      <w:sz w:val="20"/>
      <w:szCs w:val="20"/>
      <w:lang w:val="en-US" w:eastAsia="en-US"/>
    </w:rPr>
  </w:style>
  <w:style w:type="character" w:customStyle="1" w:styleId="MenuOption">
    <w:name w:val="Menu Option"/>
    <w:rsid w:val="00730900"/>
    <w:rPr>
      <w:b/>
      <w:smallCaps/>
    </w:rPr>
  </w:style>
  <w:style w:type="paragraph" w:customStyle="1" w:styleId="TableListNumber">
    <w:name w:val="Table List Number"/>
    <w:basedOn w:val="ListNumber"/>
    <w:rsid w:val="00730900"/>
    <w:pPr>
      <w:numPr>
        <w:numId w:val="0"/>
      </w:numPr>
    </w:pPr>
  </w:style>
  <w:style w:type="paragraph" w:styleId="TOC4">
    <w:name w:val="toc 4"/>
    <w:basedOn w:val="TOCBase"/>
    <w:next w:val="Normal"/>
    <w:semiHidden/>
    <w:rsid w:val="00730900"/>
    <w:pPr>
      <w:tabs>
        <w:tab w:val="right" w:leader="dot" w:pos="9071"/>
      </w:tabs>
      <w:ind w:left="1701"/>
    </w:pPr>
  </w:style>
  <w:style w:type="paragraph" w:customStyle="1" w:styleId="ListAlpha">
    <w:name w:val="List Alpha"/>
    <w:basedOn w:val="List"/>
    <w:rsid w:val="00730900"/>
    <w:pPr>
      <w:numPr>
        <w:numId w:val="7"/>
      </w:numPr>
    </w:pPr>
  </w:style>
  <w:style w:type="paragraph" w:customStyle="1" w:styleId="ListAlpha2">
    <w:name w:val="List Alpha 2"/>
    <w:basedOn w:val="List2"/>
    <w:rsid w:val="00730900"/>
    <w:pPr>
      <w:numPr>
        <w:numId w:val="6"/>
      </w:numPr>
    </w:pPr>
  </w:style>
  <w:style w:type="paragraph" w:styleId="List2">
    <w:name w:val="List 2"/>
    <w:basedOn w:val="BodyText"/>
    <w:rsid w:val="00730900"/>
    <w:pPr>
      <w:tabs>
        <w:tab w:val="left" w:pos="680"/>
      </w:tabs>
      <w:spacing w:before="60" w:after="60"/>
      <w:ind w:left="680" w:hanging="340"/>
    </w:pPr>
  </w:style>
  <w:style w:type="paragraph" w:styleId="List3">
    <w:name w:val="List 3"/>
    <w:basedOn w:val="BodyText"/>
    <w:rsid w:val="00730900"/>
    <w:pPr>
      <w:tabs>
        <w:tab w:val="left" w:pos="1021"/>
      </w:tabs>
      <w:spacing w:before="60" w:after="60"/>
      <w:ind w:left="1020" w:hanging="340"/>
    </w:pPr>
  </w:style>
  <w:style w:type="paragraph" w:styleId="List4">
    <w:name w:val="List 4"/>
    <w:basedOn w:val="BodyText"/>
    <w:rsid w:val="00730900"/>
    <w:pPr>
      <w:tabs>
        <w:tab w:val="left" w:pos="1361"/>
      </w:tabs>
      <w:spacing w:before="60" w:after="60"/>
      <w:ind w:left="1361" w:hanging="340"/>
    </w:pPr>
  </w:style>
  <w:style w:type="paragraph" w:styleId="List5">
    <w:name w:val="List 5"/>
    <w:basedOn w:val="BodyText"/>
    <w:rsid w:val="00730900"/>
    <w:pPr>
      <w:tabs>
        <w:tab w:val="left" w:pos="1701"/>
      </w:tabs>
      <w:spacing w:before="60" w:after="60"/>
      <w:ind w:left="1701" w:hanging="340"/>
    </w:pPr>
  </w:style>
  <w:style w:type="paragraph" w:styleId="ListBullet3">
    <w:name w:val="List Bullet 3"/>
    <w:basedOn w:val="List3"/>
    <w:rsid w:val="00730900"/>
    <w:pPr>
      <w:numPr>
        <w:numId w:val="13"/>
      </w:numPr>
      <w:tabs>
        <w:tab w:val="clear" w:pos="1021"/>
      </w:tabs>
      <w:ind w:left="1037" w:hanging="357"/>
    </w:pPr>
  </w:style>
  <w:style w:type="paragraph" w:styleId="ListBullet4">
    <w:name w:val="List Bullet 4"/>
    <w:basedOn w:val="List4"/>
    <w:rsid w:val="00730900"/>
    <w:pPr>
      <w:numPr>
        <w:numId w:val="1"/>
      </w:numPr>
    </w:pPr>
  </w:style>
  <w:style w:type="paragraph" w:styleId="ListBullet5">
    <w:name w:val="List Bullet 5"/>
    <w:basedOn w:val="List5"/>
    <w:rsid w:val="00730900"/>
    <w:pPr>
      <w:numPr>
        <w:numId w:val="2"/>
      </w:numPr>
    </w:pPr>
  </w:style>
  <w:style w:type="paragraph" w:styleId="ListContinue2">
    <w:name w:val="List Continue 2"/>
    <w:basedOn w:val="List2"/>
    <w:rsid w:val="00730900"/>
    <w:pPr>
      <w:ind w:firstLine="0"/>
    </w:pPr>
  </w:style>
  <w:style w:type="paragraph" w:styleId="ListContinue3">
    <w:name w:val="List Continue 3"/>
    <w:basedOn w:val="List3"/>
    <w:rsid w:val="00730900"/>
    <w:pPr>
      <w:ind w:left="1021" w:firstLine="0"/>
    </w:pPr>
  </w:style>
  <w:style w:type="paragraph" w:styleId="ListContinue4">
    <w:name w:val="List Continue 4"/>
    <w:basedOn w:val="List4"/>
    <w:rsid w:val="00730900"/>
    <w:pPr>
      <w:ind w:firstLine="0"/>
    </w:pPr>
  </w:style>
  <w:style w:type="paragraph" w:styleId="ListContinue5">
    <w:name w:val="List Continue 5"/>
    <w:basedOn w:val="List5"/>
    <w:rsid w:val="00730900"/>
    <w:pPr>
      <w:ind w:firstLine="0"/>
    </w:pPr>
  </w:style>
  <w:style w:type="paragraph" w:styleId="ListNumber3">
    <w:name w:val="List Number 3"/>
    <w:basedOn w:val="List3"/>
    <w:rsid w:val="00730900"/>
    <w:pPr>
      <w:numPr>
        <w:numId w:val="3"/>
      </w:numPr>
    </w:pPr>
  </w:style>
  <w:style w:type="paragraph" w:styleId="ListNumber4">
    <w:name w:val="List Number 4"/>
    <w:basedOn w:val="List4"/>
    <w:rsid w:val="00730900"/>
    <w:pPr>
      <w:numPr>
        <w:numId w:val="4"/>
      </w:numPr>
    </w:pPr>
  </w:style>
  <w:style w:type="paragraph" w:styleId="ListNumber5">
    <w:name w:val="List Number 5"/>
    <w:basedOn w:val="List5"/>
    <w:rsid w:val="00730900"/>
    <w:pPr>
      <w:numPr>
        <w:numId w:val="5"/>
      </w:numPr>
    </w:pPr>
  </w:style>
  <w:style w:type="paragraph" w:styleId="BlockText">
    <w:name w:val="Block Text"/>
    <w:basedOn w:val="Normal"/>
    <w:rsid w:val="00730900"/>
    <w:pPr>
      <w:spacing w:after="120"/>
      <w:ind w:left="1440" w:right="1440"/>
    </w:pPr>
  </w:style>
  <w:style w:type="character" w:customStyle="1" w:styleId="Subscript">
    <w:name w:val="Subscript"/>
    <w:rsid w:val="00730900"/>
    <w:rPr>
      <w:sz w:val="16"/>
      <w:vertAlign w:val="subscript"/>
    </w:rPr>
  </w:style>
  <w:style w:type="character" w:customStyle="1" w:styleId="Superscript">
    <w:name w:val="Superscript"/>
    <w:rsid w:val="00730900"/>
    <w:rPr>
      <w:sz w:val="16"/>
      <w:vertAlign w:val="superscript"/>
    </w:rPr>
  </w:style>
  <w:style w:type="character" w:customStyle="1" w:styleId="Symbols">
    <w:name w:val="Symbols"/>
    <w:rsid w:val="00730900"/>
    <w:rPr>
      <w:rFonts w:ascii="Symbol" w:hAnsi="Symbol"/>
    </w:rPr>
  </w:style>
  <w:style w:type="character" w:customStyle="1" w:styleId="MenuOptions">
    <w:name w:val="Menu Options"/>
    <w:rsid w:val="00730900"/>
    <w:rPr>
      <w:rFonts w:ascii="Arial Narrow" w:hAnsi="Arial Narrow"/>
      <w:smallCaps/>
    </w:rPr>
  </w:style>
  <w:style w:type="character" w:customStyle="1" w:styleId="Buttons">
    <w:name w:val="Buttons"/>
    <w:rsid w:val="00730900"/>
    <w:rPr>
      <w:b/>
    </w:rPr>
  </w:style>
  <w:style w:type="character" w:customStyle="1" w:styleId="Underlined">
    <w:name w:val="Underlined"/>
    <w:rsid w:val="00730900"/>
    <w:rPr>
      <w:u w:val="single"/>
    </w:rPr>
  </w:style>
  <w:style w:type="paragraph" w:customStyle="1" w:styleId="TableBodyTextRight">
    <w:name w:val="Table Body Text Right"/>
    <w:basedOn w:val="TableBodyText"/>
    <w:rsid w:val="00730900"/>
    <w:pPr>
      <w:widowControl w:val="0"/>
      <w:autoSpaceDE w:val="0"/>
      <w:autoSpaceDN w:val="0"/>
      <w:adjustRightInd w:val="0"/>
      <w:jc w:val="right"/>
    </w:pPr>
    <w:rPr>
      <w:rFonts w:cs="Arial"/>
      <w:szCs w:val="18"/>
    </w:rPr>
  </w:style>
  <w:style w:type="paragraph" w:customStyle="1" w:styleId="CopyrightText">
    <w:name w:val="Copyright Text"/>
    <w:basedOn w:val="BodyText"/>
    <w:rsid w:val="00730900"/>
    <w:rPr>
      <w:sz w:val="18"/>
    </w:rPr>
  </w:style>
  <w:style w:type="paragraph" w:customStyle="1" w:styleId="BodySmallRight">
    <w:name w:val="Body Small Right"/>
    <w:basedOn w:val="BodyTextRight"/>
    <w:rsid w:val="00730900"/>
    <w:rPr>
      <w:sz w:val="18"/>
      <w:szCs w:val="18"/>
    </w:rPr>
  </w:style>
  <w:style w:type="paragraph" w:customStyle="1" w:styleId="MarginEdition">
    <w:name w:val="Margin Edition"/>
    <w:basedOn w:val="MarginNote"/>
    <w:rsid w:val="00730900"/>
    <w:pPr>
      <w:spacing w:before="0" w:after="0"/>
    </w:pPr>
    <w:rPr>
      <w:rFonts w:ascii="Times New Roman" w:hAnsi="Times New Roman"/>
      <w:color w:val="999999"/>
    </w:rPr>
  </w:style>
  <w:style w:type="paragraph" w:customStyle="1" w:styleId="Spacer">
    <w:name w:val="Spacer"/>
    <w:basedOn w:val="Normal"/>
    <w:rsid w:val="00730900"/>
    <w:rPr>
      <w:sz w:val="2"/>
      <w:szCs w:val="2"/>
    </w:rPr>
  </w:style>
  <w:style w:type="character" w:customStyle="1" w:styleId="Small">
    <w:name w:val="Small"/>
    <w:rsid w:val="00730900"/>
    <w:rPr>
      <w:sz w:val="16"/>
    </w:rPr>
  </w:style>
  <w:style w:type="paragraph" w:customStyle="1" w:styleId="WideTable">
    <w:name w:val="Wide Table"/>
    <w:basedOn w:val="Normal"/>
    <w:rsid w:val="00730900"/>
    <w:pPr>
      <w:ind w:left="-1418"/>
    </w:pPr>
    <w:rPr>
      <w:sz w:val="2"/>
      <w:szCs w:val="2"/>
    </w:rPr>
  </w:style>
  <w:style w:type="character" w:styleId="PageNumber">
    <w:name w:val="page number"/>
    <w:rsid w:val="00730900"/>
  </w:style>
  <w:style w:type="paragraph" w:styleId="Quote">
    <w:name w:val="Quote"/>
    <w:basedOn w:val="Heading1"/>
    <w:link w:val="QuoteChar"/>
    <w:qFormat/>
    <w:rsid w:val="00730900"/>
    <w:rPr>
      <w:b w:val="0"/>
      <w:sz w:val="72"/>
      <w:szCs w:val="72"/>
      <w:lang w:val="en-NZ"/>
    </w:rPr>
  </w:style>
  <w:style w:type="character" w:customStyle="1" w:styleId="QuoteChar">
    <w:name w:val="Quote Char"/>
    <w:link w:val="Quote"/>
    <w:rsid w:val="007309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0900"/>
    <w:pPr>
      <w:pageBreakBefore/>
    </w:pPr>
  </w:style>
  <w:style w:type="paragraph" w:customStyle="1" w:styleId="Border">
    <w:name w:val="Border"/>
    <w:basedOn w:val="Normal"/>
    <w:qFormat/>
    <w:rsid w:val="00730900"/>
    <w:pPr>
      <w:pBdr>
        <w:top w:val="single" w:sz="18" w:space="1" w:color="auto"/>
      </w:pBdr>
    </w:pPr>
    <w:rPr>
      <w:rFonts w:ascii="Times New Roman" w:hAnsi="Times New Roman"/>
      <w:color w:val="FFFFFF"/>
      <w:sz w:val="2"/>
    </w:rPr>
  </w:style>
  <w:style w:type="character" w:styleId="IntenseEmphasis">
    <w:name w:val="Intense Emphasis"/>
    <w:uiPriority w:val="21"/>
    <w:qFormat/>
    <w:rsid w:val="00730900"/>
    <w:rPr>
      <w:b/>
      <w:bCs/>
      <w:i/>
      <w:iCs/>
      <w:color w:val="auto"/>
    </w:rPr>
  </w:style>
  <w:style w:type="paragraph" w:styleId="IntenseQuote">
    <w:name w:val="Intense Quote"/>
    <w:basedOn w:val="Normal"/>
    <w:next w:val="Normal"/>
    <w:link w:val="IntenseQuoteChar"/>
    <w:uiPriority w:val="30"/>
    <w:qFormat/>
    <w:rsid w:val="0073090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30900"/>
    <w:rPr>
      <w:rFonts w:ascii="Courier New" w:eastAsia="Times New Roman" w:hAnsi="Courier New" w:cs="Times New Roman"/>
      <w:b/>
      <w:bCs/>
      <w:i/>
      <w:iCs/>
      <w:szCs w:val="20"/>
      <w:lang w:val="en-US" w:eastAsia="en-US"/>
    </w:rPr>
  </w:style>
  <w:style w:type="character" w:styleId="SubtleReference">
    <w:name w:val="Subtle Reference"/>
    <w:uiPriority w:val="31"/>
    <w:qFormat/>
    <w:rsid w:val="00730900"/>
    <w:rPr>
      <w:smallCaps/>
      <w:color w:val="auto"/>
      <w:u w:val="single"/>
    </w:rPr>
  </w:style>
  <w:style w:type="character" w:styleId="IntenseReference">
    <w:name w:val="Intense Reference"/>
    <w:uiPriority w:val="32"/>
    <w:qFormat/>
    <w:rsid w:val="00730900"/>
    <w:rPr>
      <w:b/>
      <w:bCs/>
      <w:smallCaps/>
      <w:color w:val="auto"/>
      <w:spacing w:val="5"/>
      <w:u w:val="single"/>
    </w:rPr>
  </w:style>
  <w:style w:type="paragraph" w:customStyle="1" w:styleId="2ColumnHeading">
    <w:name w:val="2Column Heading"/>
    <w:basedOn w:val="BodyText"/>
    <w:qFormat/>
    <w:rsid w:val="00730900"/>
    <w:pPr>
      <w:spacing w:after="60"/>
      <w:ind w:left="-2268"/>
    </w:pPr>
    <w:rPr>
      <w:b/>
    </w:rPr>
  </w:style>
  <w:style w:type="paragraph" w:customStyle="1" w:styleId="Heading1TOC">
    <w:name w:val="Heading1 TOC"/>
    <w:basedOn w:val="Normal"/>
    <w:qFormat/>
    <w:rsid w:val="00730900"/>
    <w:pPr>
      <w:spacing w:before="240" w:after="120"/>
    </w:pPr>
    <w:rPr>
      <w:rFonts w:ascii="Times New Roman" w:hAnsi="Times New Roman"/>
      <w:b/>
      <w:sz w:val="32"/>
    </w:rPr>
  </w:style>
  <w:style w:type="paragraph" w:customStyle="1" w:styleId="Heading2TOC">
    <w:name w:val="Heading2 TOC"/>
    <w:basedOn w:val="Normal"/>
    <w:qFormat/>
    <w:rsid w:val="00730900"/>
    <w:pPr>
      <w:spacing w:before="240" w:after="60"/>
    </w:pPr>
    <w:rPr>
      <w:rFonts w:ascii="Times New Roman" w:hAnsi="Times New Roman"/>
      <w:b/>
      <w:sz w:val="28"/>
    </w:rPr>
  </w:style>
  <w:style w:type="character" w:customStyle="1" w:styleId="Underline">
    <w:name w:val="Underline"/>
    <w:qFormat/>
    <w:rsid w:val="00730900"/>
    <w:rPr>
      <w:u w:val="single"/>
    </w:rPr>
  </w:style>
  <w:style w:type="character" w:customStyle="1" w:styleId="BoldandItalics">
    <w:name w:val="Bold and Italics"/>
    <w:qFormat/>
    <w:rsid w:val="00730900"/>
    <w:rPr>
      <w:b/>
      <w:i/>
      <w:u w:val="none"/>
    </w:rPr>
  </w:style>
  <w:style w:type="paragraph" w:styleId="BalloonText">
    <w:name w:val="Balloon Text"/>
    <w:basedOn w:val="Normal"/>
    <w:link w:val="BalloonTextChar"/>
    <w:rsid w:val="00730900"/>
    <w:rPr>
      <w:rFonts w:ascii="Tahoma" w:hAnsi="Tahoma" w:cs="Tahoma"/>
      <w:sz w:val="16"/>
      <w:szCs w:val="16"/>
    </w:rPr>
  </w:style>
  <w:style w:type="character" w:customStyle="1" w:styleId="BalloonTextChar">
    <w:name w:val="Balloon Text Char"/>
    <w:link w:val="BalloonText"/>
    <w:rsid w:val="0073090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3090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3090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1001</Words>
  <Characters>6113</Characters>
  <Application>Microsoft Office Word</Application>
  <DocSecurity>0</DocSecurity>
  <Lines>237</Lines>
  <Paragraphs>107</Paragraphs>
  <ScaleCrop>false</ScaleCrop>
  <Company>Author-it Software Corporation Ltd.</Company>
  <LinksUpToDate>false</LinksUpToDate>
  <CharactersWithSpaces>7036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MEM07006B Perform lathe operations</dc:title>
  <dc:subject>Approved</dc:subject>
  <dc:creator>Manufacturing Skills Australia</dc:creator>
  <cp:keywords>Release: 1</cp:keywords>
  <dc:description>Copyright © 1996-2007 Author-it Software Corporation Ltd., all rights reserved.</dc:description>
  <cp:lastModifiedBy>Andrew Campey</cp:lastModifiedBy>
  <cp:revision>3</cp:revision>
  <dcterms:created xsi:type="dcterms:W3CDTF">2012-05-27T01:34:00Z</dcterms:created>
  <dcterms:modified xsi:type="dcterms:W3CDTF">2012-05-27T01:34:00Z</dcterms:modified>
</cp:coreProperties>
</file>