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0C8F" w:rsidP="00E80C8F">
      <w:pPr>
        <w:pStyle w:val="Title"/>
      </w:pPr>
      <w:r>
        <w:fldChar w:fldCharType="begin"/>
      </w:r>
      <w:r>
        <w:instrText xml:space="preserve"> TITLE   \* MERGEFORMAT </w:instrText>
      </w:r>
      <w:r>
        <w:fldChar w:fldCharType="separate"/>
      </w:r>
      <w:r>
        <w:t>MEM05017C Weld using gas metal arc welding process</w:t>
      </w:r>
      <w:r>
        <w:fldChar w:fldCharType="end"/>
      </w:r>
    </w:p>
    <w:p w:rsidR="00E80C8F" w:rsidP="00E80C8F">
      <w:pPr>
        <w:pStyle w:val="Version"/>
        <w:sectPr w:rsidSect="00DB48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48D7" w:rsidP="00DB48D7">
      <w:pPr>
        <w:pStyle w:val="SuperHeading"/>
      </w:pPr>
      <w:r w:rsidRPr="00DB48D7">
        <w:t>MEM05017C Weld using gas metal arc welding process</w:t>
      </w:r>
    </w:p>
    <w:p w:rsidR="00000000" w:rsidRPr="00DB48D7" w:rsidP="00DB48D7">
      <w:pPr>
        <w:pStyle w:val="Heading1"/>
      </w:pPr>
      <w:bookmarkStart w:id="1" w:name="O_311770"/>
      <w:bookmarkEnd w:id="1"/>
      <w:r w:rsidRPr="00DB48D7">
        <w:t>Modification History</w:t>
      </w:r>
    </w:p>
    <w:p w:rsidR="00000000" w:rsidRPr="00DB48D7" w:rsidP="00DB48D7">
      <w:pPr>
        <w:pStyle w:val="BodyText"/>
      </w:pPr>
      <w:r w:rsidRPr="00DB48D7">
        <w:t>There are no notes for this unit.</w:t>
      </w:r>
    </w:p>
    <w:p w:rsidR="00000000" w:rsidRPr="00DB48D7" w:rsidP="00DB48D7">
      <w:pPr>
        <w:pStyle w:val="AllowPageBreak"/>
      </w:pPr>
    </w:p>
    <w:p w:rsidR="00000000" w:rsidRPr="00DB48D7" w:rsidP="00DB48D7">
      <w:pPr>
        <w:pStyle w:val="Heading1"/>
      </w:pPr>
      <w:bookmarkStart w:id="2" w:name="O_311771"/>
      <w:bookmarkEnd w:id="2"/>
      <w:r w:rsidRPr="00DB48D7">
        <w:t>Unit Descriptor</w:t>
      </w:r>
    </w:p>
    <w:p w:rsidR="00000000" w:rsidRPr="00DB48D7" w:rsidP="00DB48D7">
      <w:pPr>
        <w:pStyle w:val="BodyText"/>
      </w:pPr>
      <w:r w:rsidRPr="00DB48D7">
        <w:t xml:space="preserve">This unit covers preparing materials, selecting and setting up gas metal arc welding </w:t>
      </w:r>
      <w:r w:rsidRPr="00DB48D7">
        <w:t>equipment, carrying out the welding, visually inspecting welds and correcting defects.</w:t>
      </w:r>
    </w:p>
    <w:p w:rsidR="00000000" w:rsidRPr="00DB48D7" w:rsidP="00DB48D7">
      <w:pPr>
        <w:pStyle w:val="AllowPageBreak"/>
      </w:pPr>
    </w:p>
    <w:p w:rsidR="00000000" w:rsidRPr="00DB48D7" w:rsidP="00DB48D7">
      <w:pPr>
        <w:pStyle w:val="Heading1"/>
      </w:pPr>
      <w:bookmarkStart w:id="3" w:name="O_311772"/>
      <w:bookmarkEnd w:id="3"/>
      <w:r w:rsidRPr="00DB48D7">
        <w:t>Application of the Unit</w:t>
      </w:r>
    </w:p>
    <w:p w:rsidR="00000000" w:rsidRPr="00DB48D7" w:rsidP="00DB48D7">
      <w:pPr>
        <w:pStyle w:val="BodyText"/>
      </w:pPr>
      <w:r w:rsidRPr="00DB48D7">
        <w:t>Welds are associated with heavy or light fabrication. Welds include fillet and butt welds in all positions on a range of materia</w:t>
      </w:r>
      <w:r w:rsidRPr="00DB48D7">
        <w:t>ls that may include carbon steel or stainless steel or aluminium. Weld quality would typically conform to Australian Standard 1554 General Purpose, American Bureau of Shipping (ABS) or equivalent.</w:t>
      </w:r>
    </w:p>
    <w:p w:rsidR="00000000" w:rsidRPr="00DB48D7" w:rsidP="00DB48D7">
      <w:pPr>
        <w:pStyle w:val="AllowPageBreak"/>
      </w:pPr>
    </w:p>
    <w:p w:rsidR="00000000" w:rsidRPr="00DB48D7" w:rsidP="00DB48D7">
      <w:pPr>
        <w:pStyle w:val="Heading1"/>
      </w:pPr>
      <w:bookmarkStart w:id="4" w:name="O_311773"/>
      <w:bookmarkEnd w:id="4"/>
      <w:r w:rsidRPr="00DB48D7">
        <w:t>Licensing/Regulatory Information</w:t>
      </w:r>
    </w:p>
    <w:p w:rsidR="00000000" w:rsidRPr="00DB48D7" w:rsidP="00DB48D7">
      <w:pPr>
        <w:pStyle w:val="Heading1"/>
      </w:pPr>
      <w:bookmarkStart w:id="5" w:name="O_311766"/>
      <w:bookmarkEnd w:id="5"/>
      <w:r w:rsidRPr="00DB48D7">
        <w:t>Pre-Requisites</w:t>
      </w:r>
    </w:p>
    <w:tbl>
      <w:tblPr>
        <w:tblW w:w="0" w:type="auto"/>
        <w:tblLayout w:type="fixed"/>
        <w:tblCellMar>
          <w:left w:w="62" w:type="dxa"/>
          <w:right w:w="62" w:type="dxa"/>
        </w:tblCellMar>
        <w:tblLook w:val="0000"/>
      </w:tblPr>
      <w:tblGrid>
        <w:gridCol w:w="4500"/>
        <w:gridCol w:w="4500"/>
      </w:tblGrid>
      <w:tr w:rsidTr="00E80C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p>
        </w:tc>
      </w:tr>
      <w:tr w:rsidTr="00E80C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t>Path 1</w:t>
            </w:r>
          </w:p>
        </w:tc>
        <w:tc>
          <w:tcPr>
            <w:tcW w:w="4500" w:type="dxa"/>
            <w:tcBorders>
              <w:top w:val="nil"/>
              <w:left w:val="nil"/>
              <w:bottom w:val="nil"/>
              <w:right w:val="nil"/>
            </w:tcBorders>
            <w:tcMar>
              <w:top w:w="0" w:type="dxa"/>
              <w:left w:w="62" w:type="dxa"/>
              <w:bottom w:w="0" w:type="dxa"/>
              <w:right w:w="62" w:type="dxa"/>
            </w:tcMar>
          </w:tcPr>
          <w:p w:rsidR="00000000" w:rsidRPr="00DB48D7" w:rsidP="00DB48D7">
            <w:pPr>
              <w:pStyle w:val="BodyText"/>
            </w:pPr>
            <w:r w:rsidRPr="00DB48D7">
              <w:t>MEM05050B Perform routine gas metal arc welding</w:t>
            </w:r>
          </w:p>
          <w:p w:rsidR="00000000" w:rsidRPr="00DB48D7" w:rsidP="00DB48D7">
            <w:pPr>
              <w:pStyle w:val="BodyText"/>
            </w:pPr>
            <w:r w:rsidRPr="00DB48D7">
              <w:t>MEM05051A Select welding processes</w:t>
            </w:r>
          </w:p>
          <w:p w:rsidR="00000000" w:rsidRPr="00DB48D7" w:rsidP="00DB48D7">
            <w:pPr>
              <w:pStyle w:val="BodyText"/>
            </w:pPr>
            <w:r w:rsidRPr="00DB48D7">
              <w:t>MEM05052A Apply safe welding practices</w:t>
            </w:r>
          </w:p>
          <w:p w:rsidR="00000000" w:rsidRPr="00DB48D7" w:rsidP="00DB48D7">
            <w:pPr>
              <w:pStyle w:val="BodyText"/>
            </w:pPr>
            <w:r w:rsidRPr="00DB48D7">
              <w:t>MEM12023A Perform engineering measurements</w:t>
            </w:r>
          </w:p>
          <w:p w:rsidR="00000000" w:rsidRPr="00DB48D7" w:rsidP="00DB48D7">
            <w:pPr>
              <w:pStyle w:val="BodyText"/>
            </w:pPr>
            <w:r w:rsidRPr="00DB48D7">
              <w:t>MEM18001C Use hand tools</w:t>
            </w:r>
          </w:p>
          <w:p w:rsidR="00000000" w:rsidRPr="00DB48D7" w:rsidP="00DB48D7">
            <w:pPr>
              <w:pStyle w:val="BodyText"/>
            </w:pPr>
            <w:r w:rsidRPr="00DB48D7">
              <w:t>MEM18002B Use power tools/hand held operations</w:t>
            </w:r>
          </w:p>
        </w:tc>
      </w:tr>
    </w:tbl>
    <w:p w:rsidR="00000000" w:rsidRPr="00DB48D7" w:rsidP="00DB48D7">
      <w:pPr>
        <w:pStyle w:val="BodyText"/>
      </w:pPr>
    </w:p>
    <w:p w:rsidR="00000000" w:rsidRPr="00DB48D7" w:rsidP="00DB48D7">
      <w:pPr>
        <w:pStyle w:val="AllowPageBreak"/>
      </w:pPr>
    </w:p>
    <w:p w:rsidR="00000000" w:rsidRPr="00DB48D7" w:rsidP="00DB48D7">
      <w:pPr>
        <w:pStyle w:val="Heading1"/>
      </w:pPr>
      <w:bookmarkStart w:id="6" w:name="O_311774"/>
      <w:bookmarkEnd w:id="6"/>
      <w:r w:rsidRPr="00DB48D7">
        <w:t>Employability Skills Information</w:t>
      </w:r>
    </w:p>
    <w:p w:rsidR="00000000" w:rsidRPr="00DB48D7" w:rsidP="00DB48D7">
      <w:pPr>
        <w:pStyle w:val="Heading1"/>
      </w:pPr>
      <w:bookmarkStart w:id="7" w:name="O_311768"/>
      <w:bookmarkEnd w:id="7"/>
      <w:r w:rsidRPr="00DB48D7">
        <w:t>Elements and Performance Criteria Pre-Content</w:t>
      </w:r>
    </w:p>
    <w:p w:rsidR="00000000" w:rsidRPr="00DB48D7" w:rsidP="00DB48D7">
      <w:pPr>
        <w:pStyle w:val="BodyText"/>
      </w:pPr>
      <w:r w:rsidRPr="00DB48D7">
        <w:t>Elements are the essential outcomes of the unit of competency.</w:t>
      </w:r>
    </w:p>
    <w:p w:rsidR="00000000" w:rsidRPr="00DB48D7" w:rsidP="00DB48D7">
      <w:pPr>
        <w:pStyle w:val="BodyText"/>
      </w:pPr>
      <w:r w:rsidRPr="00DB48D7">
        <w:t>Together, performance criteria s</w:t>
      </w:r>
      <w:r w:rsidRPr="00DB48D7">
        <w:t>pecify the requirements for competent performance. Text in italics is explained in the range statement following.</w:t>
      </w:r>
    </w:p>
    <w:p w:rsidR="00000000" w:rsidRPr="00DB48D7" w:rsidP="00DB48D7">
      <w:pPr>
        <w:pStyle w:val="AllowPageBreak"/>
      </w:pPr>
    </w:p>
    <w:p w:rsidR="00000000" w:rsidRPr="00DB48D7" w:rsidP="00DB48D7">
      <w:pPr>
        <w:pStyle w:val="Heading1"/>
      </w:pPr>
      <w:bookmarkStart w:id="8" w:name="O_311775"/>
      <w:bookmarkEnd w:id="8"/>
      <w:r w:rsidRPr="00DB48D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E80C8F">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rPr>
                <w:rStyle w:val="SpecialBold"/>
              </w:rPr>
              <w:t>Elements and Performance Criteria</w:t>
            </w:r>
          </w:p>
        </w:tc>
      </w:tr>
      <w:tr w:rsidTr="00E80C8F">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DB48D7" w:rsidP="00DB48D7">
            <w:pPr>
              <w:pStyle w:val="BodyText"/>
            </w:pPr>
            <w:r w:rsidRPr="00DB48D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rPr>
                <w:rStyle w:val="SpecialBold"/>
              </w:rPr>
              <w:t>Performance Criteria</w:t>
            </w:r>
          </w:p>
        </w:tc>
      </w:tr>
      <w:tr w:rsidTr="00E80C8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t>1</w:t>
            </w:r>
          </w:p>
        </w:tc>
        <w:tc>
          <w:tcPr>
            <w:tcW w:w="3000" w:type="dxa"/>
            <w:vMerge w:val="restart"/>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t>Prepare materials for gas metal arc welding (GMAW)</w:t>
            </w:r>
          </w:p>
        </w:tc>
        <w:tc>
          <w:tcPr>
            <w:tcW w:w="500" w:type="dxa"/>
            <w:tcBorders>
              <w:top w:val="nil"/>
              <w:left w:val="nil"/>
              <w:bottom w:val="nil"/>
              <w:right w:val="nil"/>
            </w:tcBorders>
            <w:tcMar>
              <w:top w:w="0" w:type="dxa"/>
              <w:left w:w="62" w:type="dxa"/>
              <w:bottom w:w="0" w:type="dxa"/>
              <w:right w:w="62" w:type="dxa"/>
            </w:tcMar>
          </w:tcPr>
          <w:p w:rsidR="00000000" w:rsidRPr="00DB48D7" w:rsidP="00DB48D7">
            <w:pPr>
              <w:pStyle w:val="BodyText"/>
            </w:pPr>
            <w:r w:rsidRPr="00DB48D7">
              <w:t>1.1</w:t>
            </w:r>
          </w:p>
        </w:tc>
        <w:tc>
          <w:tcPr>
            <w:tcW w:w="51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rPr>
                <w:rStyle w:val="SpecialBold"/>
              </w:rPr>
              <w:t xml:space="preserve">Weld </w:t>
            </w:r>
            <w:r w:rsidRPr="00DB48D7">
              <w:t>requirements are identified from specifications and/or drawings.</w:t>
            </w:r>
          </w:p>
        </w:tc>
      </w:tr>
      <w:tr w:rsidTr="00E80C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t>1.2</w:t>
            </w:r>
          </w:p>
        </w:tc>
        <w:tc>
          <w:tcPr>
            <w:tcW w:w="51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t xml:space="preserve">Material is correctly </w:t>
            </w:r>
            <w:r w:rsidRPr="00DB48D7">
              <w:rPr>
                <w:rStyle w:val="SpecialBold"/>
              </w:rPr>
              <w:t>prepared</w:t>
            </w:r>
            <w:r w:rsidRPr="00DB48D7">
              <w:t>.</w:t>
            </w:r>
          </w:p>
        </w:tc>
      </w:tr>
      <w:tr w:rsidTr="00E80C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t>1.3</w:t>
            </w:r>
          </w:p>
        </w:tc>
        <w:tc>
          <w:tcPr>
            <w:tcW w:w="51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t>Materials are assembled/aligned to specification where required.</w:t>
            </w:r>
          </w:p>
        </w:tc>
      </w:tr>
      <w:tr w:rsidTr="00E80C8F">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t>2</w:t>
            </w:r>
          </w:p>
        </w:tc>
        <w:tc>
          <w:tcPr>
            <w:tcW w:w="30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t>Select welding components</w:t>
            </w:r>
          </w:p>
        </w:tc>
        <w:tc>
          <w:tcPr>
            <w:tcW w:w="5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t>2.1</w:t>
            </w:r>
          </w:p>
        </w:tc>
        <w:tc>
          <w:tcPr>
            <w:tcW w:w="51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t>Welding machine settings accessories and consumables are identified.</w:t>
            </w:r>
          </w:p>
        </w:tc>
      </w:tr>
      <w:tr w:rsidTr="00E80C8F">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t>3</w:t>
            </w:r>
          </w:p>
        </w:tc>
        <w:tc>
          <w:tcPr>
            <w:tcW w:w="30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t>Assemble and set up welding equipment</w:t>
            </w:r>
          </w:p>
        </w:tc>
        <w:tc>
          <w:tcPr>
            <w:tcW w:w="5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t>3.1</w:t>
            </w:r>
          </w:p>
        </w:tc>
        <w:tc>
          <w:tcPr>
            <w:tcW w:w="51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t xml:space="preserve">Welding </w:t>
            </w:r>
            <w:r w:rsidRPr="00DB48D7">
              <w:rPr>
                <w:rStyle w:val="SpecialBold"/>
              </w:rPr>
              <w:t xml:space="preserve">equipment </w:t>
            </w:r>
            <w:r w:rsidRPr="00DB48D7">
              <w:t>is assembled and set up.</w:t>
            </w:r>
          </w:p>
        </w:tc>
      </w:tr>
      <w:tr w:rsidTr="00E80C8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t>4</w:t>
            </w:r>
          </w:p>
        </w:tc>
        <w:tc>
          <w:tcPr>
            <w:tcW w:w="3000" w:type="dxa"/>
            <w:vMerge w:val="restart"/>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t>Minimise and rectify distortion</w:t>
            </w:r>
          </w:p>
        </w:tc>
        <w:tc>
          <w:tcPr>
            <w:tcW w:w="500" w:type="dxa"/>
            <w:tcBorders>
              <w:top w:val="nil"/>
              <w:left w:val="nil"/>
              <w:bottom w:val="nil"/>
              <w:right w:val="nil"/>
            </w:tcBorders>
            <w:tcMar>
              <w:top w:w="0" w:type="dxa"/>
              <w:left w:w="62" w:type="dxa"/>
              <w:bottom w:w="0" w:type="dxa"/>
              <w:right w:w="62" w:type="dxa"/>
            </w:tcMar>
          </w:tcPr>
          <w:p w:rsidR="00000000" w:rsidRPr="00DB48D7" w:rsidP="00DB48D7">
            <w:pPr>
              <w:pStyle w:val="BodyText"/>
            </w:pPr>
            <w:r w:rsidRPr="00DB48D7">
              <w:t>4.1</w:t>
            </w:r>
          </w:p>
        </w:tc>
        <w:tc>
          <w:tcPr>
            <w:tcW w:w="51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rPr>
                <w:rStyle w:val="SpecialBold"/>
              </w:rPr>
              <w:t xml:space="preserve">Distortion prevention measures </w:t>
            </w:r>
            <w:r w:rsidRPr="00DB48D7">
              <w:t>are selected appropriate to material and process.</w:t>
            </w:r>
          </w:p>
        </w:tc>
      </w:tr>
      <w:tr w:rsidTr="00E80C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t>4.2</w:t>
            </w:r>
          </w:p>
        </w:tc>
        <w:tc>
          <w:tcPr>
            <w:tcW w:w="51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t xml:space="preserve">Distortion is </w:t>
            </w:r>
            <w:r w:rsidRPr="00DB48D7">
              <w:rPr>
                <w:rStyle w:val="SpecialBold"/>
              </w:rPr>
              <w:t>rectified</w:t>
            </w:r>
            <w:r w:rsidRPr="00DB48D7">
              <w:t>.</w:t>
            </w:r>
          </w:p>
        </w:tc>
      </w:tr>
      <w:tr w:rsidTr="00E80C8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t>5</w:t>
            </w:r>
          </w:p>
        </w:tc>
        <w:tc>
          <w:tcPr>
            <w:tcW w:w="3000" w:type="dxa"/>
            <w:vMerge w:val="restart"/>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t>Weld to job specification using GMAW</w:t>
            </w:r>
          </w:p>
        </w:tc>
        <w:tc>
          <w:tcPr>
            <w:tcW w:w="5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t>5.1</w:t>
            </w:r>
          </w:p>
        </w:tc>
        <w:tc>
          <w:tcPr>
            <w:tcW w:w="51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t>Weld deposit is to specifications.</w:t>
            </w:r>
          </w:p>
        </w:tc>
      </w:tr>
      <w:tr w:rsidTr="00E80C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t>5.2</w:t>
            </w:r>
          </w:p>
        </w:tc>
        <w:tc>
          <w:tcPr>
            <w:tcW w:w="51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t>Joints are cleaned to specifications.</w:t>
            </w:r>
          </w:p>
        </w:tc>
      </w:tr>
      <w:tr w:rsidTr="00E80C8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t>6</w:t>
            </w:r>
          </w:p>
        </w:tc>
        <w:tc>
          <w:tcPr>
            <w:tcW w:w="3000" w:type="dxa"/>
            <w:vMerge w:val="restart"/>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t>Ensure weld conformance</w:t>
            </w:r>
          </w:p>
        </w:tc>
        <w:tc>
          <w:tcPr>
            <w:tcW w:w="5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t>6.1</w:t>
            </w:r>
          </w:p>
        </w:tc>
        <w:tc>
          <w:tcPr>
            <w:tcW w:w="51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t>Weld joints are visually inspected for conformance to specifications.</w:t>
            </w:r>
          </w:p>
        </w:tc>
      </w:tr>
      <w:tr w:rsidTr="00E80C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DB48D7" w:rsidP="00DB48D7">
            <w:pPr>
              <w:pStyle w:val="BodyText"/>
            </w:pPr>
            <w:r w:rsidRPr="00DB48D7">
              <w:t>6.2</w:t>
            </w:r>
          </w:p>
        </w:tc>
        <w:tc>
          <w:tcPr>
            <w:tcW w:w="51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rPr>
                <w:rStyle w:val="SpecialBold"/>
              </w:rPr>
              <w:t xml:space="preserve">Defects </w:t>
            </w:r>
            <w:r w:rsidRPr="00DB48D7">
              <w:t>are removed with minimum loss of sound metal using correct and appropriate techniques and tools.</w:t>
            </w:r>
          </w:p>
        </w:tc>
      </w:tr>
      <w:tr w:rsidTr="00E80C8F">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t>7</w:t>
            </w:r>
          </w:p>
        </w:tc>
        <w:tc>
          <w:tcPr>
            <w:tcW w:w="30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t xml:space="preserve">Maintain weld records as required </w:t>
            </w:r>
          </w:p>
        </w:tc>
        <w:tc>
          <w:tcPr>
            <w:tcW w:w="5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t>7.1</w:t>
            </w:r>
          </w:p>
        </w:tc>
        <w:tc>
          <w:tcPr>
            <w:tcW w:w="5100" w:type="dxa"/>
            <w:tcBorders>
              <w:top w:val="nil"/>
              <w:left w:val="nil"/>
              <w:bottom w:val="nil"/>
              <w:right w:val="nil"/>
            </w:tcBorders>
            <w:tcMar>
              <w:top w:w="0" w:type="dxa"/>
              <w:left w:w="62" w:type="dxa"/>
              <w:bottom w:w="0" w:type="dxa"/>
              <w:right w:w="62" w:type="dxa"/>
            </w:tcMar>
          </w:tcPr>
          <w:p w:rsidR="00000000" w:rsidRPr="00DB48D7" w:rsidP="00DB48D7">
            <w:pPr>
              <w:pStyle w:val="BodyText"/>
            </w:pPr>
            <w:r w:rsidRPr="00DB48D7">
              <w:t>Weld records are completed correctly.</w:t>
            </w:r>
          </w:p>
        </w:tc>
      </w:tr>
    </w:tbl>
    <w:p w:rsidR="00000000" w:rsidRPr="00DB48D7" w:rsidP="00DB48D7">
      <w:pPr>
        <w:pStyle w:val="BodyText"/>
      </w:pPr>
    </w:p>
    <w:p w:rsidR="00000000" w:rsidRPr="00DB48D7" w:rsidP="00DB48D7">
      <w:pPr>
        <w:pStyle w:val="AllowPageBreak"/>
      </w:pPr>
    </w:p>
    <w:p w:rsidR="00000000" w:rsidRPr="00DB48D7" w:rsidP="00DB48D7">
      <w:pPr>
        <w:pStyle w:val="Heading1"/>
      </w:pPr>
      <w:bookmarkStart w:id="9" w:name="O_311769"/>
      <w:bookmarkEnd w:id="9"/>
      <w:r w:rsidRPr="00DB48D7">
        <w:t>Required Skills and Knowledge</w:t>
      </w:r>
    </w:p>
    <w:p w:rsidR="00000000" w:rsidRPr="00DB48D7" w:rsidP="00DB48D7">
      <w:pPr>
        <w:pStyle w:val="Heading1"/>
      </w:pPr>
      <w:bookmarkStart w:id="10" w:name="O_311762"/>
      <w:bookmarkEnd w:id="10"/>
      <w:r w:rsidRPr="00DB48D7">
        <w:t>Evidence Guide</w:t>
      </w:r>
    </w:p>
    <w:tbl>
      <w:tblPr>
        <w:tblW w:w="0" w:type="auto"/>
        <w:tblLayout w:type="fixed"/>
        <w:tblCellMar>
          <w:left w:w="62" w:type="dxa"/>
          <w:right w:w="62" w:type="dxa"/>
        </w:tblCellMar>
        <w:tblLook w:val="0000"/>
      </w:tblPr>
      <w:tblGrid>
        <w:gridCol w:w="4500"/>
        <w:gridCol w:w="4500"/>
      </w:tblGrid>
      <w:tr w:rsidTr="00E80C8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t>The evidence guide specifies the evidence required to demonstrate achievement in the unit of competency as a whole. It must be read in conjunction with the unit descriptor, performance criteria, range statement and the assessment guidelines for the Metal a</w:t>
            </w:r>
            <w:r w:rsidRPr="00DB48D7">
              <w:t>nd Engineering Training Package</w:t>
            </w:r>
          </w:p>
        </w:tc>
      </w:tr>
      <w:tr w:rsidTr="00E80C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rPr>
                <w:rStyle w:val="SpecialBold"/>
              </w:rPr>
              <w:t>Overview of assessment requirements</w:t>
            </w:r>
          </w:p>
        </w:tc>
        <w:tc>
          <w:tcPr>
            <w:tcW w:w="45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t xml:space="preserve">A person who demonstrates competency in this unit must be able to prepare materials, select and set up the welding equipment, carry out GMAW welding and inspect for and correct defects. </w:t>
            </w:r>
            <w:r w:rsidRPr="00DB48D7">
              <w:t xml:space="preserve">Competency in this unit cannot be claimed until all prerequisites have been satisfied. </w:t>
            </w:r>
          </w:p>
        </w:tc>
      </w:tr>
      <w:tr w:rsidTr="00E80C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rPr>
                <w:rStyle w:val="SpecialBold"/>
              </w:rPr>
              <w:t>Context of assessment</w:t>
            </w:r>
          </w:p>
        </w:tc>
        <w:tc>
          <w:tcPr>
            <w:tcW w:w="45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t xml:space="preserve">This unit may be assessed on the job, off the job or a combination of both on and off the job. Where assessment occurs off the job, that is </w:t>
            </w:r>
            <w:r w:rsidRPr="00DB48D7">
              <w:t>the candidate is not in productive work, then an appropriate simulation must be used where the range of conditions reflects realistic workplace situations. The competencies covered by this unit would be demonstrated by an individual working alone or as par</w:t>
            </w:r>
            <w:r w:rsidRPr="00DB48D7">
              <w:t xml:space="preserve">t of a team. The assessment environment should not disadvantage the candidate. </w:t>
            </w:r>
          </w:p>
        </w:tc>
      </w:tr>
      <w:tr w:rsidTr="00E80C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rPr>
                <w:rStyle w:val="SpecialBold"/>
              </w:rPr>
              <w:t>Interdependent assessment</w:t>
            </w:r>
          </w:p>
        </w:tc>
        <w:tc>
          <w:tcPr>
            <w:tcW w:w="45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t>This unit could be assessed in conjunction with any other units addressing the safety, quality, communication, materials handling, recording and repo</w:t>
            </w:r>
            <w:r w:rsidRPr="00DB48D7">
              <w:t xml:space="preserve">rting associated with welding using gas metal arc welding process or other units requiring the exercise of the skills and knowledge covered by this unit. </w:t>
            </w:r>
          </w:p>
        </w:tc>
      </w:tr>
      <w:tr w:rsidTr="00E80C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t xml:space="preserve">Assessors should gather a range of evidence that is valid, sufficient, current </w:t>
            </w:r>
            <w:r w:rsidRPr="00DB48D7">
              <w:t>and authentic. Evidence can be gathered through a variety of ways including direct observation, supervisor's reports, project work, samples and questioning. Questioning techniques should not require language, literacy and numeracy skills beyond those requi</w:t>
            </w:r>
            <w:r w:rsidRPr="00DB48D7">
              <w:t>red in this unit of competency. The candidate must have access to all tools, equipment, materials and documentation required. The candidate must be permitted to refer to any relevant workplace procedures, product and manufacturing specifications, codes, st</w:t>
            </w:r>
            <w:r w:rsidRPr="00DB48D7">
              <w:t xml:space="preserve">andards, manuals and reference materials. </w:t>
            </w:r>
          </w:p>
        </w:tc>
      </w:tr>
      <w:tr w:rsidTr="00E80C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rPr>
                <w:rStyle w:val="SpecialBold"/>
              </w:rPr>
              <w:t>Consistency of performance</w:t>
            </w:r>
          </w:p>
        </w:tc>
        <w:tc>
          <w:tcPr>
            <w:tcW w:w="45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t>Assessors must be satisfied that the candidate can competently and consistently perform all elements of the unit as specified by the criteria, including required knowledge, and be capab</w:t>
            </w:r>
            <w:r w:rsidRPr="00DB48D7">
              <w:t xml:space="preserve">le of applying the competency in new and different situations and contexts. </w:t>
            </w:r>
          </w:p>
        </w:tc>
      </w:tr>
      <w:tr w:rsidTr="00E80C8F">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rPr>
                <w:rStyle w:val="SpecialBold"/>
              </w:rPr>
              <w:t>Required skills</w:t>
            </w:r>
          </w:p>
        </w:tc>
        <w:tc>
          <w:tcPr>
            <w:tcW w:w="45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t xml:space="preserve">Look for evidence that confirms skills in: </w:t>
            </w:r>
          </w:p>
        </w:tc>
      </w:tr>
      <w:tr w:rsidTr="00E80C8F">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t xml:space="preserve">identifying and interpreting appropriate standard e.g. Australian Standard 1554 General Purpose, American Bureau of </w:t>
            </w:r>
            <w:r w:rsidRPr="00DB48D7">
              <w:t xml:space="preserve">Shipping (ABS) or equivalent </w:t>
            </w:r>
          </w:p>
        </w:tc>
      </w:tr>
      <w:tr w:rsidTr="00E80C8F">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t xml:space="preserve">selecting and using appropriate tools and equipment </w:t>
            </w:r>
          </w:p>
        </w:tc>
      </w:tr>
      <w:tr w:rsidTr="00E80C8F">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t xml:space="preserve">using a variety of welding machines and electrodes </w:t>
            </w:r>
          </w:p>
        </w:tc>
      </w:tr>
      <w:tr w:rsidTr="00E80C8F">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t xml:space="preserve">identifying and rectifying weld defects </w:t>
            </w:r>
          </w:p>
        </w:tc>
      </w:tr>
      <w:tr w:rsidTr="00E80C8F">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t xml:space="preserve">applying techniques for distortion prevention and rectification </w:t>
            </w:r>
          </w:p>
        </w:tc>
      </w:tr>
      <w:tr w:rsidTr="00E80C8F">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t xml:space="preserve">cleaning welds </w:t>
            </w:r>
          </w:p>
        </w:tc>
      </w:tr>
      <w:tr w:rsidTr="00E80C8F">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t xml:space="preserve">reading and interpreting information on written job instructions, specifications, standard operating procedures and drawings </w:t>
            </w:r>
          </w:p>
        </w:tc>
      </w:tr>
      <w:tr w:rsidTr="00E80C8F">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t xml:space="preserve">recording routine information related to GMAW onto proformas and standard workplace forms </w:t>
            </w:r>
          </w:p>
        </w:tc>
      </w:tr>
      <w:tr w:rsidTr="00E80C8F">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t xml:space="preserve">following oral instructions </w:t>
            </w:r>
          </w:p>
        </w:tc>
      </w:tr>
      <w:tr w:rsidTr="00E80C8F">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t xml:space="preserve">measurement skills relating to joint preparation and GMAW </w:t>
            </w:r>
          </w:p>
        </w:tc>
      </w:tr>
      <w:tr w:rsidTr="00E80C8F">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rPr>
                <w:rStyle w:val="SpecialBold"/>
              </w:rPr>
              <w:t>Required knowledge</w:t>
            </w:r>
          </w:p>
        </w:tc>
        <w:tc>
          <w:tcPr>
            <w:tcW w:w="45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t xml:space="preserve">Look for evidence that confirms knowledge of: </w:t>
            </w:r>
          </w:p>
        </w:tc>
      </w:tr>
      <w:tr w:rsidTr="00E80C8F">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t xml:space="preserve">types of gases and their uses </w:t>
            </w:r>
          </w:p>
        </w:tc>
      </w:tr>
      <w:tr w:rsidTr="00E80C8F">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t>the relationships between amperage/wire feed, voltage, gas flow,</w:t>
            </w:r>
            <w:r w:rsidRPr="00DB48D7">
              <w:t xml:space="preserve"> electrode and material </w:t>
            </w:r>
          </w:p>
        </w:tc>
      </w:tr>
      <w:tr w:rsidTr="00E80C8F">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t xml:space="preserve">the application of weld metal transfer (short arc, spray etc.) </w:t>
            </w:r>
          </w:p>
        </w:tc>
      </w:tr>
      <w:tr w:rsidTr="00E80C8F">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t xml:space="preserve">correct welding machine, leads, hand pieces and electrodes </w:t>
            </w:r>
          </w:p>
        </w:tc>
      </w:tr>
      <w:tr w:rsidTr="00E80C8F">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t xml:space="preserve">material preparation </w:t>
            </w:r>
          </w:p>
        </w:tc>
      </w:tr>
      <w:tr w:rsidTr="00E80C8F">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t xml:space="preserve">joint preparations </w:t>
            </w:r>
          </w:p>
        </w:tc>
      </w:tr>
      <w:tr w:rsidTr="00E80C8F">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t xml:space="preserve">electrode classification </w:t>
            </w:r>
          </w:p>
        </w:tc>
      </w:tr>
      <w:tr w:rsidTr="00E80C8F">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t xml:space="preserve">causes of distortion for materials within the scope of this unit </w:t>
            </w:r>
          </w:p>
        </w:tc>
      </w:tr>
      <w:tr w:rsidTr="00E80C8F">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t xml:space="preserve">safe welding practices </w:t>
            </w:r>
          </w:p>
        </w:tc>
      </w:tr>
      <w:tr w:rsidTr="00E80C8F">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DB48D7" w:rsidP="00DB48D7">
            <w:pPr>
              <w:pStyle w:val="BodyText"/>
            </w:pPr>
            <w:r w:rsidRPr="00DB48D7">
              <w:t xml:space="preserve">use and application of personal protective equipment for GMAW </w:t>
            </w:r>
          </w:p>
        </w:tc>
      </w:tr>
    </w:tbl>
    <w:p w:rsidR="00000000" w:rsidRPr="00DB48D7" w:rsidP="00DB48D7">
      <w:pPr>
        <w:pStyle w:val="BodyText"/>
      </w:pPr>
    </w:p>
    <w:p w:rsidR="00000000" w:rsidRPr="00DB48D7" w:rsidP="00DB48D7">
      <w:pPr>
        <w:pStyle w:val="AllowPageBreak"/>
      </w:pPr>
    </w:p>
    <w:p w:rsidR="00000000" w:rsidRPr="00DB48D7" w:rsidP="00DB48D7">
      <w:pPr>
        <w:pStyle w:val="Heading1"/>
      </w:pPr>
      <w:bookmarkStart w:id="11" w:name="O_311761"/>
      <w:bookmarkEnd w:id="11"/>
      <w:r w:rsidRPr="00DB48D7">
        <w:t>Range Statement</w:t>
      </w:r>
    </w:p>
    <w:tbl>
      <w:tblPr>
        <w:tblW w:w="0" w:type="auto"/>
        <w:tblLayout w:type="fixed"/>
        <w:tblCellMar>
          <w:left w:w="62" w:type="dxa"/>
          <w:right w:w="62" w:type="dxa"/>
        </w:tblCellMar>
        <w:tblLook w:val="0000"/>
      </w:tblPr>
      <w:tblGrid>
        <w:gridCol w:w="4500"/>
        <w:gridCol w:w="4500"/>
      </w:tblGrid>
      <w:tr w:rsidTr="00E80C8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B48D7" w:rsidP="00DB48D7">
            <w:pPr>
              <w:pStyle w:val="BodyText"/>
            </w:pPr>
            <w:r w:rsidRPr="00DB48D7">
              <w:t>The range statement provides information about the context in which the unit of competency is carried out. The variables and scope cater for different work requirements, work practices and knowledge between States, Territories and the Commonwealth, and bet</w:t>
            </w:r>
            <w:r w:rsidRPr="00DB48D7">
              <w:t xml:space="preserve">ween organisations and workplaces. The range statement relates to the unit as a whole and provides a focus for assessment. Text in </w:t>
            </w:r>
            <w:r w:rsidRPr="00DB48D7">
              <w:rPr>
                <w:rStyle w:val="SpecialBold"/>
              </w:rPr>
              <w:t>italics</w:t>
            </w:r>
            <w:r w:rsidRPr="00DB48D7">
              <w:t xml:space="preserve"> in the performance criteria is explained here.</w:t>
            </w:r>
          </w:p>
          <w:p w:rsidR="00000000" w:rsidP="00DB48D7">
            <w:pPr>
              <w:pStyle w:val="BodyText"/>
              <w:rPr>
                <w:lang w:val="en-NZ"/>
              </w:rPr>
            </w:pPr>
            <w:r w:rsidRPr="00DB48D7">
              <w:t>The following variables may be present and may include, but are not li</w:t>
            </w:r>
            <w:r w:rsidRPr="00DB48D7">
              <w:t>mited to, the examples listed under the scope. All work is undertaken to relevant legislative requirements, where applicable</w:t>
            </w:r>
          </w:p>
        </w:tc>
      </w:tr>
      <w:tr w:rsidTr="00E80C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DB48D7" w:rsidP="00DB48D7">
            <w:pPr>
              <w:pStyle w:val="BodyText"/>
            </w:pPr>
            <w:r w:rsidRPr="00DB48D7">
              <w:rPr>
                <w:rStyle w:val="SpecialBold"/>
              </w:rPr>
              <w:t>Variable</w:t>
            </w:r>
          </w:p>
        </w:tc>
        <w:tc>
          <w:tcPr>
            <w:tcW w:w="45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rPr>
                <w:rStyle w:val="SpecialBold"/>
              </w:rPr>
              <w:t>Scope</w:t>
            </w:r>
          </w:p>
        </w:tc>
      </w:tr>
      <w:tr w:rsidTr="00E80C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rPr>
                <w:rStyle w:val="SpecialBold"/>
              </w:rPr>
              <w:t>Weld</w:t>
            </w:r>
          </w:p>
        </w:tc>
        <w:tc>
          <w:tcPr>
            <w:tcW w:w="45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t xml:space="preserve">Fillet and butt in all positions, vertical, horizontal, overhead </w:t>
            </w:r>
          </w:p>
        </w:tc>
      </w:tr>
      <w:tr w:rsidTr="00E80C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rPr>
                <w:rStyle w:val="SpecialBold"/>
              </w:rPr>
              <w:t>Prepared</w:t>
            </w:r>
          </w:p>
        </w:tc>
        <w:tc>
          <w:tcPr>
            <w:tcW w:w="45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t xml:space="preserve">Preparation of materials including preheating, setting up of jigs, fixtures, clamps, etc., joint preparation e.g. bevelling </w:t>
            </w:r>
          </w:p>
        </w:tc>
      </w:tr>
      <w:tr w:rsidTr="00E80C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rPr>
                <w:rStyle w:val="SpecialBold"/>
              </w:rPr>
              <w:t>Equipment</w:t>
            </w:r>
          </w:p>
        </w:tc>
        <w:tc>
          <w:tcPr>
            <w:tcW w:w="45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t xml:space="preserve">AC or DC welding machines </w:t>
            </w:r>
          </w:p>
        </w:tc>
      </w:tr>
      <w:tr w:rsidTr="00E80C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rPr>
                <w:rStyle w:val="SpecialBold"/>
              </w:rPr>
              <w:t>Distortion prevention measures</w:t>
            </w:r>
          </w:p>
        </w:tc>
        <w:tc>
          <w:tcPr>
            <w:tcW w:w="45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t>Distortion prevention including preheating, setting up of jig</w:t>
            </w:r>
            <w:r w:rsidRPr="00DB48D7">
              <w:t xml:space="preserve">s, fixtures, clamps, etc. </w:t>
            </w:r>
          </w:p>
        </w:tc>
      </w:tr>
      <w:tr w:rsidTr="00E80C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rPr>
                <w:rStyle w:val="SpecialBold"/>
              </w:rPr>
              <w:t>Rectified</w:t>
            </w:r>
          </w:p>
        </w:tc>
        <w:tc>
          <w:tcPr>
            <w:tcW w:w="45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t xml:space="preserve">Oxy acetylene, air arc equipment and grinding devices </w:t>
            </w:r>
          </w:p>
        </w:tc>
      </w:tr>
      <w:tr w:rsidTr="00E80C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B48D7">
            <w:pPr>
              <w:pStyle w:val="BodyText"/>
              <w:rPr>
                <w:lang w:val="en-NZ"/>
              </w:rPr>
            </w:pPr>
            <w:r w:rsidRPr="00DB48D7">
              <w:rPr>
                <w:rStyle w:val="SpecialBold"/>
              </w:rPr>
              <w:t>Defects</w:t>
            </w:r>
          </w:p>
        </w:tc>
        <w:tc>
          <w:tcPr>
            <w:tcW w:w="4500" w:type="dxa"/>
            <w:tcBorders>
              <w:top w:val="nil"/>
              <w:left w:val="nil"/>
              <w:bottom w:val="nil"/>
              <w:right w:val="nil"/>
            </w:tcBorders>
            <w:tcMar>
              <w:top w:w="0" w:type="dxa"/>
              <w:left w:w="62" w:type="dxa"/>
              <w:bottom w:w="0" w:type="dxa"/>
              <w:right w:w="62" w:type="dxa"/>
            </w:tcMar>
          </w:tcPr>
          <w:p w:rsidR="00000000" w:rsidRPr="00DB48D7" w:rsidP="00DB48D7">
            <w:pPr>
              <w:pStyle w:val="BodyText"/>
            </w:pPr>
            <w:r w:rsidRPr="00DB48D7">
              <w:t xml:space="preserve">Porosity, slag inclusions, discontinuities, lack of penetration, undercut </w:t>
            </w:r>
          </w:p>
        </w:tc>
      </w:tr>
    </w:tbl>
    <w:p w:rsidR="00000000" w:rsidRPr="00DB48D7" w:rsidP="00DB48D7">
      <w:pPr>
        <w:pStyle w:val="BodyText"/>
      </w:pPr>
    </w:p>
    <w:p w:rsidR="00000000" w:rsidRPr="00DB48D7" w:rsidP="00DB48D7">
      <w:pPr>
        <w:pStyle w:val="AllowPageBreak"/>
      </w:pPr>
    </w:p>
    <w:p w:rsidR="00000000" w:rsidRPr="00DB48D7" w:rsidP="00DB48D7">
      <w:pPr>
        <w:pStyle w:val="Heading1"/>
      </w:pPr>
      <w:bookmarkStart w:id="12" w:name="O_311763"/>
      <w:bookmarkEnd w:id="12"/>
      <w:r w:rsidRPr="00DB48D7">
        <w:t>Unit Sector(s)</w:t>
      </w:r>
    </w:p>
    <w:p w:rsidR="00000000" w:rsidRPr="00DB48D7" w:rsidP="00DB48D7">
      <w:pPr>
        <w:pStyle w:val="Heading1"/>
      </w:pPr>
      <w:bookmarkStart w:id="13" w:name="O_311760"/>
      <w:bookmarkEnd w:id="13"/>
      <w:r w:rsidRPr="00DB48D7">
        <w:t>Unit Weight</w:t>
      </w:r>
    </w:p>
    <w:p w:rsidR="00000000" w:rsidRPr="00DB48D7" w:rsidP="00DB48D7">
      <w:pPr>
        <w:pStyle w:val="BodyText"/>
      </w:pPr>
      <w:r w:rsidRPr="00DB48D7">
        <w:t>4</w:t>
      </w:r>
    </w:p>
    <w:p w:rsidR="00000000" w:rsidRPr="00DB48D7" w:rsidP="00DB48D7">
      <w:pPr>
        <w:pStyle w:val="AllowPageBreak"/>
      </w:pPr>
    </w:p>
    <w:p w:rsidR="00000000" w:rsidRPr="00DB48D7" w:rsidP="00DB48D7">
      <w:pPr>
        <w:pStyle w:val="Heading1"/>
      </w:pPr>
      <w:bookmarkStart w:id="14" w:name="O_311764"/>
      <w:bookmarkEnd w:id="14"/>
      <w:r w:rsidRPr="00DB48D7">
        <w:t>Band</w:t>
      </w:r>
    </w:p>
    <w:p w:rsidR="00000000" w:rsidRPr="00DB48D7" w:rsidP="00DB48D7">
      <w:pPr>
        <w:pStyle w:val="BodyText"/>
      </w:pPr>
      <w:r w:rsidRPr="00DB48D7">
        <w:t>A</w:t>
      </w:r>
    </w:p>
    <w:p w:rsidR="00000000" w:rsidRPr="00DB48D7" w:rsidP="00DB48D7">
      <w:pPr>
        <w:pStyle w:val="AllowPageBreak"/>
      </w:pPr>
    </w:p>
    <w:p w:rsidR="00000000" w:rsidRPr="00DB48D7" w:rsidP="00DB48D7">
      <w:pPr>
        <w:pStyle w:val="Heading1"/>
      </w:pPr>
      <w:bookmarkStart w:id="15" w:name="O_311765"/>
      <w:bookmarkEnd w:id="15"/>
      <w:r w:rsidRPr="00DB48D7">
        <w:t>Related units</w:t>
      </w:r>
    </w:p>
    <w:p w:rsidR="00000000" w:rsidRPr="00DB48D7" w:rsidP="00DB48D7">
      <w:pPr>
        <w:pStyle w:val="BodyText"/>
      </w:pPr>
      <w:r w:rsidRPr="00DB48D7">
        <w:t>Where thermal processes are required, the appropriate specialisation units should be selected.</w:t>
      </w:r>
    </w:p>
    <w:p w:rsidR="00000000" w:rsidRPr="00DB48D7" w:rsidP="00DB48D7">
      <w:pPr>
        <w:pStyle w:val="AllowPageBreak"/>
      </w:pPr>
    </w:p>
    <w:p w:rsidR="00000000" w:rsidRPr="00DB48D7" w:rsidP="00DB48D7">
      <w:pPr>
        <w:pStyle w:val="Heading1"/>
      </w:pPr>
      <w:bookmarkStart w:id="16" w:name="O_311767"/>
      <w:bookmarkEnd w:id="16"/>
      <w:r w:rsidRPr="00DB48D7">
        <w:t>Competency field</w:t>
      </w:r>
    </w:p>
    <w:p w:rsidR="00000000" w:rsidRPr="00DB48D7" w:rsidP="00DB48D7">
      <w:pPr>
        <w:pStyle w:val="BodyText"/>
      </w:pPr>
      <w:r w:rsidRPr="00DB48D7">
        <w:t>Fabrication</w:t>
      </w:r>
    </w:p>
    <w:p w:rsidR="00000000" w:rsidRPr="00DB48D7" w:rsidP="00DB48D7"/>
    <w:sectPr w:rsidSect="00DB48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8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0C8F" w:rsidP="00E80C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8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C8F" w:rsidP="00DB48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80C8F" w:rsidP="00DB48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80C8F" w:rsidP="00DB48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8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0C8F" w:rsidP="00E80C8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8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C8F" w:rsidP="00DB48D7">
    <w:pPr>
      <w:pStyle w:val="Header"/>
      <w:framePr w:wrap="around"/>
    </w:pPr>
    <w:r>
      <w:fldChar w:fldCharType="begin"/>
    </w:r>
    <w:r>
      <w:instrText xml:space="preserve"> TITLE   \* MERGEFORMAT </w:instrText>
    </w:r>
    <w:r>
      <w:fldChar w:fldCharType="separate"/>
    </w:r>
    <w:r>
      <w:t>MEM05017C Weld using gas metal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80C8F" w:rsidP="00DB48D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8D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B48D7"/>
    <w:pPr>
      <w:spacing w:before="360" w:after="60"/>
      <w:outlineLvl w:val="0"/>
    </w:pPr>
    <w:rPr>
      <w:sz w:val="32"/>
    </w:rPr>
  </w:style>
  <w:style w:type="paragraph" w:styleId="Heading2">
    <w:name w:val="heading 2"/>
    <w:basedOn w:val="HeadingBase"/>
    <w:next w:val="BodyText"/>
    <w:link w:val="Heading2Char"/>
    <w:qFormat/>
    <w:rsid w:val="00DB48D7"/>
    <w:pPr>
      <w:keepLines/>
      <w:spacing w:before="240" w:after="120"/>
      <w:outlineLvl w:val="1"/>
    </w:pPr>
    <w:rPr>
      <w:sz w:val="28"/>
      <w:szCs w:val="40"/>
    </w:rPr>
  </w:style>
  <w:style w:type="paragraph" w:styleId="Heading3">
    <w:name w:val="heading 3"/>
    <w:basedOn w:val="HeadingBase"/>
    <w:next w:val="BodyText"/>
    <w:link w:val="Heading3Char"/>
    <w:qFormat/>
    <w:rsid w:val="00DB48D7"/>
    <w:pPr>
      <w:spacing w:before="180" w:after="120"/>
      <w:outlineLvl w:val="2"/>
    </w:pPr>
    <w:rPr>
      <w:spacing w:val="-10"/>
      <w:kern w:val="32"/>
    </w:rPr>
  </w:style>
  <w:style w:type="paragraph" w:styleId="Heading4">
    <w:name w:val="heading 4"/>
    <w:basedOn w:val="HeadingBase"/>
    <w:next w:val="BodyText"/>
    <w:link w:val="Heading4Char"/>
    <w:qFormat/>
    <w:rsid w:val="00DB48D7"/>
    <w:pPr>
      <w:spacing w:before="160" w:after="120"/>
      <w:outlineLvl w:val="3"/>
    </w:pPr>
    <w:rPr>
      <w:sz w:val="22"/>
    </w:rPr>
  </w:style>
  <w:style w:type="paragraph" w:styleId="Heading5">
    <w:name w:val="heading 5"/>
    <w:basedOn w:val="HeadingBase"/>
    <w:next w:val="Normal"/>
    <w:link w:val="Heading5Char"/>
    <w:qFormat/>
    <w:rsid w:val="00DB48D7"/>
    <w:pPr>
      <w:spacing w:before="80"/>
      <w:outlineLvl w:val="4"/>
    </w:pPr>
    <w:rPr>
      <w:color w:val="918585"/>
      <w:sz w:val="20"/>
    </w:rPr>
  </w:style>
  <w:style w:type="paragraph" w:styleId="Heading6">
    <w:name w:val="heading 6"/>
    <w:basedOn w:val="HeadingBase"/>
    <w:next w:val="Normal"/>
    <w:link w:val="Heading6Char"/>
    <w:qFormat/>
    <w:rsid w:val="00DB48D7"/>
    <w:pPr>
      <w:spacing w:before="60"/>
      <w:outlineLvl w:val="5"/>
    </w:pPr>
    <w:rPr>
      <w:color w:val="918585"/>
      <w:sz w:val="20"/>
    </w:rPr>
  </w:style>
  <w:style w:type="paragraph" w:styleId="Heading7">
    <w:name w:val="heading 7"/>
    <w:basedOn w:val="Normal"/>
    <w:next w:val="Normal"/>
    <w:link w:val="Heading7Char"/>
    <w:qFormat/>
    <w:rsid w:val="00DB48D7"/>
    <w:pPr>
      <w:ind w:left="720"/>
      <w:outlineLvl w:val="6"/>
    </w:pPr>
    <w:rPr>
      <w:i/>
    </w:rPr>
  </w:style>
  <w:style w:type="paragraph" w:styleId="Heading8">
    <w:name w:val="heading 8"/>
    <w:basedOn w:val="Normal"/>
    <w:next w:val="Normal"/>
    <w:link w:val="Heading8Char"/>
    <w:qFormat/>
    <w:rsid w:val="00DB48D7"/>
    <w:pPr>
      <w:ind w:left="720"/>
      <w:outlineLvl w:val="7"/>
    </w:pPr>
    <w:rPr>
      <w:i/>
    </w:rPr>
  </w:style>
  <w:style w:type="paragraph" w:styleId="Heading9">
    <w:name w:val="heading 9"/>
    <w:basedOn w:val="Normal"/>
    <w:next w:val="Normal"/>
    <w:link w:val="Heading9Char"/>
    <w:qFormat/>
    <w:rsid w:val="00DB48D7"/>
    <w:pPr>
      <w:ind w:left="720"/>
      <w:outlineLvl w:val="8"/>
    </w:pPr>
    <w:rPr>
      <w:i/>
    </w:rPr>
  </w:style>
  <w:style w:type="character" w:default="1" w:styleId="DefaultParagraphFont">
    <w:name w:val="Default Paragraph Font"/>
    <w:uiPriority w:val="1"/>
    <w:unhideWhenUsed/>
    <w:rsid w:val="00DB48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48D7"/>
  </w:style>
  <w:style w:type="character" w:customStyle="1" w:styleId="Heading1Char">
    <w:name w:val="Heading 1 Char"/>
    <w:link w:val="Heading1"/>
    <w:rsid w:val="00DB48D7"/>
    <w:rPr>
      <w:rFonts w:ascii="Times New Roman" w:eastAsia="Times New Roman" w:hAnsi="Times New Roman" w:cs="Times New Roman"/>
      <w:b/>
      <w:sz w:val="32"/>
      <w:szCs w:val="20"/>
      <w:lang w:eastAsia="en-US"/>
    </w:rPr>
  </w:style>
  <w:style w:type="paragraph" w:styleId="BodyText">
    <w:name w:val="Body Text"/>
    <w:basedOn w:val="Normal"/>
    <w:link w:val="BodyTextChar"/>
    <w:rsid w:val="00DB48D7"/>
    <w:pPr>
      <w:spacing w:before="120" w:after="120"/>
      <w:contextualSpacing/>
    </w:pPr>
    <w:rPr>
      <w:rFonts w:ascii="Times New Roman" w:hAnsi="Times New Roman"/>
      <w:sz w:val="24"/>
      <w:szCs w:val="22"/>
    </w:rPr>
  </w:style>
  <w:style w:type="character" w:customStyle="1" w:styleId="BodyTextChar">
    <w:name w:val="Body Text Char"/>
    <w:link w:val="BodyText"/>
    <w:rsid w:val="00DB48D7"/>
    <w:rPr>
      <w:rFonts w:ascii="Times New Roman" w:eastAsia="Times New Roman" w:hAnsi="Times New Roman" w:cs="Times New Roman"/>
      <w:sz w:val="24"/>
      <w:lang w:val="en-US" w:eastAsia="en-US"/>
    </w:rPr>
  </w:style>
  <w:style w:type="paragraph" w:styleId="Footer">
    <w:name w:val="footer"/>
    <w:basedOn w:val="Normal"/>
    <w:link w:val="FooterChar"/>
    <w:rsid w:val="00DB48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B48D7"/>
    <w:rPr>
      <w:rFonts w:ascii="Times New Roman" w:eastAsia="Times New Roman" w:hAnsi="Times New Roman" w:cs="Times New Roman"/>
      <w:sz w:val="16"/>
      <w:lang w:val="en-US" w:eastAsia="en-US"/>
    </w:rPr>
  </w:style>
  <w:style w:type="character" w:customStyle="1" w:styleId="SpecialBold">
    <w:name w:val="Special Bold"/>
    <w:rsid w:val="00DB48D7"/>
    <w:rPr>
      <w:b/>
      <w:spacing w:val="0"/>
    </w:rPr>
  </w:style>
  <w:style w:type="paragraph" w:styleId="Header">
    <w:name w:val="header"/>
    <w:basedOn w:val="Normal"/>
    <w:link w:val="HeaderChar"/>
    <w:rsid w:val="00DB48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B48D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B48D7"/>
    <w:pPr>
      <w:spacing w:before="240" w:after="120"/>
      <w:outlineLvl w:val="0"/>
    </w:pPr>
    <w:rPr>
      <w:rFonts w:ascii="Times New Roman" w:hAnsi="Times New Roman"/>
      <w:b/>
      <w:sz w:val="28"/>
    </w:rPr>
  </w:style>
  <w:style w:type="paragraph" w:customStyle="1" w:styleId="AllowPageBreak">
    <w:name w:val="AllowPageBreak"/>
    <w:rsid w:val="00DB48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DB48D7"/>
    <w:rPr>
      <w:rFonts w:ascii="Times New Roman" w:eastAsia="Times New Roman" w:hAnsi="Times New Roman" w:cs="Times New Roman"/>
      <w:b/>
      <w:sz w:val="28"/>
      <w:szCs w:val="40"/>
      <w:lang w:eastAsia="en-US"/>
    </w:rPr>
  </w:style>
  <w:style w:type="character" w:customStyle="1" w:styleId="Heading3Char">
    <w:name w:val="Heading 3 Char"/>
    <w:link w:val="Heading3"/>
    <w:rsid w:val="00DB48D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B48D7"/>
    <w:rPr>
      <w:rFonts w:ascii="Times New Roman" w:eastAsia="Times New Roman" w:hAnsi="Times New Roman" w:cs="Times New Roman"/>
      <w:b/>
      <w:szCs w:val="20"/>
      <w:lang w:eastAsia="en-US"/>
    </w:rPr>
  </w:style>
  <w:style w:type="character" w:customStyle="1" w:styleId="Heading5Char">
    <w:name w:val="Heading 5 Char"/>
    <w:link w:val="Heading5"/>
    <w:rsid w:val="00DB48D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B48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48D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B48D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B48D7"/>
    <w:rPr>
      <w:rFonts w:ascii="Courier New" w:eastAsia="Times New Roman" w:hAnsi="Courier New" w:cs="Times New Roman"/>
      <w:i/>
      <w:szCs w:val="20"/>
      <w:lang w:val="en-US" w:eastAsia="en-US"/>
    </w:rPr>
  </w:style>
  <w:style w:type="paragraph" w:customStyle="1" w:styleId="HeadingBase">
    <w:name w:val="Heading Base"/>
    <w:rsid w:val="00DB48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48D7"/>
    <w:pPr>
      <w:tabs>
        <w:tab w:val="right" w:leader="dot" w:pos="9072"/>
      </w:tabs>
      <w:ind w:left="567"/>
    </w:pPr>
    <w:rPr>
      <w:szCs w:val="22"/>
    </w:rPr>
  </w:style>
  <w:style w:type="paragraph" w:customStyle="1" w:styleId="TOCBase">
    <w:name w:val="TOC Base"/>
    <w:rsid w:val="00DB48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48D7"/>
    <w:pPr>
      <w:tabs>
        <w:tab w:val="right" w:leader="dot" w:pos="9072"/>
      </w:tabs>
      <w:spacing w:before="40" w:after="40"/>
      <w:ind w:left="284"/>
    </w:pPr>
    <w:rPr>
      <w:rFonts w:ascii="Times New Roman" w:hAnsi="Times New Roman"/>
    </w:rPr>
  </w:style>
  <w:style w:type="paragraph" w:styleId="TOC1">
    <w:name w:val="toc 1"/>
    <w:basedOn w:val="TOCBase"/>
    <w:next w:val="Normal"/>
    <w:rsid w:val="00DB48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48D7"/>
    <w:pPr>
      <w:spacing w:before="5040"/>
      <w:jc w:val="center"/>
    </w:pPr>
    <w:rPr>
      <w:sz w:val="48"/>
      <w:szCs w:val="72"/>
      <w:lang w:val="en-US"/>
    </w:rPr>
  </w:style>
  <w:style w:type="character" w:customStyle="1" w:styleId="TitleChar">
    <w:name w:val="Title Char"/>
    <w:link w:val="Title"/>
    <w:rsid w:val="00DB48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48D7"/>
    <w:pPr>
      <w:tabs>
        <w:tab w:val="left" w:pos="3600"/>
        <w:tab w:val="left" w:pos="3958"/>
      </w:tabs>
    </w:pPr>
  </w:style>
  <w:style w:type="paragraph" w:styleId="List">
    <w:name w:val="List"/>
    <w:basedOn w:val="BodyText"/>
    <w:next w:val="BodyText"/>
    <w:rsid w:val="00DB48D7"/>
    <w:pPr>
      <w:tabs>
        <w:tab w:val="left" w:pos="340"/>
      </w:tabs>
      <w:spacing w:before="60" w:after="60"/>
      <w:ind w:left="340" w:hanging="340"/>
    </w:pPr>
  </w:style>
  <w:style w:type="paragraph" w:styleId="ListBullet">
    <w:name w:val="List Bullet"/>
    <w:basedOn w:val="List"/>
    <w:rsid w:val="00DB48D7"/>
    <w:pPr>
      <w:numPr>
        <w:numId w:val="11"/>
      </w:numPr>
      <w:tabs>
        <w:tab w:val="clear" w:pos="340"/>
      </w:tabs>
      <w:spacing w:before="40" w:after="40"/>
    </w:pPr>
  </w:style>
  <w:style w:type="paragraph" w:customStyle="1" w:styleId="Note">
    <w:name w:val="Note"/>
    <w:basedOn w:val="BodyText"/>
    <w:rsid w:val="00DB48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48D7"/>
    <w:pPr>
      <w:framePr w:wrap="auto" w:hAnchor="text" w:y="6049"/>
    </w:pPr>
    <w:rPr>
      <w:color w:val="000000"/>
      <w:sz w:val="40"/>
    </w:rPr>
  </w:style>
  <w:style w:type="paragraph" w:customStyle="1" w:styleId="TOCTitle">
    <w:name w:val="TOCTitle"/>
    <w:basedOn w:val="Heading1"/>
    <w:rsid w:val="00DB48D7"/>
    <w:pPr>
      <w:spacing w:after="240"/>
      <w:jc w:val="center"/>
      <w:outlineLvl w:val="9"/>
    </w:pPr>
    <w:rPr>
      <w:caps/>
    </w:rPr>
  </w:style>
  <w:style w:type="paragraph" w:customStyle="1" w:styleId="Version">
    <w:name w:val="Version"/>
    <w:rsid w:val="00DB48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48D7"/>
    <w:pPr>
      <w:numPr>
        <w:numId w:val="12"/>
      </w:numPr>
      <w:tabs>
        <w:tab w:val="clear" w:pos="680"/>
      </w:tabs>
    </w:pPr>
  </w:style>
  <w:style w:type="paragraph" w:styleId="Index1">
    <w:name w:val="index 1"/>
    <w:basedOn w:val="Normal"/>
    <w:next w:val="Normal"/>
    <w:semiHidden/>
    <w:rsid w:val="00DB48D7"/>
    <w:pPr>
      <w:keepNext w:val="0"/>
      <w:tabs>
        <w:tab w:val="right" w:pos="4176"/>
      </w:tabs>
      <w:ind w:left="198" w:hanging="198"/>
    </w:pPr>
    <w:rPr>
      <w:rFonts w:ascii="Garamond" w:hAnsi="Garamond"/>
    </w:rPr>
  </w:style>
  <w:style w:type="paragraph" w:styleId="IndexHeading">
    <w:name w:val="index heading"/>
    <w:basedOn w:val="Normal"/>
    <w:next w:val="Index1"/>
    <w:semiHidden/>
    <w:rsid w:val="00DB48D7"/>
    <w:pPr>
      <w:spacing w:before="120" w:after="120"/>
    </w:pPr>
    <w:rPr>
      <w:rFonts w:ascii="Arial" w:hAnsi="Arial"/>
      <w:b/>
      <w:color w:val="918585"/>
      <w:sz w:val="24"/>
    </w:rPr>
  </w:style>
  <w:style w:type="paragraph" w:customStyle="1" w:styleId="Chapter">
    <w:name w:val="Chapter"/>
    <w:basedOn w:val="Normal"/>
    <w:rsid w:val="00DB48D7"/>
    <w:pPr>
      <w:spacing w:before="240"/>
    </w:pPr>
    <w:rPr>
      <w:rFonts w:ascii="Times New Roman" w:hAnsi="Times New Roman"/>
      <w:smallCaps/>
      <w:spacing w:val="80"/>
      <w:sz w:val="28"/>
    </w:rPr>
  </w:style>
  <w:style w:type="paragraph" w:customStyle="1" w:styleId="InChapter">
    <w:name w:val="InChapter"/>
    <w:basedOn w:val="Heading3"/>
    <w:rsid w:val="00DB48D7"/>
    <w:pPr>
      <w:spacing w:after="240"/>
      <w:outlineLvl w:val="9"/>
    </w:pPr>
    <w:rPr>
      <w:noProof/>
    </w:rPr>
  </w:style>
  <w:style w:type="paragraph" w:styleId="Index2">
    <w:name w:val="index 2"/>
    <w:basedOn w:val="Normal"/>
    <w:next w:val="Normal"/>
    <w:semiHidden/>
    <w:rsid w:val="00DB48D7"/>
    <w:pPr>
      <w:tabs>
        <w:tab w:val="right" w:pos="4176"/>
      </w:tabs>
      <w:ind w:left="568" w:hanging="284"/>
    </w:pPr>
    <w:rPr>
      <w:rFonts w:ascii="Garamond" w:hAnsi="Garamond"/>
    </w:rPr>
  </w:style>
  <w:style w:type="paragraph" w:customStyle="1" w:styleId="Byline">
    <w:name w:val="Byline"/>
    <w:rsid w:val="00DB48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48D7"/>
    <w:pPr>
      <w:tabs>
        <w:tab w:val="clear" w:pos="3600"/>
        <w:tab w:val="clear" w:pos="3958"/>
      </w:tabs>
      <w:jc w:val="right"/>
    </w:pPr>
  </w:style>
  <w:style w:type="character" w:styleId="Emphasis">
    <w:name w:val="Emphasis"/>
    <w:qFormat/>
    <w:rsid w:val="00DB48D7"/>
    <w:rPr>
      <w:i/>
    </w:rPr>
  </w:style>
  <w:style w:type="paragraph" w:styleId="Caption">
    <w:name w:val="caption"/>
    <w:basedOn w:val="BodyText"/>
    <w:next w:val="Normal"/>
    <w:qFormat/>
    <w:rsid w:val="00DB48D7"/>
    <w:pPr>
      <w:framePr w:w="2268" w:hSpace="181" w:vSpace="181" w:wrap="around" w:vAnchor="text" w:hAnchor="page" w:x="1135" w:y="285" w:anchorLock="1"/>
    </w:pPr>
    <w:rPr>
      <w:i/>
    </w:rPr>
  </w:style>
  <w:style w:type="paragraph" w:customStyle="1" w:styleId="MiniTOCTitle">
    <w:name w:val="MiniTOCTitle"/>
    <w:basedOn w:val="Heading4"/>
    <w:rsid w:val="00DB48D7"/>
    <w:pPr>
      <w:spacing w:before="240"/>
      <w:outlineLvl w:val="9"/>
    </w:pPr>
    <w:rPr>
      <w:noProof/>
      <w:sz w:val="24"/>
    </w:rPr>
  </w:style>
  <w:style w:type="paragraph" w:customStyle="1" w:styleId="MiniTOCItem">
    <w:name w:val="MiniTOCItem"/>
    <w:basedOn w:val="ListBullet"/>
    <w:rsid w:val="00DB48D7"/>
    <w:pPr>
      <w:numPr>
        <w:numId w:val="0"/>
      </w:numPr>
      <w:tabs>
        <w:tab w:val="right" w:leader="dot" w:pos="6521"/>
      </w:tabs>
      <w:spacing w:before="0" w:after="0"/>
    </w:pPr>
  </w:style>
  <w:style w:type="paragraph" w:customStyle="1" w:styleId="TOFTitle">
    <w:name w:val="TOFTitle"/>
    <w:basedOn w:val="TOCTitle"/>
    <w:rsid w:val="00DB48D7"/>
  </w:style>
  <w:style w:type="paragraph" w:styleId="TableofFigures">
    <w:name w:val="table of figures"/>
    <w:basedOn w:val="Normal"/>
    <w:next w:val="Normal"/>
    <w:semiHidden/>
    <w:rsid w:val="00DB48D7"/>
    <w:pPr>
      <w:tabs>
        <w:tab w:val="right" w:leader="dot" w:pos="9072"/>
      </w:tabs>
      <w:ind w:left="970" w:hanging="403"/>
    </w:pPr>
    <w:rPr>
      <w:rFonts w:ascii="Times New Roman" w:hAnsi="Times New Roman"/>
      <w:b/>
    </w:rPr>
  </w:style>
  <w:style w:type="paragraph" w:styleId="ListNumber">
    <w:name w:val="List Number"/>
    <w:basedOn w:val="List"/>
    <w:rsid w:val="00DB48D7"/>
    <w:pPr>
      <w:numPr>
        <w:numId w:val="9"/>
      </w:numPr>
    </w:pPr>
  </w:style>
  <w:style w:type="character" w:customStyle="1" w:styleId="WingdingSymbols">
    <w:name w:val="Wingding Symbols"/>
    <w:rsid w:val="00DB48D7"/>
    <w:rPr>
      <w:rFonts w:ascii="Wingdings" w:hAnsi="Wingdings"/>
    </w:rPr>
  </w:style>
  <w:style w:type="paragraph" w:customStyle="1" w:styleId="TableHeading">
    <w:name w:val="Table Heading"/>
    <w:basedOn w:val="HeadingBase"/>
    <w:rsid w:val="00DB48D7"/>
    <w:pPr>
      <w:keepLines/>
      <w:pBdr>
        <w:bottom w:val="single" w:sz="6" w:space="1" w:color="918585"/>
      </w:pBdr>
      <w:spacing w:before="240"/>
    </w:pPr>
  </w:style>
  <w:style w:type="character" w:customStyle="1" w:styleId="HotSpot">
    <w:name w:val="HotSpot"/>
    <w:rsid w:val="00DB48D7"/>
    <w:rPr>
      <w:color w:val="0033CC"/>
      <w:u w:val="none"/>
    </w:rPr>
  </w:style>
  <w:style w:type="paragraph" w:customStyle="1" w:styleId="BodyTextRight">
    <w:name w:val="Body Text Right"/>
    <w:basedOn w:val="BodyText"/>
    <w:rsid w:val="00DB48D7"/>
    <w:pPr>
      <w:spacing w:before="0" w:after="0"/>
      <w:jc w:val="right"/>
    </w:pPr>
  </w:style>
  <w:style w:type="paragraph" w:styleId="Index3">
    <w:name w:val="index 3"/>
    <w:basedOn w:val="ListNumber2"/>
    <w:next w:val="Normal"/>
    <w:semiHidden/>
    <w:rsid w:val="00DB48D7"/>
    <w:pPr>
      <w:numPr>
        <w:numId w:val="0"/>
      </w:numPr>
      <w:tabs>
        <w:tab w:val="right" w:leader="dot" w:pos="4176"/>
      </w:tabs>
    </w:pPr>
  </w:style>
  <w:style w:type="paragraph" w:styleId="ListNumber2">
    <w:name w:val="List Number 2"/>
    <w:basedOn w:val="List2"/>
    <w:rsid w:val="00DB48D7"/>
    <w:pPr>
      <w:numPr>
        <w:numId w:val="8"/>
      </w:numPr>
      <w:tabs>
        <w:tab w:val="clear" w:pos="1060"/>
      </w:tabs>
    </w:pPr>
  </w:style>
  <w:style w:type="paragraph" w:customStyle="1" w:styleId="MarginNote">
    <w:name w:val="Margin Note"/>
    <w:basedOn w:val="BodyText"/>
    <w:rsid w:val="00DB48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48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B48D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B48D7"/>
    <w:rPr>
      <w:sz w:val="32"/>
    </w:rPr>
  </w:style>
  <w:style w:type="paragraph" w:customStyle="1" w:styleId="HeadingProcedure">
    <w:name w:val="Heading Procedure"/>
    <w:basedOn w:val="HeadingBase"/>
    <w:next w:val="Normal"/>
    <w:rsid w:val="00DB48D7"/>
    <w:pPr>
      <w:tabs>
        <w:tab w:val="left" w:pos="0"/>
      </w:tabs>
      <w:spacing w:before="120" w:after="60"/>
    </w:pPr>
    <w:rPr>
      <w:i/>
      <w:color w:val="918585"/>
      <w:sz w:val="22"/>
    </w:rPr>
  </w:style>
  <w:style w:type="paragraph" w:customStyle="1" w:styleId="TableBodyText">
    <w:name w:val="Table Body Text"/>
    <w:basedOn w:val="BodyText"/>
    <w:rsid w:val="00DB48D7"/>
    <w:pPr>
      <w:spacing w:before="60" w:after="60"/>
    </w:pPr>
  </w:style>
  <w:style w:type="paragraph" w:styleId="ListContinue">
    <w:name w:val="List Continue"/>
    <w:basedOn w:val="List"/>
    <w:rsid w:val="00DB48D7"/>
    <w:pPr>
      <w:ind w:firstLine="0"/>
    </w:pPr>
  </w:style>
  <w:style w:type="paragraph" w:customStyle="1" w:styleId="ListNote">
    <w:name w:val="List Note"/>
    <w:basedOn w:val="List"/>
    <w:rsid w:val="00DB48D7"/>
    <w:pPr>
      <w:pBdr>
        <w:top w:val="single" w:sz="6" w:space="2" w:color="918585"/>
        <w:bottom w:val="single" w:sz="6" w:space="2" w:color="918585"/>
      </w:pBdr>
      <w:tabs>
        <w:tab w:val="left" w:pos="1021"/>
      </w:tabs>
      <w:ind w:firstLine="0"/>
    </w:pPr>
  </w:style>
  <w:style w:type="paragraph" w:customStyle="1" w:styleId="Warning">
    <w:name w:val="Warning"/>
    <w:basedOn w:val="BodyText"/>
    <w:rsid w:val="00DB48D7"/>
    <w:pPr>
      <w:shd w:val="clear" w:color="auto" w:fill="D9D9D9"/>
      <w:tabs>
        <w:tab w:val="left" w:pos="992"/>
      </w:tabs>
      <w:ind w:left="119" w:right="119"/>
    </w:pPr>
    <w:rPr>
      <w:sz w:val="20"/>
    </w:rPr>
  </w:style>
  <w:style w:type="paragraph" w:customStyle="1" w:styleId="MarginIcons">
    <w:name w:val="Margin Icons"/>
    <w:basedOn w:val="BodyText"/>
    <w:rsid w:val="00DB48D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B48D7"/>
    <w:rPr>
      <w:rFonts w:ascii="Courier New" w:hAnsi="Courier New"/>
    </w:rPr>
  </w:style>
  <w:style w:type="paragraph" w:customStyle="1" w:styleId="NoteBullet">
    <w:name w:val="Note Bullet"/>
    <w:basedOn w:val="Note"/>
    <w:rsid w:val="00DB48D7"/>
    <w:pPr>
      <w:tabs>
        <w:tab w:val="clear" w:pos="680"/>
      </w:tabs>
      <w:spacing w:before="60" w:after="60"/>
    </w:pPr>
  </w:style>
  <w:style w:type="paragraph" w:customStyle="1" w:styleId="SubHeading2">
    <w:name w:val="SubHeading2"/>
    <w:basedOn w:val="HeadingBase"/>
    <w:rsid w:val="00DB48D7"/>
    <w:pPr>
      <w:spacing w:before="240" w:after="60"/>
    </w:pPr>
    <w:rPr>
      <w:sz w:val="20"/>
    </w:rPr>
  </w:style>
  <w:style w:type="paragraph" w:customStyle="1" w:styleId="SubHeading1">
    <w:name w:val="SubHeading1"/>
    <w:basedOn w:val="HeadingBase"/>
    <w:rsid w:val="00DB48D7"/>
    <w:pPr>
      <w:spacing w:before="240" w:after="60"/>
    </w:pPr>
    <w:rPr>
      <w:color w:val="918585"/>
      <w:sz w:val="22"/>
    </w:rPr>
  </w:style>
  <w:style w:type="paragraph" w:customStyle="1" w:styleId="SideHeading">
    <w:name w:val="Side Heading"/>
    <w:basedOn w:val="HeadingBase"/>
    <w:rsid w:val="00DB48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48D7"/>
    <w:pPr>
      <w:numPr>
        <w:numId w:val="10"/>
      </w:numPr>
    </w:pPr>
  </w:style>
  <w:style w:type="paragraph" w:styleId="PlainText">
    <w:name w:val="Plain Text"/>
    <w:basedOn w:val="Normal"/>
    <w:link w:val="PlainTextChar"/>
    <w:rsid w:val="00DB48D7"/>
    <w:rPr>
      <w:sz w:val="20"/>
    </w:rPr>
  </w:style>
  <w:style w:type="character" w:customStyle="1" w:styleId="PlainTextChar">
    <w:name w:val="Plain Text Char"/>
    <w:basedOn w:val="DefaultParagraphFont"/>
    <w:link w:val="PlainText"/>
    <w:rsid w:val="00DB48D7"/>
    <w:rPr>
      <w:rFonts w:ascii="Courier New" w:eastAsia="Times New Roman" w:hAnsi="Courier New" w:cs="Times New Roman"/>
      <w:sz w:val="20"/>
      <w:szCs w:val="20"/>
      <w:lang w:val="en-US" w:eastAsia="en-US"/>
    </w:rPr>
  </w:style>
  <w:style w:type="character" w:customStyle="1" w:styleId="MenuOption">
    <w:name w:val="Menu Option"/>
    <w:rsid w:val="00DB48D7"/>
    <w:rPr>
      <w:b/>
      <w:smallCaps/>
    </w:rPr>
  </w:style>
  <w:style w:type="paragraph" w:customStyle="1" w:styleId="TableListNumber">
    <w:name w:val="Table List Number"/>
    <w:basedOn w:val="ListNumber"/>
    <w:rsid w:val="00DB48D7"/>
    <w:pPr>
      <w:numPr>
        <w:numId w:val="0"/>
      </w:numPr>
    </w:pPr>
  </w:style>
  <w:style w:type="paragraph" w:styleId="TOC4">
    <w:name w:val="toc 4"/>
    <w:basedOn w:val="TOCBase"/>
    <w:next w:val="Normal"/>
    <w:semiHidden/>
    <w:rsid w:val="00DB48D7"/>
    <w:pPr>
      <w:tabs>
        <w:tab w:val="right" w:leader="dot" w:pos="9071"/>
      </w:tabs>
      <w:ind w:left="1701"/>
    </w:pPr>
  </w:style>
  <w:style w:type="paragraph" w:customStyle="1" w:styleId="ListAlpha">
    <w:name w:val="List Alpha"/>
    <w:basedOn w:val="List"/>
    <w:rsid w:val="00DB48D7"/>
    <w:pPr>
      <w:numPr>
        <w:numId w:val="7"/>
      </w:numPr>
    </w:pPr>
  </w:style>
  <w:style w:type="paragraph" w:customStyle="1" w:styleId="ListAlpha2">
    <w:name w:val="List Alpha 2"/>
    <w:basedOn w:val="List2"/>
    <w:rsid w:val="00DB48D7"/>
    <w:pPr>
      <w:numPr>
        <w:numId w:val="6"/>
      </w:numPr>
    </w:pPr>
  </w:style>
  <w:style w:type="paragraph" w:styleId="List2">
    <w:name w:val="List 2"/>
    <w:basedOn w:val="BodyText"/>
    <w:rsid w:val="00DB48D7"/>
    <w:pPr>
      <w:tabs>
        <w:tab w:val="left" w:pos="680"/>
      </w:tabs>
      <w:spacing w:before="60" w:after="60"/>
      <w:ind w:left="680" w:hanging="340"/>
    </w:pPr>
  </w:style>
  <w:style w:type="paragraph" w:styleId="List3">
    <w:name w:val="List 3"/>
    <w:basedOn w:val="BodyText"/>
    <w:rsid w:val="00DB48D7"/>
    <w:pPr>
      <w:tabs>
        <w:tab w:val="left" w:pos="1021"/>
      </w:tabs>
      <w:spacing w:before="60" w:after="60"/>
      <w:ind w:left="1020" w:hanging="340"/>
    </w:pPr>
  </w:style>
  <w:style w:type="paragraph" w:styleId="List4">
    <w:name w:val="List 4"/>
    <w:basedOn w:val="BodyText"/>
    <w:rsid w:val="00DB48D7"/>
    <w:pPr>
      <w:tabs>
        <w:tab w:val="left" w:pos="1361"/>
      </w:tabs>
      <w:spacing w:before="60" w:after="60"/>
      <w:ind w:left="1361" w:hanging="340"/>
    </w:pPr>
  </w:style>
  <w:style w:type="paragraph" w:styleId="List5">
    <w:name w:val="List 5"/>
    <w:basedOn w:val="BodyText"/>
    <w:rsid w:val="00DB48D7"/>
    <w:pPr>
      <w:tabs>
        <w:tab w:val="left" w:pos="1701"/>
      </w:tabs>
      <w:spacing w:before="60" w:after="60"/>
      <w:ind w:left="1701" w:hanging="340"/>
    </w:pPr>
  </w:style>
  <w:style w:type="paragraph" w:styleId="ListBullet3">
    <w:name w:val="List Bullet 3"/>
    <w:basedOn w:val="List3"/>
    <w:rsid w:val="00DB48D7"/>
    <w:pPr>
      <w:numPr>
        <w:numId w:val="13"/>
      </w:numPr>
      <w:tabs>
        <w:tab w:val="clear" w:pos="1021"/>
      </w:tabs>
      <w:ind w:left="1037" w:hanging="357"/>
    </w:pPr>
  </w:style>
  <w:style w:type="paragraph" w:styleId="ListBullet4">
    <w:name w:val="List Bullet 4"/>
    <w:basedOn w:val="List4"/>
    <w:rsid w:val="00DB48D7"/>
    <w:pPr>
      <w:numPr>
        <w:numId w:val="1"/>
      </w:numPr>
    </w:pPr>
  </w:style>
  <w:style w:type="paragraph" w:styleId="ListBullet5">
    <w:name w:val="List Bullet 5"/>
    <w:basedOn w:val="List5"/>
    <w:rsid w:val="00DB48D7"/>
    <w:pPr>
      <w:numPr>
        <w:numId w:val="2"/>
      </w:numPr>
    </w:pPr>
  </w:style>
  <w:style w:type="paragraph" w:styleId="ListContinue2">
    <w:name w:val="List Continue 2"/>
    <w:basedOn w:val="List2"/>
    <w:rsid w:val="00DB48D7"/>
    <w:pPr>
      <w:ind w:firstLine="0"/>
    </w:pPr>
  </w:style>
  <w:style w:type="paragraph" w:styleId="ListContinue3">
    <w:name w:val="List Continue 3"/>
    <w:basedOn w:val="List3"/>
    <w:rsid w:val="00DB48D7"/>
    <w:pPr>
      <w:ind w:left="1021" w:firstLine="0"/>
    </w:pPr>
  </w:style>
  <w:style w:type="paragraph" w:styleId="ListContinue4">
    <w:name w:val="List Continue 4"/>
    <w:basedOn w:val="List4"/>
    <w:rsid w:val="00DB48D7"/>
    <w:pPr>
      <w:ind w:firstLine="0"/>
    </w:pPr>
  </w:style>
  <w:style w:type="paragraph" w:styleId="ListContinue5">
    <w:name w:val="List Continue 5"/>
    <w:basedOn w:val="List5"/>
    <w:rsid w:val="00DB48D7"/>
    <w:pPr>
      <w:ind w:firstLine="0"/>
    </w:pPr>
  </w:style>
  <w:style w:type="paragraph" w:styleId="ListNumber3">
    <w:name w:val="List Number 3"/>
    <w:basedOn w:val="List3"/>
    <w:rsid w:val="00DB48D7"/>
    <w:pPr>
      <w:numPr>
        <w:numId w:val="3"/>
      </w:numPr>
    </w:pPr>
  </w:style>
  <w:style w:type="paragraph" w:styleId="ListNumber4">
    <w:name w:val="List Number 4"/>
    <w:basedOn w:val="List4"/>
    <w:rsid w:val="00DB48D7"/>
    <w:pPr>
      <w:numPr>
        <w:numId w:val="4"/>
      </w:numPr>
    </w:pPr>
  </w:style>
  <w:style w:type="paragraph" w:styleId="ListNumber5">
    <w:name w:val="List Number 5"/>
    <w:basedOn w:val="List5"/>
    <w:rsid w:val="00DB48D7"/>
    <w:pPr>
      <w:numPr>
        <w:numId w:val="5"/>
      </w:numPr>
    </w:pPr>
  </w:style>
  <w:style w:type="paragraph" w:styleId="BlockText">
    <w:name w:val="Block Text"/>
    <w:basedOn w:val="Normal"/>
    <w:rsid w:val="00DB48D7"/>
    <w:pPr>
      <w:spacing w:after="120"/>
      <w:ind w:left="1440" w:right="1440"/>
    </w:pPr>
  </w:style>
  <w:style w:type="character" w:customStyle="1" w:styleId="Subscript">
    <w:name w:val="Subscript"/>
    <w:rsid w:val="00DB48D7"/>
    <w:rPr>
      <w:sz w:val="16"/>
      <w:vertAlign w:val="subscript"/>
    </w:rPr>
  </w:style>
  <w:style w:type="character" w:customStyle="1" w:styleId="Superscript">
    <w:name w:val="Superscript"/>
    <w:rsid w:val="00DB48D7"/>
    <w:rPr>
      <w:sz w:val="16"/>
      <w:vertAlign w:val="superscript"/>
    </w:rPr>
  </w:style>
  <w:style w:type="character" w:customStyle="1" w:styleId="Symbols">
    <w:name w:val="Symbols"/>
    <w:rsid w:val="00DB48D7"/>
    <w:rPr>
      <w:rFonts w:ascii="Symbol" w:hAnsi="Symbol"/>
    </w:rPr>
  </w:style>
  <w:style w:type="character" w:customStyle="1" w:styleId="MenuOptions">
    <w:name w:val="Menu Options"/>
    <w:rsid w:val="00DB48D7"/>
    <w:rPr>
      <w:rFonts w:ascii="Arial Narrow" w:hAnsi="Arial Narrow"/>
      <w:smallCaps/>
    </w:rPr>
  </w:style>
  <w:style w:type="character" w:customStyle="1" w:styleId="Buttons">
    <w:name w:val="Buttons"/>
    <w:rsid w:val="00DB48D7"/>
    <w:rPr>
      <w:b/>
    </w:rPr>
  </w:style>
  <w:style w:type="character" w:customStyle="1" w:styleId="Underlined">
    <w:name w:val="Underlined"/>
    <w:rsid w:val="00DB48D7"/>
    <w:rPr>
      <w:u w:val="single"/>
    </w:rPr>
  </w:style>
  <w:style w:type="paragraph" w:customStyle="1" w:styleId="TableBodyTextRight">
    <w:name w:val="Table Body Text Right"/>
    <w:basedOn w:val="TableBodyText"/>
    <w:rsid w:val="00DB48D7"/>
    <w:pPr>
      <w:widowControl w:val="0"/>
      <w:autoSpaceDE w:val="0"/>
      <w:autoSpaceDN w:val="0"/>
      <w:adjustRightInd w:val="0"/>
      <w:jc w:val="right"/>
    </w:pPr>
    <w:rPr>
      <w:rFonts w:cs="Arial"/>
      <w:szCs w:val="18"/>
    </w:rPr>
  </w:style>
  <w:style w:type="paragraph" w:customStyle="1" w:styleId="CopyrightText">
    <w:name w:val="Copyright Text"/>
    <w:basedOn w:val="BodyText"/>
    <w:rsid w:val="00DB48D7"/>
    <w:rPr>
      <w:sz w:val="18"/>
    </w:rPr>
  </w:style>
  <w:style w:type="paragraph" w:customStyle="1" w:styleId="BodySmallRight">
    <w:name w:val="Body Small Right"/>
    <w:basedOn w:val="BodyTextRight"/>
    <w:rsid w:val="00DB48D7"/>
    <w:rPr>
      <w:sz w:val="18"/>
      <w:szCs w:val="18"/>
    </w:rPr>
  </w:style>
  <w:style w:type="paragraph" w:customStyle="1" w:styleId="MarginEdition">
    <w:name w:val="Margin Edition"/>
    <w:basedOn w:val="MarginNote"/>
    <w:rsid w:val="00DB48D7"/>
    <w:pPr>
      <w:spacing w:before="0" w:after="0"/>
    </w:pPr>
    <w:rPr>
      <w:rFonts w:ascii="Times New Roman" w:hAnsi="Times New Roman"/>
      <w:color w:val="999999"/>
    </w:rPr>
  </w:style>
  <w:style w:type="paragraph" w:customStyle="1" w:styleId="Spacer">
    <w:name w:val="Spacer"/>
    <w:basedOn w:val="Normal"/>
    <w:rsid w:val="00DB48D7"/>
    <w:rPr>
      <w:sz w:val="2"/>
      <w:szCs w:val="2"/>
    </w:rPr>
  </w:style>
  <w:style w:type="character" w:customStyle="1" w:styleId="Small">
    <w:name w:val="Small"/>
    <w:rsid w:val="00DB48D7"/>
    <w:rPr>
      <w:sz w:val="16"/>
    </w:rPr>
  </w:style>
  <w:style w:type="paragraph" w:customStyle="1" w:styleId="WideTable">
    <w:name w:val="Wide Table"/>
    <w:basedOn w:val="Normal"/>
    <w:rsid w:val="00DB48D7"/>
    <w:pPr>
      <w:ind w:left="-1418"/>
    </w:pPr>
    <w:rPr>
      <w:sz w:val="2"/>
      <w:szCs w:val="2"/>
    </w:rPr>
  </w:style>
  <w:style w:type="character" w:styleId="PageNumber">
    <w:name w:val="page number"/>
    <w:rsid w:val="00DB48D7"/>
  </w:style>
  <w:style w:type="paragraph" w:styleId="Quote">
    <w:name w:val="Quote"/>
    <w:basedOn w:val="Heading1"/>
    <w:link w:val="QuoteChar"/>
    <w:qFormat/>
    <w:rsid w:val="00DB48D7"/>
    <w:rPr>
      <w:b w:val="0"/>
      <w:sz w:val="72"/>
      <w:szCs w:val="72"/>
      <w:lang w:val="en-NZ"/>
    </w:rPr>
  </w:style>
  <w:style w:type="character" w:customStyle="1" w:styleId="QuoteChar">
    <w:name w:val="Quote Char"/>
    <w:link w:val="Quote"/>
    <w:rsid w:val="00DB48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48D7"/>
    <w:pPr>
      <w:pageBreakBefore/>
    </w:pPr>
  </w:style>
  <w:style w:type="paragraph" w:customStyle="1" w:styleId="Border">
    <w:name w:val="Border"/>
    <w:basedOn w:val="Normal"/>
    <w:qFormat/>
    <w:rsid w:val="00DB48D7"/>
    <w:pPr>
      <w:pBdr>
        <w:top w:val="single" w:sz="18" w:space="1" w:color="auto"/>
      </w:pBdr>
    </w:pPr>
    <w:rPr>
      <w:rFonts w:ascii="Times New Roman" w:hAnsi="Times New Roman"/>
      <w:color w:val="FFFFFF"/>
      <w:sz w:val="2"/>
    </w:rPr>
  </w:style>
  <w:style w:type="character" w:styleId="IntenseEmphasis">
    <w:name w:val="Intense Emphasis"/>
    <w:uiPriority w:val="21"/>
    <w:qFormat/>
    <w:rsid w:val="00DB48D7"/>
    <w:rPr>
      <w:b/>
      <w:bCs/>
      <w:i/>
      <w:iCs/>
      <w:color w:val="auto"/>
    </w:rPr>
  </w:style>
  <w:style w:type="paragraph" w:styleId="IntenseQuote">
    <w:name w:val="Intense Quote"/>
    <w:basedOn w:val="Normal"/>
    <w:next w:val="Normal"/>
    <w:link w:val="IntenseQuoteChar"/>
    <w:uiPriority w:val="30"/>
    <w:qFormat/>
    <w:rsid w:val="00DB48D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B48D7"/>
    <w:rPr>
      <w:rFonts w:ascii="Courier New" w:eastAsia="Times New Roman" w:hAnsi="Courier New" w:cs="Times New Roman"/>
      <w:b/>
      <w:bCs/>
      <w:i/>
      <w:iCs/>
      <w:szCs w:val="20"/>
      <w:lang w:val="en-US" w:eastAsia="en-US"/>
    </w:rPr>
  </w:style>
  <w:style w:type="character" w:styleId="SubtleReference">
    <w:name w:val="Subtle Reference"/>
    <w:uiPriority w:val="31"/>
    <w:qFormat/>
    <w:rsid w:val="00DB48D7"/>
    <w:rPr>
      <w:smallCaps/>
      <w:color w:val="auto"/>
      <w:u w:val="single"/>
    </w:rPr>
  </w:style>
  <w:style w:type="character" w:styleId="IntenseReference">
    <w:name w:val="Intense Reference"/>
    <w:uiPriority w:val="32"/>
    <w:qFormat/>
    <w:rsid w:val="00DB48D7"/>
    <w:rPr>
      <w:b/>
      <w:bCs/>
      <w:smallCaps/>
      <w:color w:val="auto"/>
      <w:spacing w:val="5"/>
      <w:u w:val="single"/>
    </w:rPr>
  </w:style>
  <w:style w:type="paragraph" w:customStyle="1" w:styleId="2ColumnHeading">
    <w:name w:val="2Column Heading"/>
    <w:basedOn w:val="BodyText"/>
    <w:qFormat/>
    <w:rsid w:val="00DB48D7"/>
    <w:pPr>
      <w:spacing w:after="60"/>
      <w:ind w:left="-2268"/>
    </w:pPr>
    <w:rPr>
      <w:b/>
    </w:rPr>
  </w:style>
  <w:style w:type="paragraph" w:customStyle="1" w:styleId="Heading1TOC">
    <w:name w:val="Heading1 TOC"/>
    <w:basedOn w:val="Normal"/>
    <w:qFormat/>
    <w:rsid w:val="00DB48D7"/>
    <w:pPr>
      <w:spacing w:before="240" w:after="120"/>
    </w:pPr>
    <w:rPr>
      <w:rFonts w:ascii="Times New Roman" w:hAnsi="Times New Roman"/>
      <w:b/>
      <w:sz w:val="32"/>
    </w:rPr>
  </w:style>
  <w:style w:type="paragraph" w:customStyle="1" w:styleId="Heading2TOC">
    <w:name w:val="Heading2 TOC"/>
    <w:basedOn w:val="Normal"/>
    <w:qFormat/>
    <w:rsid w:val="00DB48D7"/>
    <w:pPr>
      <w:spacing w:before="240" w:after="60"/>
    </w:pPr>
    <w:rPr>
      <w:rFonts w:ascii="Times New Roman" w:hAnsi="Times New Roman"/>
      <w:b/>
      <w:sz w:val="28"/>
    </w:rPr>
  </w:style>
  <w:style w:type="character" w:customStyle="1" w:styleId="Underline">
    <w:name w:val="Underline"/>
    <w:qFormat/>
    <w:rsid w:val="00DB48D7"/>
    <w:rPr>
      <w:u w:val="single"/>
    </w:rPr>
  </w:style>
  <w:style w:type="character" w:customStyle="1" w:styleId="BoldandItalics">
    <w:name w:val="Bold and Italics"/>
    <w:qFormat/>
    <w:rsid w:val="00DB48D7"/>
    <w:rPr>
      <w:b/>
      <w:i/>
      <w:u w:val="none"/>
    </w:rPr>
  </w:style>
  <w:style w:type="paragraph" w:styleId="BalloonText">
    <w:name w:val="Balloon Text"/>
    <w:basedOn w:val="Normal"/>
    <w:link w:val="BalloonTextChar"/>
    <w:rsid w:val="00DB48D7"/>
    <w:rPr>
      <w:rFonts w:ascii="Tahoma" w:hAnsi="Tahoma" w:cs="Tahoma"/>
      <w:sz w:val="16"/>
      <w:szCs w:val="16"/>
    </w:rPr>
  </w:style>
  <w:style w:type="character" w:customStyle="1" w:styleId="BalloonTextChar">
    <w:name w:val="Balloon Text Char"/>
    <w:link w:val="BalloonText"/>
    <w:rsid w:val="00DB48D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B48D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B48D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1045</Words>
  <Characters>6314</Characters>
  <Application>Microsoft Office Word</Application>
  <DocSecurity>0</DocSecurity>
  <Lines>272</Lines>
  <Paragraphs>127</Paragraphs>
  <ScaleCrop>false</ScaleCrop>
  <Company>Author-it Software Corporation Ltd.</Company>
  <LinksUpToDate>false</LinksUpToDate>
  <CharactersWithSpaces>7265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MEM05017C Weld using gas metal arc welding process</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2012-05-27T01:29:00Z</dcterms:created>
  <dcterms:modified xsi:type="dcterms:W3CDTF">2012-05-27T01:29:00Z</dcterms:modified>
</cp:coreProperties>
</file>