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6C8" w:rsidP="002066C8">
      <w:pPr>
        <w:pStyle w:val="Title"/>
      </w:pPr>
      <w:r>
        <w:fldChar w:fldCharType="begin"/>
      </w:r>
      <w:r>
        <w:instrText xml:space="preserve"> TITLE   \* MERGEFORMAT </w:instrText>
      </w:r>
      <w:r>
        <w:fldChar w:fldCharType="separate"/>
      </w:r>
      <w:r>
        <w:t>MEM05011C Assemble fabricated components</w:t>
      </w:r>
      <w:r>
        <w:fldChar w:fldCharType="end"/>
      </w:r>
    </w:p>
    <w:p w:rsidR="002066C8" w:rsidP="002066C8">
      <w:pPr>
        <w:pStyle w:val="Version"/>
        <w:sectPr w:rsidSect="000F1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E33" w:rsidP="000F1E33">
      <w:pPr>
        <w:pStyle w:val="SuperHeading"/>
      </w:pPr>
      <w:r w:rsidRPr="000F1E33">
        <w:t>MEM05011C Assemble fabricated components</w:t>
      </w:r>
    </w:p>
    <w:p w:rsidR="00000000" w:rsidRPr="000F1E33" w:rsidP="000F1E33">
      <w:pPr>
        <w:pStyle w:val="Heading1"/>
      </w:pPr>
      <w:bookmarkStart w:id="1" w:name="O_311592"/>
      <w:bookmarkEnd w:id="1"/>
      <w:r w:rsidRPr="000F1E33">
        <w:t>Modification History</w:t>
      </w:r>
    </w:p>
    <w:p w:rsidR="00000000" w:rsidRPr="000F1E33" w:rsidP="000F1E33">
      <w:pPr>
        <w:pStyle w:val="BodyText"/>
      </w:pPr>
      <w:r w:rsidRPr="000F1E33">
        <w:t>There are no notes for this unit.</w:t>
      </w:r>
    </w:p>
    <w:p w:rsidR="00000000" w:rsidRPr="000F1E33" w:rsidP="000F1E33">
      <w:pPr>
        <w:pStyle w:val="AllowPageBreak"/>
      </w:pPr>
    </w:p>
    <w:p w:rsidR="00000000" w:rsidRPr="000F1E33" w:rsidP="000F1E33">
      <w:pPr>
        <w:pStyle w:val="Heading1"/>
      </w:pPr>
      <w:bookmarkStart w:id="2" w:name="O_311598"/>
      <w:bookmarkEnd w:id="2"/>
      <w:r w:rsidRPr="000F1E33">
        <w:t>Unit Descriptor</w:t>
      </w:r>
    </w:p>
    <w:p w:rsidR="00000000" w:rsidRPr="000F1E33" w:rsidP="000F1E33">
      <w:pPr>
        <w:pStyle w:val="BodyText"/>
      </w:pPr>
      <w:r w:rsidRPr="000F1E33">
        <w:t xml:space="preserve">This unit covers assembling general fabricated components in plate, pipe and section or sheet. </w:t>
      </w:r>
    </w:p>
    <w:p w:rsidR="00000000" w:rsidRPr="000F1E33" w:rsidP="000F1E33">
      <w:pPr>
        <w:pStyle w:val="AllowPageBreak"/>
      </w:pPr>
    </w:p>
    <w:p w:rsidR="00000000" w:rsidRPr="000F1E33" w:rsidP="000F1E33">
      <w:pPr>
        <w:pStyle w:val="Heading1"/>
      </w:pPr>
      <w:bookmarkStart w:id="3" w:name="O_311597"/>
      <w:bookmarkEnd w:id="3"/>
      <w:r w:rsidRPr="000F1E33">
        <w:t>Application of the Unit</w:t>
      </w:r>
    </w:p>
    <w:p w:rsidR="00000000" w:rsidRPr="000F1E33" w:rsidP="000F1E33">
      <w:pPr>
        <w:pStyle w:val="BodyText"/>
      </w:pPr>
      <w:r w:rsidRPr="000F1E33">
        <w:t>Typical applications are transitions, pipeworks and  structural fabrication, ductwork, general jobbing work, fired and unfired pressure vessels.</w:t>
      </w:r>
    </w:p>
    <w:p w:rsidR="00000000" w:rsidRPr="000F1E33" w:rsidP="000F1E33">
      <w:pPr>
        <w:pStyle w:val="BodyText"/>
      </w:pPr>
      <w:r w:rsidRPr="000F1E33">
        <w:t xml:space="preserve">Work may be undertaken in plant or on-site, and as part of a team in </w:t>
      </w:r>
      <w:r w:rsidRPr="000F1E33">
        <w:t>many instances in cooperation with those with rigging/dogging skills where necessary.</w:t>
      </w:r>
    </w:p>
    <w:p w:rsidR="00000000" w:rsidRPr="000F1E33" w:rsidP="000F1E33">
      <w:pPr>
        <w:pStyle w:val="AllowPageBreak"/>
      </w:pPr>
    </w:p>
    <w:p w:rsidR="00000000" w:rsidRPr="000F1E33" w:rsidP="000F1E33">
      <w:pPr>
        <w:pStyle w:val="Heading1"/>
      </w:pPr>
      <w:bookmarkStart w:id="4" w:name="O_311596"/>
      <w:bookmarkEnd w:id="4"/>
      <w:r w:rsidRPr="000F1E33">
        <w:t>Licensing/Regulatory Information</w:t>
      </w:r>
    </w:p>
    <w:p w:rsidR="00000000" w:rsidRPr="000F1E33" w:rsidP="000F1E33">
      <w:pPr>
        <w:pStyle w:val="Heading1"/>
      </w:pPr>
      <w:bookmarkStart w:id="5" w:name="O_311595"/>
      <w:bookmarkEnd w:id="5"/>
      <w:r w:rsidRPr="000F1E33">
        <w:t>Pre-Requisites</w:t>
      </w:r>
    </w:p>
    <w:tbl>
      <w:tblPr>
        <w:tblW w:w="0" w:type="auto"/>
        <w:tblLayout w:type="fixed"/>
        <w:tblCellMar>
          <w:left w:w="62" w:type="dxa"/>
          <w:right w:w="62" w:type="dxa"/>
        </w:tblCellMar>
        <w:tblLook w:val="0000"/>
      </w:tblPr>
      <w:tblGrid>
        <w:gridCol w:w="4500"/>
        <w:gridCol w:w="4500"/>
      </w:tblGrid>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Path 1</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MEM05005B Carry out mechanical cutting</w:t>
            </w:r>
          </w:p>
          <w:p w:rsidR="00000000" w:rsidRPr="000F1E33" w:rsidP="000F1E33">
            <w:pPr>
              <w:pStyle w:val="BodyText"/>
            </w:pPr>
            <w:r w:rsidRPr="000F1E33">
              <w:t>MEM05007C Perform manual heating and thermal cutting</w:t>
            </w:r>
          </w:p>
          <w:p w:rsidR="00000000" w:rsidRPr="000F1E33" w:rsidP="000F1E33">
            <w:pPr>
              <w:pStyle w:val="BodyText"/>
            </w:pPr>
            <w:r w:rsidRPr="000F1E33">
              <w:t>MEM05012C Perform routine manual metal arc welding</w:t>
            </w:r>
          </w:p>
          <w:p w:rsidR="00000000" w:rsidRPr="000F1E33" w:rsidP="000F1E33">
            <w:pPr>
              <w:pStyle w:val="BodyText"/>
            </w:pPr>
            <w:r w:rsidRPr="000F1E33">
              <w:t>MEM05015C Weld using manual metal arc welding process</w:t>
            </w:r>
          </w:p>
          <w:p w:rsidR="00000000" w:rsidRPr="000F1E33" w:rsidP="000F1E33">
            <w:pPr>
              <w:pStyle w:val="BodyText"/>
            </w:pPr>
            <w:r w:rsidRPr="000F1E33">
              <w:t>MEM05051A Select welding processes</w:t>
            </w:r>
          </w:p>
          <w:p w:rsidR="00000000" w:rsidRPr="000F1E33" w:rsidP="000F1E33">
            <w:pPr>
              <w:pStyle w:val="BodyText"/>
            </w:pPr>
            <w:r w:rsidRPr="000F1E33">
              <w:t>MEM05052A Apply safe welding practices</w:t>
            </w:r>
          </w:p>
          <w:p w:rsidR="00000000" w:rsidRPr="000F1E33" w:rsidP="000F1E33">
            <w:pPr>
              <w:pStyle w:val="BodyText"/>
            </w:pPr>
            <w:r w:rsidRPr="000F1E33">
              <w:t>MEM09002B Interpret tech</w:t>
            </w:r>
            <w:r w:rsidRPr="000F1E33">
              <w:t>nical drawing</w:t>
            </w:r>
          </w:p>
          <w:p w:rsidR="00000000" w:rsidRPr="000F1E33" w:rsidP="000F1E33">
            <w:pPr>
              <w:pStyle w:val="BodyText"/>
            </w:pPr>
            <w:r w:rsidRPr="000F1E33">
              <w:t>MEM12023A Perform engineering measurements</w:t>
            </w:r>
          </w:p>
          <w:p w:rsidR="00000000" w:rsidRPr="000F1E33" w:rsidP="000F1E33">
            <w:pPr>
              <w:pStyle w:val="BodyText"/>
            </w:pPr>
            <w:r w:rsidRPr="000F1E33">
              <w:t>MEM18001C Use hand tools</w:t>
            </w:r>
          </w:p>
          <w:p w:rsidR="00000000" w:rsidP="000F1E33">
            <w:pPr>
              <w:pStyle w:val="BodyText"/>
              <w:rPr>
                <w:lang w:val="en-NZ"/>
              </w:rPr>
            </w:pPr>
            <w:r w:rsidRPr="000F1E33">
              <w:t>MEM18002B Use power tools/hand held operations</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Path 2  </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MEM05005B Carry out mechanical cutting</w:t>
            </w:r>
          </w:p>
          <w:p w:rsidR="00000000" w:rsidRPr="000F1E33" w:rsidP="000F1E33">
            <w:pPr>
              <w:pStyle w:val="BodyText"/>
            </w:pPr>
            <w:r w:rsidRPr="000F1E33">
              <w:t>MEM05007C Perform manual heating and thermal cutting</w:t>
            </w:r>
          </w:p>
          <w:p w:rsidR="00000000" w:rsidRPr="000F1E33" w:rsidP="000F1E33">
            <w:pPr>
              <w:pStyle w:val="BodyText"/>
            </w:pPr>
            <w:r w:rsidRPr="000F1E33">
              <w:t xml:space="preserve">MEM05019C Weld using gas </w:t>
            </w:r>
            <w:r w:rsidRPr="000F1E33">
              <w:t>tungsten arc welding process</w:t>
            </w:r>
          </w:p>
          <w:p w:rsidR="00000000" w:rsidRPr="000F1E33" w:rsidP="000F1E33">
            <w:pPr>
              <w:pStyle w:val="BodyText"/>
            </w:pPr>
            <w:r w:rsidRPr="000F1E33">
              <w:t>MEM05049B Perform routine gas tungsten arc welding</w:t>
            </w:r>
          </w:p>
          <w:p w:rsidR="00000000" w:rsidRPr="000F1E33" w:rsidP="000F1E33">
            <w:pPr>
              <w:pStyle w:val="BodyText"/>
            </w:pPr>
            <w:r w:rsidRPr="000F1E33">
              <w:t>MEM05051A Select welding processes</w:t>
            </w:r>
          </w:p>
          <w:p w:rsidR="00000000" w:rsidRPr="000F1E33" w:rsidP="000F1E33">
            <w:pPr>
              <w:pStyle w:val="BodyText"/>
            </w:pPr>
            <w:r w:rsidRPr="000F1E33">
              <w:t>MEM05052A Apply safe welding practices</w:t>
            </w:r>
          </w:p>
          <w:p w:rsidR="00000000" w:rsidRPr="000F1E33" w:rsidP="000F1E33">
            <w:pPr>
              <w:pStyle w:val="BodyText"/>
            </w:pPr>
            <w:r w:rsidRPr="000F1E33">
              <w:t>MEM09002B Interpret technical drawing</w:t>
            </w:r>
          </w:p>
          <w:p w:rsidR="00000000" w:rsidRPr="000F1E33" w:rsidP="000F1E33">
            <w:pPr>
              <w:pStyle w:val="BodyText"/>
            </w:pPr>
            <w:r w:rsidRPr="000F1E33">
              <w:t>MEM12023A Perform engineering measurements</w:t>
            </w:r>
          </w:p>
          <w:p w:rsidR="00000000" w:rsidRPr="000F1E33" w:rsidP="000F1E33">
            <w:pPr>
              <w:pStyle w:val="BodyText"/>
            </w:pPr>
            <w:r w:rsidRPr="000F1E33">
              <w:t>MEM18001C Use hand tools</w:t>
            </w:r>
          </w:p>
          <w:p w:rsidR="00000000" w:rsidP="000F1E33">
            <w:pPr>
              <w:pStyle w:val="BodyText"/>
              <w:rPr>
                <w:lang w:val="en-NZ"/>
              </w:rPr>
            </w:pPr>
            <w:r w:rsidRPr="000F1E33">
              <w:t>MEM18002B Use power tools/hand held operations</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Path 3</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MEM05004C Perform routine oxy acetylene welding</w:t>
            </w:r>
          </w:p>
          <w:p w:rsidR="00000000" w:rsidRPr="000F1E33" w:rsidP="000F1E33">
            <w:pPr>
              <w:pStyle w:val="BodyText"/>
            </w:pPr>
            <w:r w:rsidRPr="000F1E33">
              <w:t>MEM05005B Carry out mechanical cutting</w:t>
            </w:r>
          </w:p>
          <w:p w:rsidR="00000000" w:rsidRPr="000F1E33" w:rsidP="000F1E33">
            <w:pPr>
              <w:pStyle w:val="BodyText"/>
            </w:pPr>
            <w:r w:rsidRPr="000F1E33">
              <w:t>MEM05007C Perform manual heating and thermal cutting</w:t>
            </w:r>
          </w:p>
          <w:p w:rsidR="00000000" w:rsidRPr="000F1E33" w:rsidP="000F1E33">
            <w:pPr>
              <w:pStyle w:val="BodyText"/>
            </w:pPr>
            <w:r w:rsidRPr="000F1E33">
              <w:t>MEM05022C Perform advanced welding u</w:t>
            </w:r>
            <w:r w:rsidRPr="000F1E33">
              <w:t>sing oxy acetylene welding process</w:t>
            </w:r>
          </w:p>
          <w:p w:rsidR="00000000" w:rsidRPr="000F1E33" w:rsidP="000F1E33">
            <w:pPr>
              <w:pStyle w:val="BodyText"/>
            </w:pPr>
            <w:r w:rsidRPr="000F1E33">
              <w:t>MEM05051A Select welding processes</w:t>
            </w:r>
          </w:p>
          <w:p w:rsidR="00000000" w:rsidRPr="000F1E33" w:rsidP="000F1E33">
            <w:pPr>
              <w:pStyle w:val="BodyText"/>
            </w:pPr>
            <w:r w:rsidRPr="000F1E33">
              <w:t>MEM05052A Apply safe welding practices</w:t>
            </w:r>
          </w:p>
          <w:p w:rsidR="00000000" w:rsidRPr="000F1E33" w:rsidP="000F1E33">
            <w:pPr>
              <w:pStyle w:val="BodyText"/>
            </w:pPr>
            <w:r w:rsidRPr="000F1E33">
              <w:t>MEM09002B Interpret technical drawing</w:t>
            </w:r>
          </w:p>
          <w:p w:rsidR="00000000" w:rsidRPr="000F1E33" w:rsidP="000F1E33">
            <w:pPr>
              <w:pStyle w:val="BodyText"/>
            </w:pPr>
            <w:r w:rsidRPr="000F1E33">
              <w:t>MEM12023A Perform engineering measurements</w:t>
            </w:r>
          </w:p>
          <w:p w:rsidR="00000000" w:rsidRPr="000F1E33" w:rsidP="000F1E33">
            <w:pPr>
              <w:pStyle w:val="BodyText"/>
            </w:pPr>
            <w:r w:rsidRPr="000F1E33">
              <w:t>MEM18001C Use hand tools</w:t>
            </w:r>
          </w:p>
          <w:p w:rsidR="00000000" w:rsidP="000F1E33">
            <w:pPr>
              <w:pStyle w:val="BodyText"/>
              <w:rPr>
                <w:lang w:val="en-NZ"/>
              </w:rPr>
            </w:pPr>
            <w:r w:rsidRPr="000F1E33">
              <w:t>MEM18002B Use power tools/hand held opera</w:t>
            </w:r>
            <w:r w:rsidRPr="000F1E33">
              <w:t>tions</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Path 4</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MEM05005B Carry out mechanical cutting</w:t>
            </w:r>
          </w:p>
          <w:p w:rsidR="00000000" w:rsidRPr="000F1E33" w:rsidP="000F1E33">
            <w:pPr>
              <w:pStyle w:val="BodyText"/>
            </w:pPr>
            <w:r w:rsidRPr="000F1E33">
              <w:t>MEM05007C Perform manual heating and thermal cutting</w:t>
            </w:r>
          </w:p>
          <w:p w:rsidR="00000000" w:rsidRPr="000F1E33" w:rsidP="000F1E33">
            <w:pPr>
              <w:pStyle w:val="BodyText"/>
            </w:pPr>
            <w:r w:rsidRPr="000F1E33">
              <w:t>MEM05017C Weld using gas metal arc welding process</w:t>
            </w:r>
          </w:p>
          <w:p w:rsidR="00000000" w:rsidRPr="000F1E33" w:rsidP="000F1E33">
            <w:pPr>
              <w:pStyle w:val="BodyText"/>
            </w:pPr>
            <w:r w:rsidRPr="000F1E33">
              <w:t>MEM05050B Perform routine gas metal arc welding</w:t>
            </w:r>
          </w:p>
          <w:p w:rsidR="00000000" w:rsidRPr="000F1E33" w:rsidP="000F1E33">
            <w:pPr>
              <w:pStyle w:val="BodyText"/>
            </w:pPr>
            <w:r w:rsidRPr="000F1E33">
              <w:t>MEM05051A Select welding processes</w:t>
            </w:r>
          </w:p>
          <w:p w:rsidR="00000000" w:rsidRPr="000F1E33" w:rsidP="000F1E33">
            <w:pPr>
              <w:pStyle w:val="BodyText"/>
            </w:pPr>
            <w:r w:rsidRPr="000F1E33">
              <w:t>MEM05052A Apply safe welding practices</w:t>
            </w:r>
          </w:p>
          <w:p w:rsidR="00000000" w:rsidRPr="000F1E33" w:rsidP="000F1E33">
            <w:pPr>
              <w:pStyle w:val="BodyText"/>
            </w:pPr>
            <w:r w:rsidRPr="000F1E33">
              <w:t>MEM09002B Interpret technical drawing</w:t>
            </w:r>
          </w:p>
          <w:p w:rsidR="00000000" w:rsidRPr="000F1E33" w:rsidP="000F1E33">
            <w:pPr>
              <w:pStyle w:val="BodyText"/>
            </w:pPr>
            <w:r w:rsidRPr="000F1E33">
              <w:t>MEM12023A Perform engineering measurements</w:t>
            </w:r>
          </w:p>
          <w:p w:rsidR="00000000" w:rsidRPr="000F1E33" w:rsidP="000F1E33">
            <w:pPr>
              <w:pStyle w:val="BodyText"/>
            </w:pPr>
            <w:r w:rsidRPr="000F1E33">
              <w:t>MEM18001C Use hand tools</w:t>
            </w:r>
          </w:p>
          <w:p w:rsidR="00000000" w:rsidRPr="000F1E33" w:rsidP="000F1E33">
            <w:pPr>
              <w:pStyle w:val="BodyText"/>
            </w:pPr>
            <w:r w:rsidRPr="000F1E33">
              <w:t>MEM18002B Use power tools/hand held operations</w:t>
            </w:r>
          </w:p>
        </w:tc>
      </w:tr>
    </w:tbl>
    <w:p w:rsidR="00000000" w:rsidRPr="000F1E33" w:rsidP="000F1E33">
      <w:pPr>
        <w:pStyle w:val="BodyText"/>
      </w:pPr>
    </w:p>
    <w:p w:rsidR="00000000" w:rsidRPr="000F1E33" w:rsidP="000F1E33">
      <w:pPr>
        <w:pStyle w:val="AllowPageBreak"/>
      </w:pPr>
    </w:p>
    <w:p w:rsidR="00000000" w:rsidRPr="000F1E33" w:rsidP="000F1E33">
      <w:pPr>
        <w:pStyle w:val="Heading1"/>
      </w:pPr>
      <w:bookmarkStart w:id="6" w:name="O_311594"/>
      <w:bookmarkEnd w:id="6"/>
      <w:r w:rsidRPr="000F1E33">
        <w:t>Employability Skills Information</w:t>
      </w:r>
    </w:p>
    <w:p w:rsidR="00000000" w:rsidRPr="000F1E33" w:rsidP="000F1E33">
      <w:pPr>
        <w:pStyle w:val="Heading1"/>
      </w:pPr>
      <w:bookmarkStart w:id="7" w:name="O_311593"/>
      <w:bookmarkEnd w:id="7"/>
      <w:r w:rsidRPr="000F1E33">
        <w:t>Elements and Performance Criteria Pre-Content</w:t>
      </w:r>
    </w:p>
    <w:p w:rsidR="00000000" w:rsidRPr="000F1E33" w:rsidP="000F1E33">
      <w:pPr>
        <w:pStyle w:val="BodyText"/>
      </w:pPr>
      <w:r w:rsidRPr="000F1E33">
        <w:t>Elements are the essential outcomes of the unit of competency.</w:t>
      </w:r>
    </w:p>
    <w:p w:rsidR="00000000" w:rsidRPr="000F1E33" w:rsidP="000F1E33">
      <w:pPr>
        <w:pStyle w:val="BodyText"/>
      </w:pPr>
      <w:r w:rsidRPr="000F1E33">
        <w:t>Together, performance criteria specify the requirements for competent performance. Text in italics is explained in the range statement followin</w:t>
      </w:r>
      <w:r w:rsidRPr="000F1E33">
        <w:t>g.</w:t>
      </w:r>
    </w:p>
    <w:p w:rsidR="00000000" w:rsidRPr="000F1E33" w:rsidP="000F1E33">
      <w:pPr>
        <w:pStyle w:val="AllowPageBreak"/>
      </w:pPr>
    </w:p>
    <w:p w:rsidR="00000000" w:rsidRPr="000F1E33" w:rsidP="000F1E33">
      <w:pPr>
        <w:pStyle w:val="Heading1"/>
      </w:pPr>
      <w:bookmarkStart w:id="8" w:name="O_311599"/>
      <w:bookmarkEnd w:id="8"/>
      <w:r w:rsidRPr="000F1E3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066C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Elements and Performance Criteria</w:t>
            </w:r>
          </w:p>
        </w:tc>
      </w:tr>
      <w:tr w:rsidTr="002066C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Performance Criteria</w:t>
            </w:r>
          </w:p>
        </w:tc>
      </w:tr>
      <w:tr w:rsidTr="002066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1</w:t>
            </w:r>
          </w:p>
        </w:tc>
        <w:tc>
          <w:tcPr>
            <w:tcW w:w="3000" w:type="dxa"/>
            <w:vMerge w:val="restart"/>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Identify assembly method and construct jigs if required </w:t>
            </w: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1.1</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Method is identified and jigs are constructed from engineering drawings or according to workshop practice.</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1.2</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 xml:space="preserve">Distortion prevention/control techniques </w:t>
            </w:r>
            <w:r w:rsidRPr="000F1E33">
              <w:t>are correctly applied.</w:t>
            </w:r>
          </w:p>
        </w:tc>
      </w:tr>
      <w:tr w:rsidTr="002066C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2</w:t>
            </w:r>
          </w:p>
        </w:tc>
        <w:tc>
          <w:tcPr>
            <w:tcW w:w="30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Ensure all components for assembly are available</w:t>
            </w: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2.1</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All </w:t>
            </w:r>
            <w:r w:rsidRPr="000F1E33">
              <w:rPr>
                <w:rStyle w:val="SpecialBold"/>
              </w:rPr>
              <w:t xml:space="preserve">components </w:t>
            </w:r>
            <w:r w:rsidRPr="000F1E33">
              <w:t>are checked against drawings and material list.</w:t>
            </w:r>
          </w:p>
        </w:tc>
      </w:tr>
      <w:tr w:rsidTr="002066C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3</w:t>
            </w:r>
          </w:p>
        </w:tc>
        <w:tc>
          <w:tcPr>
            <w:tcW w:w="30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Select tools and fixtures for fabrication assembly</w:t>
            </w: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3.1</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Most appropriate equipment is selected.</w:t>
            </w:r>
          </w:p>
        </w:tc>
      </w:tr>
      <w:tr w:rsidTr="002066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4</w:t>
            </w:r>
          </w:p>
        </w:tc>
        <w:tc>
          <w:tcPr>
            <w:tcW w:w="3000" w:type="dxa"/>
            <w:vMerge w:val="restart"/>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Assemble fabricated components </w:t>
            </w: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4.1</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Material and/or fabricated components are correctly positioned.</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4.2</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Jigs, fixtures, tools and measuring equipment are correctly adjusted and applied.</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4.3</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Datum line is correctly determined if necessary.</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4.4</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Assembled components are checked for position including squareness, level and </w:t>
            </w:r>
            <w:r w:rsidRPr="000F1E33">
              <w:rPr>
                <w:rStyle w:val="SpecialBold"/>
              </w:rPr>
              <w:t xml:space="preserve">alignment </w:t>
            </w:r>
            <w:r w:rsidRPr="000F1E33">
              <w:t>to specification.</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4.5</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 xml:space="preserve">Fixing/joining techniques </w:t>
            </w:r>
            <w:r w:rsidRPr="000F1E33">
              <w:t>are applied as necessary according to standard operating procedures.</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4.6</w:t>
            </w:r>
          </w:p>
        </w:tc>
        <w:tc>
          <w:tcPr>
            <w:tcW w:w="51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Assembly is checked for compliance with drawing.</w:t>
            </w:r>
          </w:p>
        </w:tc>
      </w:tr>
      <w:tr w:rsidTr="002066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4.7</w:t>
            </w:r>
          </w:p>
        </w:tc>
        <w:tc>
          <w:tcPr>
            <w:tcW w:w="51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rPr>
                <w:rStyle w:val="SpecialBold"/>
              </w:rPr>
              <w:t xml:space="preserve">Codes/standards </w:t>
            </w:r>
            <w:r w:rsidRPr="000F1E33">
              <w:t>are interpreted and applied.</w:t>
            </w:r>
          </w:p>
        </w:tc>
      </w:tr>
    </w:tbl>
    <w:p w:rsidR="00000000" w:rsidRPr="000F1E33" w:rsidP="000F1E33">
      <w:pPr>
        <w:pStyle w:val="BodyText"/>
      </w:pPr>
    </w:p>
    <w:p w:rsidR="00000000" w:rsidRPr="000F1E33" w:rsidP="000F1E33">
      <w:pPr>
        <w:pStyle w:val="AllowPageBreak"/>
      </w:pPr>
    </w:p>
    <w:p w:rsidR="00000000" w:rsidRPr="000F1E33" w:rsidP="000F1E33">
      <w:pPr>
        <w:pStyle w:val="Heading1"/>
      </w:pPr>
      <w:bookmarkStart w:id="9" w:name="O_311585"/>
      <w:bookmarkEnd w:id="9"/>
      <w:r w:rsidRPr="000F1E33">
        <w:t>Required Skills and Knowledge</w:t>
      </w:r>
    </w:p>
    <w:p w:rsidR="00000000" w:rsidRPr="000F1E33" w:rsidP="000F1E33">
      <w:pPr>
        <w:pStyle w:val="Heading1"/>
      </w:pPr>
      <w:bookmarkStart w:id="10" w:name="O_311591"/>
      <w:bookmarkEnd w:id="10"/>
      <w:r w:rsidRPr="000F1E33">
        <w:t>Evidence Guide</w:t>
      </w:r>
    </w:p>
    <w:tbl>
      <w:tblPr>
        <w:tblW w:w="0" w:type="auto"/>
        <w:tblLayout w:type="fixed"/>
        <w:tblCellMar>
          <w:left w:w="62" w:type="dxa"/>
          <w:right w:w="62" w:type="dxa"/>
        </w:tblCellMar>
        <w:tblLook w:val="0000"/>
      </w:tblPr>
      <w:tblGrid>
        <w:gridCol w:w="4500"/>
        <w:gridCol w:w="4500"/>
      </w:tblGrid>
      <w:tr w:rsidTr="002066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The evidence guide specifies the evidence required to demonstrate achievement in the unit of competency as a whole. It must be read in conjunction with the unit descriptor, performance criteria, range statement and the assess</w:t>
            </w:r>
            <w:r w:rsidRPr="000F1E33">
              <w:t>ment guidelines for the Metal and Engineering Training Package</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A person who demonstrates competency in this unit must be able to assemble general fabricated components in plate, pipe and section or sheet. During assess</w:t>
            </w:r>
            <w:r w:rsidRPr="000F1E33">
              <w:t xml:space="preserve">ment the individual will: demonstrate safe working practices at all times; communicate information about processes, events or tasks being undertaken to ensure a safe and efficient working environment; take responsibility for the quality of their own work; </w:t>
            </w:r>
            <w:r w:rsidRPr="000F1E33">
              <w:t>plan tasks in all situations and review task requirements as appropriate; perform all tasks in accordance with standard operating procedures; perform all tasks to specification; and use accepted engineering techniques, practices, processes and workplace pr</w:t>
            </w:r>
            <w:r w:rsidRPr="000F1E33">
              <w:t xml:space="preserve">ocedures. Tasks involved will be completed within reasonable timeframes relating to typical workplace activities. </w:t>
            </w:r>
          </w:p>
          <w:p w:rsidR="00000000" w:rsidP="000F1E33">
            <w:pPr>
              <w:pStyle w:val="BodyText"/>
              <w:rPr>
                <w:lang w:val="en-NZ"/>
              </w:rPr>
            </w:pPr>
            <w:r w:rsidRPr="000F1E33">
              <w:t xml:space="preserve">Competency in this unit cannot be claimed until all prerequisites have been satisfied.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This unit may be</w:t>
            </w:r>
            <w:r w:rsidRPr="000F1E33">
              <w:t xml:space="preserve"> assessed on the job, off the job or a combination of both on and off the job. Where assessment occurs off the job, that is the candidate is not in productive work, then an appropriate simulation must be used where the range of conditions reflects realisti</w:t>
            </w:r>
            <w:r w:rsidRPr="000F1E33">
              <w:t xml:space="preserve">c workplace situations. The competencies covered by this unit would be demonstrated by an individual working alone or as part of a team. The assessment environment should not disadvantage the candidate.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This unit could be assess</w:t>
            </w:r>
            <w:r w:rsidRPr="000F1E33">
              <w:t>ed in conjunction with any other units addressing the safety, quality, communication, materials handling, recording and reporting associated with the assembly of fabricated components or other units requiring the exercise of the skills and knowledge covere</w:t>
            </w:r>
            <w:r w:rsidRPr="000F1E33">
              <w:t xml:space="preserve">d by this unit.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Assessors should gather a range of evidence that is valid, sufficient, current and authentic. Evidence can be gathered through a variety of ways including direct observation, supervisor's reports, project work, sampl</w:t>
            </w:r>
            <w:r w:rsidRPr="000F1E33">
              <w:t>es and questioning. Questioning techniques should not require language, literacy and numeracy skills beyond those required in this unit of competency. The candidate must have access to all tools, equipment, materials and documentation required. The candida</w:t>
            </w:r>
            <w:r w:rsidRPr="000F1E33">
              <w:t xml:space="preserve">te must be permitted to refer to any relevant workplace procedures, product and manufacturing specifications, codes, standards, manuals and reference materials.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Assessors must be satisfied that the candidate can competently and</w:t>
            </w:r>
            <w:r w:rsidRPr="000F1E33">
              <w:t xml:space="preserve"> consistently perform all elements of the unit as specified by the criteria, including required knowledge, and be capable of applying the competency in new and different situations and contexts.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Look for evidence that confirms skills in: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constructing jigs where appropriate</w:t>
            </w:r>
          </w:p>
          <w:p w:rsidR="00000000" w:rsidRPr="000F1E33" w:rsidP="000F1E33">
            <w:pPr>
              <w:pStyle w:val="BodyText"/>
            </w:pPr>
            <w:r w:rsidRPr="000F1E33">
              <w:t>applying distortion prevention/control techniques</w:t>
            </w:r>
          </w:p>
          <w:p w:rsidR="00000000" w:rsidRPr="000F1E33" w:rsidP="000F1E33">
            <w:pPr>
              <w:pStyle w:val="BodyText"/>
            </w:pPr>
            <w:r w:rsidRPr="000F1E33">
              <w:t>positioning components in accordance with drawing/specifications</w:t>
            </w:r>
          </w:p>
          <w:p w:rsidR="00000000" w:rsidRPr="000F1E33" w:rsidP="000F1E33">
            <w:pPr>
              <w:pStyle w:val="BodyText"/>
            </w:pPr>
            <w:r w:rsidRPr="000F1E33">
              <w:t>using jigs, fixtures, tools and equipment</w:t>
            </w:r>
          </w:p>
          <w:p w:rsidR="00000000" w:rsidRPr="000F1E33" w:rsidP="000F1E33">
            <w:pPr>
              <w:pStyle w:val="BodyText"/>
            </w:pPr>
            <w:r w:rsidRPr="000F1E33">
              <w:t>correctly marking the datum line</w:t>
            </w:r>
          </w:p>
          <w:p w:rsidR="00000000" w:rsidRPr="000F1E33" w:rsidP="000F1E33">
            <w:pPr>
              <w:pStyle w:val="BodyText"/>
            </w:pPr>
            <w:r w:rsidRPr="000F1E33">
              <w:t>checking the position of al</w:t>
            </w:r>
            <w:r w:rsidRPr="000F1E33">
              <w:t>l assembled components visually and dimensionally</w:t>
            </w:r>
          </w:p>
          <w:p w:rsidR="00000000" w:rsidP="000F1E33">
            <w:pPr>
              <w:pStyle w:val="BodyText"/>
              <w:rPr>
                <w:lang w:val="en-NZ"/>
              </w:rPr>
            </w:pPr>
            <w:r w:rsidRPr="000F1E33">
              <w:t xml:space="preserve">using appropriate fixing/joining techniques  </w:t>
            </w:r>
          </w:p>
        </w:tc>
      </w:tr>
      <w:tr w:rsidTr="002066C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Look for evidence that confirms knowledge of: </w:t>
            </w:r>
          </w:p>
        </w:tc>
      </w:tr>
      <w:tr w:rsidTr="002066C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methods for assembly of fabricated components</w:t>
            </w:r>
          </w:p>
          <w:p w:rsidR="00000000" w:rsidRPr="000F1E33" w:rsidP="000F1E33">
            <w:pPr>
              <w:pStyle w:val="BodyText"/>
            </w:pPr>
            <w:r w:rsidRPr="000F1E33">
              <w:t>jigs construction</w:t>
            </w:r>
          </w:p>
          <w:p w:rsidR="00000000" w:rsidRPr="000F1E33" w:rsidP="000F1E33">
            <w:pPr>
              <w:pStyle w:val="BodyText"/>
            </w:pPr>
            <w:r w:rsidRPr="000F1E33">
              <w:t>effects of distortion of fabricated components</w:t>
            </w:r>
          </w:p>
          <w:p w:rsidR="00000000" w:rsidRPr="000F1E33" w:rsidP="000F1E33">
            <w:pPr>
              <w:pStyle w:val="BodyText"/>
            </w:pPr>
            <w:r w:rsidRPr="000F1E33">
              <w:t>distortion prevention techniques</w:t>
            </w:r>
          </w:p>
          <w:p w:rsidR="00000000" w:rsidRPr="000F1E33" w:rsidP="000F1E33">
            <w:pPr>
              <w:pStyle w:val="BodyText"/>
            </w:pPr>
            <w:r w:rsidRPr="000F1E33">
              <w:t>drawing and material list</w:t>
            </w:r>
          </w:p>
          <w:p w:rsidR="00000000" w:rsidRPr="000F1E33" w:rsidP="000F1E33">
            <w:pPr>
              <w:pStyle w:val="BodyText"/>
            </w:pPr>
            <w:r w:rsidRPr="000F1E33">
              <w:t>characteristics of relevant tools and equipment squareness, level, alignment</w:t>
            </w:r>
          </w:p>
          <w:p w:rsidR="00000000" w:rsidRPr="000F1E33" w:rsidP="000F1E33">
            <w:pPr>
              <w:pStyle w:val="BodyText"/>
            </w:pPr>
            <w:r w:rsidRPr="000F1E33">
              <w:t>function of datum lines</w:t>
            </w:r>
          </w:p>
          <w:p w:rsidR="00000000" w:rsidP="000F1E33">
            <w:pPr>
              <w:pStyle w:val="BodyText"/>
              <w:rPr>
                <w:lang w:val="en-NZ"/>
              </w:rPr>
            </w:pPr>
            <w:r w:rsidRPr="000F1E33">
              <w:t xml:space="preserve">variety of fixing/joining techniques </w:t>
            </w:r>
          </w:p>
        </w:tc>
      </w:tr>
      <w:tr w:rsidTr="002066C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defects associated with the assembly of fabricated components</w:t>
            </w:r>
          </w:p>
          <w:p w:rsidR="00000000" w:rsidRPr="000F1E33" w:rsidP="000F1E33">
            <w:pPr>
              <w:pStyle w:val="BodyText"/>
            </w:pPr>
            <w:r w:rsidRPr="000F1E33">
              <w:t>methods of rectification of defects by rework or adjustment</w:t>
            </w:r>
          </w:p>
          <w:p w:rsidR="00000000" w:rsidRPr="000F1E33" w:rsidP="000F1E33">
            <w:pPr>
              <w:pStyle w:val="BodyText"/>
            </w:pPr>
            <w:r w:rsidRPr="000F1E33">
              <w:t xml:space="preserve">requirements of relevant codes/standards </w:t>
            </w:r>
          </w:p>
        </w:tc>
      </w:tr>
    </w:tbl>
    <w:p w:rsidR="00000000" w:rsidRPr="000F1E33" w:rsidP="000F1E33">
      <w:pPr>
        <w:pStyle w:val="BodyText"/>
      </w:pPr>
    </w:p>
    <w:p w:rsidR="00000000" w:rsidRPr="000F1E33" w:rsidP="000F1E33">
      <w:pPr>
        <w:pStyle w:val="AllowPageBreak"/>
      </w:pPr>
    </w:p>
    <w:p w:rsidR="00000000" w:rsidRPr="000F1E33" w:rsidP="000F1E33">
      <w:pPr>
        <w:pStyle w:val="Heading1"/>
      </w:pPr>
      <w:bookmarkStart w:id="11" w:name="O_311590"/>
      <w:bookmarkEnd w:id="11"/>
      <w:r w:rsidRPr="000F1E33">
        <w:t>Range Statement</w:t>
      </w:r>
    </w:p>
    <w:tbl>
      <w:tblPr>
        <w:tblW w:w="0" w:type="auto"/>
        <w:tblLayout w:type="fixed"/>
        <w:tblCellMar>
          <w:left w:w="62" w:type="dxa"/>
          <w:right w:w="62" w:type="dxa"/>
        </w:tblCellMar>
        <w:tblLook w:val="0000"/>
      </w:tblPr>
      <w:tblGrid>
        <w:gridCol w:w="4500"/>
        <w:gridCol w:w="4500"/>
      </w:tblGrid>
      <w:tr w:rsidTr="002066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The range statement provides information about the contex</w:t>
            </w:r>
            <w:r w:rsidRPr="000F1E33">
              <w:t>t in which the unit of competency is carried out. The variables and scope cater for different work requirements, work practices and knowledge between States, Territories and the Commonwealth, and between organisations and workplaces. The range statement re</w:t>
            </w:r>
            <w:r w:rsidRPr="000F1E33">
              <w:t xml:space="preserve">lates to the unit as a whole and provides a focus for assessment. Text in </w:t>
            </w:r>
            <w:r w:rsidRPr="000F1E33">
              <w:rPr>
                <w:rStyle w:val="SpecialBold"/>
              </w:rPr>
              <w:t>italics</w:t>
            </w:r>
            <w:r w:rsidRPr="000F1E33">
              <w:t xml:space="preserve"> in the performance criteria is explained here.</w:t>
            </w:r>
          </w:p>
          <w:p w:rsidR="00000000" w:rsidP="000F1E33">
            <w:pPr>
              <w:pStyle w:val="BodyText"/>
              <w:rPr>
                <w:lang w:val="en-NZ"/>
              </w:rPr>
            </w:pPr>
            <w:r w:rsidRPr="000F1E33">
              <w:t>The following variables may be present and may include, but are not limited to, the examples listed under the scope. All work i</w:t>
            </w:r>
            <w:r w:rsidRPr="000F1E33">
              <w:t>s undertaken to relevant legislative requirements, where applicable</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Scope</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Distortion prevention</w:t>
            </w:r>
            <w:r w:rsidRPr="000F1E33">
              <w:t>/</w:t>
            </w:r>
            <w:r w:rsidRPr="000F1E33">
              <w:rPr>
                <w:rStyle w:val="SpecialBold"/>
              </w:rPr>
              <w:t>control techniques</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Jigs, fixtures, heat, clamps, etc.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Components</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General fabricated components in either plate, pipe and section or sheet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Alignment</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Typical structural alignment and levelling using planes and line straight edges, spirit  levels, line levels, squares, etc.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Fixing</w:t>
            </w:r>
            <w:r w:rsidRPr="000F1E33">
              <w:t>/</w:t>
            </w:r>
            <w:r w:rsidRPr="000F1E33">
              <w:rPr>
                <w:rStyle w:val="SpecialBold"/>
              </w:rPr>
              <w:t>joining techniques</w:t>
            </w:r>
          </w:p>
        </w:tc>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t xml:space="preserve">Welding, adhesives, fasteners, rivets, etc. </w:t>
            </w:r>
          </w:p>
        </w:tc>
      </w:tr>
      <w:tr w:rsidTr="002066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E33">
            <w:pPr>
              <w:pStyle w:val="BodyText"/>
              <w:rPr>
                <w:lang w:val="en-NZ"/>
              </w:rPr>
            </w:pPr>
            <w:r w:rsidRPr="000F1E33">
              <w:rPr>
                <w:rStyle w:val="SpecialBold"/>
              </w:rPr>
              <w:t>Codes</w:t>
            </w:r>
            <w:r w:rsidRPr="000F1E33">
              <w:t>/</w:t>
            </w:r>
            <w:r w:rsidRPr="000F1E33">
              <w:rPr>
                <w:rStyle w:val="SpecialBold"/>
              </w:rPr>
              <w:t>standards</w:t>
            </w:r>
          </w:p>
        </w:tc>
        <w:tc>
          <w:tcPr>
            <w:tcW w:w="4500" w:type="dxa"/>
            <w:tcBorders>
              <w:top w:val="nil"/>
              <w:left w:val="nil"/>
              <w:bottom w:val="nil"/>
              <w:right w:val="nil"/>
            </w:tcBorders>
            <w:tcMar>
              <w:top w:w="0" w:type="dxa"/>
              <w:left w:w="62" w:type="dxa"/>
              <w:bottom w:w="0" w:type="dxa"/>
              <w:right w:w="62" w:type="dxa"/>
            </w:tcMar>
          </w:tcPr>
          <w:p w:rsidR="00000000" w:rsidRPr="000F1E33" w:rsidP="000F1E33">
            <w:pPr>
              <w:pStyle w:val="BodyText"/>
            </w:pPr>
            <w:r w:rsidRPr="000F1E33">
              <w:t>All work carried out in accordan</w:t>
            </w:r>
            <w:r w:rsidRPr="000F1E33">
              <w:t xml:space="preserve">ce with legislative and regulatory requirements </w:t>
            </w:r>
          </w:p>
        </w:tc>
      </w:tr>
    </w:tbl>
    <w:p w:rsidR="00000000" w:rsidRPr="000F1E33" w:rsidP="000F1E33">
      <w:pPr>
        <w:pStyle w:val="BodyText"/>
      </w:pPr>
    </w:p>
    <w:p w:rsidR="00000000" w:rsidRPr="000F1E33" w:rsidP="000F1E33">
      <w:pPr>
        <w:pStyle w:val="AllowPageBreak"/>
      </w:pPr>
    </w:p>
    <w:p w:rsidR="00000000" w:rsidRPr="000F1E33" w:rsidP="000F1E33">
      <w:pPr>
        <w:pStyle w:val="Heading1"/>
      </w:pPr>
      <w:bookmarkStart w:id="12" w:name="O_311589"/>
      <w:bookmarkEnd w:id="12"/>
      <w:r w:rsidRPr="000F1E33">
        <w:t>Unit Sector(s)</w:t>
      </w:r>
    </w:p>
    <w:p w:rsidR="00000000" w:rsidRPr="000F1E33" w:rsidP="000F1E33">
      <w:pPr>
        <w:pStyle w:val="Heading1"/>
      </w:pPr>
      <w:bookmarkStart w:id="13" w:name="O_311584"/>
      <w:bookmarkEnd w:id="13"/>
      <w:r w:rsidRPr="000F1E33">
        <w:t>Related units</w:t>
      </w:r>
    </w:p>
    <w:p w:rsidR="00000000" w:rsidRPr="000F1E33" w:rsidP="000F1E33">
      <w:pPr>
        <w:pStyle w:val="BodyText"/>
      </w:pPr>
      <w:r w:rsidRPr="000F1E33">
        <w:t>This unit does not cover the skills for the assembly of fabricated engineering components; these skills are covered by the Unit MEM18006B</w:t>
      </w:r>
      <w:r w:rsidRPr="000F1E33">
        <w:t xml:space="preserve"> (Repair and fit engineering components)</w:t>
      </w:r>
    </w:p>
    <w:p w:rsidR="00000000" w:rsidRPr="000F1E33" w:rsidP="000F1E33">
      <w:pPr>
        <w:pStyle w:val="BodyText"/>
      </w:pPr>
      <w:r w:rsidRPr="000F1E33">
        <w:t>Assembly using pre-constructed jigs is covered by Unit MEM03001B (Perform manual production assembly) or Unit MEM03003B (Perform sheet and plate assembly).</w:t>
      </w:r>
    </w:p>
    <w:p w:rsidR="00000000" w:rsidRPr="000F1E33" w:rsidP="000F1E33">
      <w:pPr>
        <w:pStyle w:val="BodyText"/>
      </w:pPr>
      <w:r w:rsidRPr="000F1E33">
        <w:t>Where welds are required to meet legislative or regulatory requirements, then appropriate welding units should also be selected.</w:t>
      </w:r>
    </w:p>
    <w:p w:rsidR="00000000" w:rsidRPr="000F1E33" w:rsidP="000F1E33">
      <w:pPr>
        <w:pStyle w:val="BodyText"/>
      </w:pPr>
      <w:r w:rsidRPr="000F1E33">
        <w:t>Standards for lifting equipment are defined elsewhere.</w:t>
      </w:r>
    </w:p>
    <w:p w:rsidR="00000000" w:rsidRPr="000F1E33" w:rsidP="000F1E33">
      <w:pPr>
        <w:pStyle w:val="AllowPageBreak"/>
      </w:pPr>
    </w:p>
    <w:p w:rsidR="00000000" w:rsidRPr="000F1E33" w:rsidP="000F1E33">
      <w:pPr>
        <w:pStyle w:val="Heading1"/>
      </w:pPr>
      <w:bookmarkStart w:id="14" w:name="O_311586"/>
      <w:bookmarkEnd w:id="14"/>
      <w:r w:rsidRPr="000F1E33">
        <w:t>Unit Weight</w:t>
      </w:r>
    </w:p>
    <w:p w:rsidR="00000000" w:rsidRPr="000F1E33" w:rsidP="000F1E33">
      <w:pPr>
        <w:pStyle w:val="BodyText"/>
      </w:pPr>
      <w:r w:rsidRPr="000F1E33">
        <w:t>8</w:t>
      </w:r>
    </w:p>
    <w:p w:rsidR="00000000" w:rsidRPr="000F1E33" w:rsidP="000F1E33">
      <w:pPr>
        <w:pStyle w:val="AllowPageBreak"/>
      </w:pPr>
    </w:p>
    <w:p w:rsidR="00000000" w:rsidRPr="000F1E33" w:rsidP="000F1E33">
      <w:pPr>
        <w:pStyle w:val="Heading1"/>
      </w:pPr>
      <w:bookmarkStart w:id="15" w:name="O_311587"/>
      <w:bookmarkEnd w:id="15"/>
      <w:r w:rsidRPr="000F1E33">
        <w:t>Competency field</w:t>
      </w:r>
    </w:p>
    <w:p w:rsidR="00000000" w:rsidRPr="000F1E33" w:rsidP="000F1E33">
      <w:pPr>
        <w:pStyle w:val="BodyText"/>
      </w:pPr>
      <w:r w:rsidRPr="000F1E33">
        <w:t>Fabrica</w:t>
      </w:r>
      <w:r w:rsidRPr="000F1E33">
        <w:t>tion</w:t>
      </w:r>
    </w:p>
    <w:p w:rsidR="00000000" w:rsidRPr="000F1E33" w:rsidP="000F1E33">
      <w:pPr>
        <w:pStyle w:val="AllowPageBreak"/>
      </w:pPr>
    </w:p>
    <w:p w:rsidR="00000000" w:rsidRPr="000F1E33" w:rsidP="000F1E33">
      <w:pPr>
        <w:pStyle w:val="Heading1"/>
      </w:pPr>
      <w:bookmarkStart w:id="16" w:name="O_311588"/>
      <w:bookmarkEnd w:id="16"/>
      <w:r w:rsidRPr="000F1E33">
        <w:t>Band</w:t>
      </w:r>
    </w:p>
    <w:p w:rsidR="00000000" w:rsidRPr="000F1E33" w:rsidP="000F1E33">
      <w:pPr>
        <w:pStyle w:val="BodyText"/>
      </w:pPr>
      <w:r w:rsidRPr="000F1E33">
        <w:t>A</w:t>
      </w:r>
    </w:p>
    <w:p w:rsidR="00000000" w:rsidRPr="000F1E33" w:rsidP="000F1E33"/>
    <w:sectPr w:rsidSect="000F1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6C8" w:rsidP="00206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8" w:rsidP="000F1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66C8" w:rsidP="000F1E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66C8" w:rsidP="000F1E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6C8" w:rsidP="002066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C8" w:rsidP="000F1E33">
    <w:pPr>
      <w:pStyle w:val="Header"/>
      <w:framePr w:wrap="around"/>
    </w:pPr>
    <w:r>
      <w:fldChar w:fldCharType="begin"/>
    </w:r>
    <w:r>
      <w:instrText xml:space="preserve"> TITLE   \* MERGEFORMAT </w:instrText>
    </w:r>
    <w:r>
      <w:fldChar w:fldCharType="separate"/>
    </w:r>
    <w:r>
      <w:t>MEM05011C Assemble fabricated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66C8" w:rsidP="000F1E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E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E33"/>
    <w:pPr>
      <w:spacing w:before="360" w:after="60"/>
      <w:outlineLvl w:val="0"/>
    </w:pPr>
    <w:rPr>
      <w:sz w:val="32"/>
    </w:rPr>
  </w:style>
  <w:style w:type="paragraph" w:styleId="Heading2">
    <w:name w:val="heading 2"/>
    <w:basedOn w:val="HeadingBase"/>
    <w:next w:val="BodyText"/>
    <w:link w:val="Heading2Char"/>
    <w:qFormat/>
    <w:rsid w:val="000F1E33"/>
    <w:pPr>
      <w:keepLines/>
      <w:spacing w:before="240" w:after="120"/>
      <w:outlineLvl w:val="1"/>
    </w:pPr>
    <w:rPr>
      <w:sz w:val="28"/>
      <w:szCs w:val="40"/>
    </w:rPr>
  </w:style>
  <w:style w:type="paragraph" w:styleId="Heading3">
    <w:name w:val="heading 3"/>
    <w:basedOn w:val="HeadingBase"/>
    <w:next w:val="BodyText"/>
    <w:link w:val="Heading3Char"/>
    <w:qFormat/>
    <w:rsid w:val="000F1E33"/>
    <w:pPr>
      <w:spacing w:before="180" w:after="120"/>
      <w:outlineLvl w:val="2"/>
    </w:pPr>
    <w:rPr>
      <w:spacing w:val="-10"/>
      <w:kern w:val="32"/>
    </w:rPr>
  </w:style>
  <w:style w:type="paragraph" w:styleId="Heading4">
    <w:name w:val="heading 4"/>
    <w:basedOn w:val="HeadingBase"/>
    <w:next w:val="BodyText"/>
    <w:link w:val="Heading4Char"/>
    <w:qFormat/>
    <w:rsid w:val="000F1E33"/>
    <w:pPr>
      <w:spacing w:before="160" w:after="120"/>
      <w:outlineLvl w:val="3"/>
    </w:pPr>
    <w:rPr>
      <w:sz w:val="22"/>
    </w:rPr>
  </w:style>
  <w:style w:type="paragraph" w:styleId="Heading5">
    <w:name w:val="heading 5"/>
    <w:basedOn w:val="HeadingBase"/>
    <w:next w:val="Normal"/>
    <w:link w:val="Heading5Char"/>
    <w:qFormat/>
    <w:rsid w:val="000F1E33"/>
    <w:pPr>
      <w:spacing w:before="80"/>
      <w:outlineLvl w:val="4"/>
    </w:pPr>
    <w:rPr>
      <w:color w:val="918585"/>
      <w:sz w:val="20"/>
    </w:rPr>
  </w:style>
  <w:style w:type="paragraph" w:styleId="Heading6">
    <w:name w:val="heading 6"/>
    <w:basedOn w:val="HeadingBase"/>
    <w:next w:val="Normal"/>
    <w:link w:val="Heading6Char"/>
    <w:qFormat/>
    <w:rsid w:val="000F1E33"/>
    <w:pPr>
      <w:spacing w:before="60"/>
      <w:outlineLvl w:val="5"/>
    </w:pPr>
    <w:rPr>
      <w:color w:val="918585"/>
      <w:sz w:val="20"/>
    </w:rPr>
  </w:style>
  <w:style w:type="paragraph" w:styleId="Heading7">
    <w:name w:val="heading 7"/>
    <w:basedOn w:val="Normal"/>
    <w:next w:val="Normal"/>
    <w:link w:val="Heading7Char"/>
    <w:qFormat/>
    <w:rsid w:val="000F1E33"/>
    <w:pPr>
      <w:ind w:left="720"/>
      <w:outlineLvl w:val="6"/>
    </w:pPr>
    <w:rPr>
      <w:i/>
    </w:rPr>
  </w:style>
  <w:style w:type="paragraph" w:styleId="Heading8">
    <w:name w:val="heading 8"/>
    <w:basedOn w:val="Normal"/>
    <w:next w:val="Normal"/>
    <w:link w:val="Heading8Char"/>
    <w:qFormat/>
    <w:rsid w:val="000F1E33"/>
    <w:pPr>
      <w:ind w:left="720"/>
      <w:outlineLvl w:val="7"/>
    </w:pPr>
    <w:rPr>
      <w:i/>
    </w:rPr>
  </w:style>
  <w:style w:type="paragraph" w:styleId="Heading9">
    <w:name w:val="heading 9"/>
    <w:basedOn w:val="Normal"/>
    <w:next w:val="Normal"/>
    <w:link w:val="Heading9Char"/>
    <w:qFormat/>
    <w:rsid w:val="000F1E33"/>
    <w:pPr>
      <w:ind w:left="720"/>
      <w:outlineLvl w:val="8"/>
    </w:pPr>
    <w:rPr>
      <w:i/>
    </w:rPr>
  </w:style>
  <w:style w:type="character" w:default="1" w:styleId="DefaultParagraphFont">
    <w:name w:val="Default Paragraph Font"/>
    <w:uiPriority w:val="1"/>
    <w:unhideWhenUsed/>
    <w:rsid w:val="000F1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E33"/>
  </w:style>
  <w:style w:type="character" w:customStyle="1" w:styleId="Heading1Char">
    <w:name w:val="Heading 1 Char"/>
    <w:link w:val="Heading1"/>
    <w:rsid w:val="000F1E33"/>
    <w:rPr>
      <w:rFonts w:ascii="Times New Roman" w:eastAsia="Times New Roman" w:hAnsi="Times New Roman" w:cs="Times New Roman"/>
      <w:b/>
      <w:sz w:val="32"/>
      <w:szCs w:val="20"/>
      <w:lang w:eastAsia="en-US"/>
    </w:rPr>
  </w:style>
  <w:style w:type="paragraph" w:styleId="BodyText">
    <w:name w:val="Body Text"/>
    <w:basedOn w:val="Normal"/>
    <w:link w:val="BodyTextChar"/>
    <w:rsid w:val="000F1E33"/>
    <w:pPr>
      <w:spacing w:before="120" w:after="120"/>
      <w:contextualSpacing/>
    </w:pPr>
    <w:rPr>
      <w:rFonts w:ascii="Times New Roman" w:hAnsi="Times New Roman"/>
      <w:sz w:val="24"/>
      <w:szCs w:val="22"/>
    </w:rPr>
  </w:style>
  <w:style w:type="character" w:customStyle="1" w:styleId="BodyTextChar">
    <w:name w:val="Body Text Char"/>
    <w:link w:val="BodyText"/>
    <w:rsid w:val="000F1E33"/>
    <w:rPr>
      <w:rFonts w:ascii="Times New Roman" w:eastAsia="Times New Roman" w:hAnsi="Times New Roman" w:cs="Times New Roman"/>
      <w:sz w:val="24"/>
      <w:lang w:val="en-US" w:eastAsia="en-US"/>
    </w:rPr>
  </w:style>
  <w:style w:type="paragraph" w:styleId="Footer">
    <w:name w:val="footer"/>
    <w:basedOn w:val="Normal"/>
    <w:link w:val="FooterChar"/>
    <w:rsid w:val="000F1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1E33"/>
    <w:rPr>
      <w:rFonts w:ascii="Times New Roman" w:eastAsia="Times New Roman" w:hAnsi="Times New Roman" w:cs="Times New Roman"/>
      <w:sz w:val="16"/>
      <w:lang w:val="en-US" w:eastAsia="en-US"/>
    </w:rPr>
  </w:style>
  <w:style w:type="character" w:customStyle="1" w:styleId="SpecialBold">
    <w:name w:val="Special Bold"/>
    <w:rsid w:val="000F1E33"/>
    <w:rPr>
      <w:b/>
      <w:spacing w:val="0"/>
    </w:rPr>
  </w:style>
  <w:style w:type="paragraph" w:styleId="Header">
    <w:name w:val="header"/>
    <w:basedOn w:val="Normal"/>
    <w:link w:val="HeaderChar"/>
    <w:rsid w:val="000F1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1E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E33"/>
    <w:pPr>
      <w:spacing w:before="240" w:after="120"/>
      <w:outlineLvl w:val="0"/>
    </w:pPr>
    <w:rPr>
      <w:rFonts w:ascii="Times New Roman" w:hAnsi="Times New Roman"/>
      <w:b/>
      <w:sz w:val="28"/>
    </w:rPr>
  </w:style>
  <w:style w:type="paragraph" w:customStyle="1" w:styleId="AllowPageBreak">
    <w:name w:val="AllowPageBreak"/>
    <w:rsid w:val="000F1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F1E33"/>
    <w:rPr>
      <w:rFonts w:ascii="Times New Roman" w:eastAsia="Times New Roman" w:hAnsi="Times New Roman" w:cs="Times New Roman"/>
      <w:b/>
      <w:sz w:val="28"/>
      <w:szCs w:val="40"/>
      <w:lang w:eastAsia="en-US"/>
    </w:rPr>
  </w:style>
  <w:style w:type="character" w:customStyle="1" w:styleId="Heading3Char">
    <w:name w:val="Heading 3 Char"/>
    <w:link w:val="Heading3"/>
    <w:rsid w:val="000F1E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1E33"/>
    <w:rPr>
      <w:rFonts w:ascii="Times New Roman" w:eastAsia="Times New Roman" w:hAnsi="Times New Roman" w:cs="Times New Roman"/>
      <w:b/>
      <w:szCs w:val="20"/>
      <w:lang w:eastAsia="en-US"/>
    </w:rPr>
  </w:style>
  <w:style w:type="character" w:customStyle="1" w:styleId="Heading5Char">
    <w:name w:val="Heading 5 Char"/>
    <w:link w:val="Heading5"/>
    <w:rsid w:val="000F1E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1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E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E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E33"/>
    <w:rPr>
      <w:rFonts w:ascii="Courier New" w:eastAsia="Times New Roman" w:hAnsi="Courier New" w:cs="Times New Roman"/>
      <w:i/>
      <w:szCs w:val="20"/>
      <w:lang w:val="en-US" w:eastAsia="en-US"/>
    </w:rPr>
  </w:style>
  <w:style w:type="paragraph" w:customStyle="1" w:styleId="HeadingBase">
    <w:name w:val="Heading Base"/>
    <w:rsid w:val="000F1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E33"/>
    <w:pPr>
      <w:tabs>
        <w:tab w:val="right" w:leader="dot" w:pos="9072"/>
      </w:tabs>
      <w:ind w:left="567"/>
    </w:pPr>
    <w:rPr>
      <w:szCs w:val="22"/>
    </w:rPr>
  </w:style>
  <w:style w:type="paragraph" w:customStyle="1" w:styleId="TOCBase">
    <w:name w:val="TOC Base"/>
    <w:rsid w:val="000F1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E33"/>
    <w:pPr>
      <w:tabs>
        <w:tab w:val="right" w:leader="dot" w:pos="9072"/>
      </w:tabs>
      <w:spacing w:before="40" w:after="40"/>
      <w:ind w:left="284"/>
    </w:pPr>
    <w:rPr>
      <w:rFonts w:ascii="Times New Roman" w:hAnsi="Times New Roman"/>
    </w:rPr>
  </w:style>
  <w:style w:type="paragraph" w:styleId="TOC1">
    <w:name w:val="toc 1"/>
    <w:basedOn w:val="TOCBase"/>
    <w:next w:val="Normal"/>
    <w:rsid w:val="000F1E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E33"/>
    <w:pPr>
      <w:spacing w:before="5040"/>
      <w:jc w:val="center"/>
    </w:pPr>
    <w:rPr>
      <w:sz w:val="48"/>
      <w:szCs w:val="72"/>
      <w:lang w:val="en-US"/>
    </w:rPr>
  </w:style>
  <w:style w:type="character" w:customStyle="1" w:styleId="TitleChar">
    <w:name w:val="Title Char"/>
    <w:link w:val="Title"/>
    <w:rsid w:val="000F1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E33"/>
    <w:pPr>
      <w:tabs>
        <w:tab w:val="left" w:pos="3600"/>
        <w:tab w:val="left" w:pos="3958"/>
      </w:tabs>
    </w:pPr>
  </w:style>
  <w:style w:type="paragraph" w:styleId="List">
    <w:name w:val="List"/>
    <w:basedOn w:val="BodyText"/>
    <w:next w:val="BodyText"/>
    <w:rsid w:val="000F1E33"/>
    <w:pPr>
      <w:tabs>
        <w:tab w:val="left" w:pos="340"/>
      </w:tabs>
      <w:spacing w:before="60" w:after="60"/>
      <w:ind w:left="340" w:hanging="340"/>
    </w:pPr>
  </w:style>
  <w:style w:type="paragraph" w:styleId="ListBullet">
    <w:name w:val="List Bullet"/>
    <w:basedOn w:val="List"/>
    <w:rsid w:val="000F1E33"/>
    <w:pPr>
      <w:numPr>
        <w:numId w:val="11"/>
      </w:numPr>
      <w:tabs>
        <w:tab w:val="clear" w:pos="340"/>
      </w:tabs>
      <w:spacing w:before="40" w:after="40"/>
    </w:pPr>
  </w:style>
  <w:style w:type="paragraph" w:customStyle="1" w:styleId="Note">
    <w:name w:val="Note"/>
    <w:basedOn w:val="BodyText"/>
    <w:rsid w:val="000F1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E33"/>
    <w:pPr>
      <w:framePr w:wrap="auto" w:hAnchor="text" w:y="6049"/>
    </w:pPr>
    <w:rPr>
      <w:color w:val="000000"/>
      <w:sz w:val="40"/>
    </w:rPr>
  </w:style>
  <w:style w:type="paragraph" w:customStyle="1" w:styleId="TOCTitle">
    <w:name w:val="TOCTitle"/>
    <w:basedOn w:val="Heading1"/>
    <w:rsid w:val="000F1E33"/>
    <w:pPr>
      <w:spacing w:after="240"/>
      <w:jc w:val="center"/>
      <w:outlineLvl w:val="9"/>
    </w:pPr>
    <w:rPr>
      <w:caps/>
    </w:rPr>
  </w:style>
  <w:style w:type="paragraph" w:customStyle="1" w:styleId="Version">
    <w:name w:val="Version"/>
    <w:rsid w:val="000F1E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E33"/>
    <w:pPr>
      <w:numPr>
        <w:numId w:val="12"/>
      </w:numPr>
      <w:tabs>
        <w:tab w:val="clear" w:pos="680"/>
      </w:tabs>
    </w:pPr>
  </w:style>
  <w:style w:type="paragraph" w:styleId="Index1">
    <w:name w:val="index 1"/>
    <w:basedOn w:val="Normal"/>
    <w:next w:val="Normal"/>
    <w:semiHidden/>
    <w:rsid w:val="000F1E33"/>
    <w:pPr>
      <w:keepNext w:val="0"/>
      <w:tabs>
        <w:tab w:val="right" w:pos="4176"/>
      </w:tabs>
      <w:ind w:left="198" w:hanging="198"/>
    </w:pPr>
    <w:rPr>
      <w:rFonts w:ascii="Garamond" w:hAnsi="Garamond"/>
    </w:rPr>
  </w:style>
  <w:style w:type="paragraph" w:styleId="IndexHeading">
    <w:name w:val="index heading"/>
    <w:basedOn w:val="Normal"/>
    <w:next w:val="Index1"/>
    <w:semiHidden/>
    <w:rsid w:val="000F1E33"/>
    <w:pPr>
      <w:spacing w:before="120" w:after="120"/>
    </w:pPr>
    <w:rPr>
      <w:rFonts w:ascii="Arial" w:hAnsi="Arial"/>
      <w:b/>
      <w:color w:val="918585"/>
      <w:sz w:val="24"/>
    </w:rPr>
  </w:style>
  <w:style w:type="paragraph" w:customStyle="1" w:styleId="Chapter">
    <w:name w:val="Chapter"/>
    <w:basedOn w:val="Normal"/>
    <w:rsid w:val="000F1E33"/>
    <w:pPr>
      <w:spacing w:before="240"/>
    </w:pPr>
    <w:rPr>
      <w:rFonts w:ascii="Times New Roman" w:hAnsi="Times New Roman"/>
      <w:smallCaps/>
      <w:spacing w:val="80"/>
      <w:sz w:val="28"/>
    </w:rPr>
  </w:style>
  <w:style w:type="paragraph" w:customStyle="1" w:styleId="InChapter">
    <w:name w:val="InChapter"/>
    <w:basedOn w:val="Heading3"/>
    <w:rsid w:val="000F1E33"/>
    <w:pPr>
      <w:spacing w:after="240"/>
      <w:outlineLvl w:val="9"/>
    </w:pPr>
    <w:rPr>
      <w:noProof/>
    </w:rPr>
  </w:style>
  <w:style w:type="paragraph" w:styleId="Index2">
    <w:name w:val="index 2"/>
    <w:basedOn w:val="Normal"/>
    <w:next w:val="Normal"/>
    <w:semiHidden/>
    <w:rsid w:val="000F1E33"/>
    <w:pPr>
      <w:tabs>
        <w:tab w:val="right" w:pos="4176"/>
      </w:tabs>
      <w:ind w:left="568" w:hanging="284"/>
    </w:pPr>
    <w:rPr>
      <w:rFonts w:ascii="Garamond" w:hAnsi="Garamond"/>
    </w:rPr>
  </w:style>
  <w:style w:type="paragraph" w:customStyle="1" w:styleId="Byline">
    <w:name w:val="Byline"/>
    <w:rsid w:val="000F1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E33"/>
    <w:pPr>
      <w:tabs>
        <w:tab w:val="clear" w:pos="3600"/>
        <w:tab w:val="clear" w:pos="3958"/>
      </w:tabs>
      <w:jc w:val="right"/>
    </w:pPr>
  </w:style>
  <w:style w:type="character" w:styleId="Emphasis">
    <w:name w:val="Emphasis"/>
    <w:qFormat/>
    <w:rsid w:val="000F1E33"/>
    <w:rPr>
      <w:i/>
    </w:rPr>
  </w:style>
  <w:style w:type="paragraph" w:styleId="Caption">
    <w:name w:val="caption"/>
    <w:basedOn w:val="BodyText"/>
    <w:next w:val="Normal"/>
    <w:qFormat/>
    <w:rsid w:val="000F1E33"/>
    <w:pPr>
      <w:framePr w:w="2268" w:hSpace="181" w:vSpace="181" w:wrap="around" w:vAnchor="text" w:hAnchor="page" w:x="1135" w:y="285" w:anchorLock="1"/>
    </w:pPr>
    <w:rPr>
      <w:i/>
    </w:rPr>
  </w:style>
  <w:style w:type="paragraph" w:customStyle="1" w:styleId="MiniTOCTitle">
    <w:name w:val="MiniTOCTitle"/>
    <w:basedOn w:val="Heading4"/>
    <w:rsid w:val="000F1E33"/>
    <w:pPr>
      <w:spacing w:before="240"/>
      <w:outlineLvl w:val="9"/>
    </w:pPr>
    <w:rPr>
      <w:noProof/>
      <w:sz w:val="24"/>
    </w:rPr>
  </w:style>
  <w:style w:type="paragraph" w:customStyle="1" w:styleId="MiniTOCItem">
    <w:name w:val="MiniTOCItem"/>
    <w:basedOn w:val="ListBullet"/>
    <w:rsid w:val="000F1E33"/>
    <w:pPr>
      <w:numPr>
        <w:numId w:val="0"/>
      </w:numPr>
      <w:tabs>
        <w:tab w:val="right" w:leader="dot" w:pos="6521"/>
      </w:tabs>
      <w:spacing w:before="0" w:after="0"/>
    </w:pPr>
  </w:style>
  <w:style w:type="paragraph" w:customStyle="1" w:styleId="TOFTitle">
    <w:name w:val="TOFTitle"/>
    <w:basedOn w:val="TOCTitle"/>
    <w:rsid w:val="000F1E33"/>
  </w:style>
  <w:style w:type="paragraph" w:styleId="TableofFigures">
    <w:name w:val="table of figures"/>
    <w:basedOn w:val="Normal"/>
    <w:next w:val="Normal"/>
    <w:semiHidden/>
    <w:rsid w:val="000F1E33"/>
    <w:pPr>
      <w:tabs>
        <w:tab w:val="right" w:leader="dot" w:pos="9072"/>
      </w:tabs>
      <w:ind w:left="970" w:hanging="403"/>
    </w:pPr>
    <w:rPr>
      <w:rFonts w:ascii="Times New Roman" w:hAnsi="Times New Roman"/>
      <w:b/>
    </w:rPr>
  </w:style>
  <w:style w:type="paragraph" w:styleId="ListNumber">
    <w:name w:val="List Number"/>
    <w:basedOn w:val="List"/>
    <w:rsid w:val="000F1E33"/>
    <w:pPr>
      <w:numPr>
        <w:numId w:val="9"/>
      </w:numPr>
    </w:pPr>
  </w:style>
  <w:style w:type="character" w:customStyle="1" w:styleId="WingdingSymbols">
    <w:name w:val="Wingding Symbols"/>
    <w:rsid w:val="000F1E33"/>
    <w:rPr>
      <w:rFonts w:ascii="Wingdings" w:hAnsi="Wingdings"/>
    </w:rPr>
  </w:style>
  <w:style w:type="paragraph" w:customStyle="1" w:styleId="TableHeading">
    <w:name w:val="Table Heading"/>
    <w:basedOn w:val="HeadingBase"/>
    <w:rsid w:val="000F1E33"/>
    <w:pPr>
      <w:keepLines/>
      <w:pBdr>
        <w:bottom w:val="single" w:sz="6" w:space="1" w:color="918585"/>
      </w:pBdr>
      <w:spacing w:before="240"/>
    </w:pPr>
  </w:style>
  <w:style w:type="character" w:customStyle="1" w:styleId="HotSpot">
    <w:name w:val="HotSpot"/>
    <w:rsid w:val="000F1E33"/>
    <w:rPr>
      <w:color w:val="0033CC"/>
      <w:u w:val="none"/>
    </w:rPr>
  </w:style>
  <w:style w:type="paragraph" w:customStyle="1" w:styleId="BodyTextRight">
    <w:name w:val="Body Text Right"/>
    <w:basedOn w:val="BodyText"/>
    <w:rsid w:val="000F1E33"/>
    <w:pPr>
      <w:spacing w:before="0" w:after="0"/>
      <w:jc w:val="right"/>
    </w:pPr>
  </w:style>
  <w:style w:type="paragraph" w:styleId="Index3">
    <w:name w:val="index 3"/>
    <w:basedOn w:val="ListNumber2"/>
    <w:next w:val="Normal"/>
    <w:semiHidden/>
    <w:rsid w:val="000F1E33"/>
    <w:pPr>
      <w:numPr>
        <w:numId w:val="0"/>
      </w:numPr>
      <w:tabs>
        <w:tab w:val="right" w:leader="dot" w:pos="4176"/>
      </w:tabs>
    </w:pPr>
  </w:style>
  <w:style w:type="paragraph" w:styleId="ListNumber2">
    <w:name w:val="List Number 2"/>
    <w:basedOn w:val="List2"/>
    <w:rsid w:val="000F1E33"/>
    <w:pPr>
      <w:numPr>
        <w:numId w:val="8"/>
      </w:numPr>
      <w:tabs>
        <w:tab w:val="clear" w:pos="1060"/>
      </w:tabs>
    </w:pPr>
  </w:style>
  <w:style w:type="paragraph" w:customStyle="1" w:styleId="MarginNote">
    <w:name w:val="Margin Note"/>
    <w:basedOn w:val="BodyText"/>
    <w:rsid w:val="000F1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1E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E33"/>
    <w:rPr>
      <w:sz w:val="32"/>
    </w:rPr>
  </w:style>
  <w:style w:type="paragraph" w:customStyle="1" w:styleId="HeadingProcedure">
    <w:name w:val="Heading Procedure"/>
    <w:basedOn w:val="HeadingBase"/>
    <w:next w:val="Normal"/>
    <w:rsid w:val="000F1E33"/>
    <w:pPr>
      <w:tabs>
        <w:tab w:val="left" w:pos="0"/>
      </w:tabs>
      <w:spacing w:before="120" w:after="60"/>
    </w:pPr>
    <w:rPr>
      <w:i/>
      <w:color w:val="918585"/>
      <w:sz w:val="22"/>
    </w:rPr>
  </w:style>
  <w:style w:type="paragraph" w:customStyle="1" w:styleId="TableBodyText">
    <w:name w:val="Table Body Text"/>
    <w:basedOn w:val="BodyText"/>
    <w:rsid w:val="000F1E33"/>
    <w:pPr>
      <w:spacing w:before="60" w:after="60"/>
    </w:pPr>
  </w:style>
  <w:style w:type="paragraph" w:styleId="ListContinue">
    <w:name w:val="List Continue"/>
    <w:basedOn w:val="List"/>
    <w:rsid w:val="000F1E33"/>
    <w:pPr>
      <w:ind w:firstLine="0"/>
    </w:pPr>
  </w:style>
  <w:style w:type="paragraph" w:customStyle="1" w:styleId="ListNote">
    <w:name w:val="List Note"/>
    <w:basedOn w:val="List"/>
    <w:rsid w:val="000F1E33"/>
    <w:pPr>
      <w:pBdr>
        <w:top w:val="single" w:sz="6" w:space="2" w:color="918585"/>
        <w:bottom w:val="single" w:sz="6" w:space="2" w:color="918585"/>
      </w:pBdr>
      <w:tabs>
        <w:tab w:val="left" w:pos="1021"/>
      </w:tabs>
      <w:ind w:firstLine="0"/>
    </w:pPr>
  </w:style>
  <w:style w:type="paragraph" w:customStyle="1" w:styleId="Warning">
    <w:name w:val="Warning"/>
    <w:basedOn w:val="BodyText"/>
    <w:rsid w:val="000F1E33"/>
    <w:pPr>
      <w:shd w:val="clear" w:color="auto" w:fill="D9D9D9"/>
      <w:tabs>
        <w:tab w:val="left" w:pos="992"/>
      </w:tabs>
      <w:ind w:left="119" w:right="119"/>
    </w:pPr>
    <w:rPr>
      <w:sz w:val="20"/>
    </w:rPr>
  </w:style>
  <w:style w:type="paragraph" w:customStyle="1" w:styleId="MarginIcons">
    <w:name w:val="Margin Icons"/>
    <w:basedOn w:val="BodyText"/>
    <w:rsid w:val="000F1E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1E33"/>
    <w:rPr>
      <w:rFonts w:ascii="Courier New" w:hAnsi="Courier New"/>
    </w:rPr>
  </w:style>
  <w:style w:type="paragraph" w:customStyle="1" w:styleId="NoteBullet">
    <w:name w:val="Note Bullet"/>
    <w:basedOn w:val="Note"/>
    <w:rsid w:val="000F1E33"/>
    <w:pPr>
      <w:tabs>
        <w:tab w:val="clear" w:pos="680"/>
      </w:tabs>
      <w:spacing w:before="60" w:after="60"/>
    </w:pPr>
  </w:style>
  <w:style w:type="paragraph" w:customStyle="1" w:styleId="SubHeading2">
    <w:name w:val="SubHeading2"/>
    <w:basedOn w:val="HeadingBase"/>
    <w:rsid w:val="000F1E33"/>
    <w:pPr>
      <w:spacing w:before="240" w:after="60"/>
    </w:pPr>
    <w:rPr>
      <w:sz w:val="20"/>
    </w:rPr>
  </w:style>
  <w:style w:type="paragraph" w:customStyle="1" w:styleId="SubHeading1">
    <w:name w:val="SubHeading1"/>
    <w:basedOn w:val="HeadingBase"/>
    <w:rsid w:val="000F1E33"/>
    <w:pPr>
      <w:spacing w:before="240" w:after="60"/>
    </w:pPr>
    <w:rPr>
      <w:color w:val="918585"/>
      <w:sz w:val="22"/>
    </w:rPr>
  </w:style>
  <w:style w:type="paragraph" w:customStyle="1" w:styleId="SideHeading">
    <w:name w:val="Side Heading"/>
    <w:basedOn w:val="HeadingBase"/>
    <w:rsid w:val="000F1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E33"/>
    <w:pPr>
      <w:numPr>
        <w:numId w:val="10"/>
      </w:numPr>
    </w:pPr>
  </w:style>
  <w:style w:type="paragraph" w:styleId="PlainText">
    <w:name w:val="Plain Text"/>
    <w:basedOn w:val="Normal"/>
    <w:link w:val="PlainTextChar"/>
    <w:rsid w:val="000F1E33"/>
    <w:rPr>
      <w:sz w:val="20"/>
    </w:rPr>
  </w:style>
  <w:style w:type="character" w:customStyle="1" w:styleId="PlainTextChar">
    <w:name w:val="Plain Text Char"/>
    <w:basedOn w:val="DefaultParagraphFont"/>
    <w:link w:val="PlainText"/>
    <w:rsid w:val="000F1E33"/>
    <w:rPr>
      <w:rFonts w:ascii="Courier New" w:eastAsia="Times New Roman" w:hAnsi="Courier New" w:cs="Times New Roman"/>
      <w:sz w:val="20"/>
      <w:szCs w:val="20"/>
      <w:lang w:val="en-US" w:eastAsia="en-US"/>
    </w:rPr>
  </w:style>
  <w:style w:type="character" w:customStyle="1" w:styleId="MenuOption">
    <w:name w:val="Menu Option"/>
    <w:rsid w:val="000F1E33"/>
    <w:rPr>
      <w:b/>
      <w:smallCaps/>
    </w:rPr>
  </w:style>
  <w:style w:type="paragraph" w:customStyle="1" w:styleId="TableListNumber">
    <w:name w:val="Table List Number"/>
    <w:basedOn w:val="ListNumber"/>
    <w:rsid w:val="000F1E33"/>
    <w:pPr>
      <w:numPr>
        <w:numId w:val="0"/>
      </w:numPr>
    </w:pPr>
  </w:style>
  <w:style w:type="paragraph" w:styleId="TOC4">
    <w:name w:val="toc 4"/>
    <w:basedOn w:val="TOCBase"/>
    <w:next w:val="Normal"/>
    <w:semiHidden/>
    <w:rsid w:val="000F1E33"/>
    <w:pPr>
      <w:tabs>
        <w:tab w:val="right" w:leader="dot" w:pos="9071"/>
      </w:tabs>
      <w:ind w:left="1701"/>
    </w:pPr>
  </w:style>
  <w:style w:type="paragraph" w:customStyle="1" w:styleId="ListAlpha">
    <w:name w:val="List Alpha"/>
    <w:basedOn w:val="List"/>
    <w:rsid w:val="000F1E33"/>
    <w:pPr>
      <w:numPr>
        <w:numId w:val="7"/>
      </w:numPr>
    </w:pPr>
  </w:style>
  <w:style w:type="paragraph" w:customStyle="1" w:styleId="ListAlpha2">
    <w:name w:val="List Alpha 2"/>
    <w:basedOn w:val="List2"/>
    <w:rsid w:val="000F1E33"/>
    <w:pPr>
      <w:numPr>
        <w:numId w:val="6"/>
      </w:numPr>
    </w:pPr>
  </w:style>
  <w:style w:type="paragraph" w:styleId="List2">
    <w:name w:val="List 2"/>
    <w:basedOn w:val="BodyText"/>
    <w:rsid w:val="000F1E33"/>
    <w:pPr>
      <w:tabs>
        <w:tab w:val="left" w:pos="680"/>
      </w:tabs>
      <w:spacing w:before="60" w:after="60"/>
      <w:ind w:left="680" w:hanging="340"/>
    </w:pPr>
  </w:style>
  <w:style w:type="paragraph" w:styleId="List3">
    <w:name w:val="List 3"/>
    <w:basedOn w:val="BodyText"/>
    <w:rsid w:val="000F1E33"/>
    <w:pPr>
      <w:tabs>
        <w:tab w:val="left" w:pos="1021"/>
      </w:tabs>
      <w:spacing w:before="60" w:after="60"/>
      <w:ind w:left="1020" w:hanging="340"/>
    </w:pPr>
  </w:style>
  <w:style w:type="paragraph" w:styleId="List4">
    <w:name w:val="List 4"/>
    <w:basedOn w:val="BodyText"/>
    <w:rsid w:val="000F1E33"/>
    <w:pPr>
      <w:tabs>
        <w:tab w:val="left" w:pos="1361"/>
      </w:tabs>
      <w:spacing w:before="60" w:after="60"/>
      <w:ind w:left="1361" w:hanging="340"/>
    </w:pPr>
  </w:style>
  <w:style w:type="paragraph" w:styleId="List5">
    <w:name w:val="List 5"/>
    <w:basedOn w:val="BodyText"/>
    <w:rsid w:val="000F1E33"/>
    <w:pPr>
      <w:tabs>
        <w:tab w:val="left" w:pos="1701"/>
      </w:tabs>
      <w:spacing w:before="60" w:after="60"/>
      <w:ind w:left="1701" w:hanging="340"/>
    </w:pPr>
  </w:style>
  <w:style w:type="paragraph" w:styleId="ListBullet3">
    <w:name w:val="List Bullet 3"/>
    <w:basedOn w:val="List3"/>
    <w:rsid w:val="000F1E33"/>
    <w:pPr>
      <w:numPr>
        <w:numId w:val="13"/>
      </w:numPr>
      <w:tabs>
        <w:tab w:val="clear" w:pos="1021"/>
      </w:tabs>
      <w:ind w:left="1037" w:hanging="357"/>
    </w:pPr>
  </w:style>
  <w:style w:type="paragraph" w:styleId="ListBullet4">
    <w:name w:val="List Bullet 4"/>
    <w:basedOn w:val="List4"/>
    <w:rsid w:val="000F1E33"/>
    <w:pPr>
      <w:numPr>
        <w:numId w:val="1"/>
      </w:numPr>
    </w:pPr>
  </w:style>
  <w:style w:type="paragraph" w:styleId="ListBullet5">
    <w:name w:val="List Bullet 5"/>
    <w:basedOn w:val="List5"/>
    <w:rsid w:val="000F1E33"/>
    <w:pPr>
      <w:numPr>
        <w:numId w:val="2"/>
      </w:numPr>
    </w:pPr>
  </w:style>
  <w:style w:type="paragraph" w:styleId="ListContinue2">
    <w:name w:val="List Continue 2"/>
    <w:basedOn w:val="List2"/>
    <w:rsid w:val="000F1E33"/>
    <w:pPr>
      <w:ind w:firstLine="0"/>
    </w:pPr>
  </w:style>
  <w:style w:type="paragraph" w:styleId="ListContinue3">
    <w:name w:val="List Continue 3"/>
    <w:basedOn w:val="List3"/>
    <w:rsid w:val="000F1E33"/>
    <w:pPr>
      <w:ind w:left="1021" w:firstLine="0"/>
    </w:pPr>
  </w:style>
  <w:style w:type="paragraph" w:styleId="ListContinue4">
    <w:name w:val="List Continue 4"/>
    <w:basedOn w:val="List4"/>
    <w:rsid w:val="000F1E33"/>
    <w:pPr>
      <w:ind w:firstLine="0"/>
    </w:pPr>
  </w:style>
  <w:style w:type="paragraph" w:styleId="ListContinue5">
    <w:name w:val="List Continue 5"/>
    <w:basedOn w:val="List5"/>
    <w:rsid w:val="000F1E33"/>
    <w:pPr>
      <w:ind w:firstLine="0"/>
    </w:pPr>
  </w:style>
  <w:style w:type="paragraph" w:styleId="ListNumber3">
    <w:name w:val="List Number 3"/>
    <w:basedOn w:val="List3"/>
    <w:rsid w:val="000F1E33"/>
    <w:pPr>
      <w:numPr>
        <w:numId w:val="3"/>
      </w:numPr>
    </w:pPr>
  </w:style>
  <w:style w:type="paragraph" w:styleId="ListNumber4">
    <w:name w:val="List Number 4"/>
    <w:basedOn w:val="List4"/>
    <w:rsid w:val="000F1E33"/>
    <w:pPr>
      <w:numPr>
        <w:numId w:val="4"/>
      </w:numPr>
    </w:pPr>
  </w:style>
  <w:style w:type="paragraph" w:styleId="ListNumber5">
    <w:name w:val="List Number 5"/>
    <w:basedOn w:val="List5"/>
    <w:rsid w:val="000F1E33"/>
    <w:pPr>
      <w:numPr>
        <w:numId w:val="5"/>
      </w:numPr>
    </w:pPr>
  </w:style>
  <w:style w:type="paragraph" w:styleId="BlockText">
    <w:name w:val="Block Text"/>
    <w:basedOn w:val="Normal"/>
    <w:rsid w:val="000F1E33"/>
    <w:pPr>
      <w:spacing w:after="120"/>
      <w:ind w:left="1440" w:right="1440"/>
    </w:pPr>
  </w:style>
  <w:style w:type="character" w:customStyle="1" w:styleId="Subscript">
    <w:name w:val="Subscript"/>
    <w:rsid w:val="000F1E33"/>
    <w:rPr>
      <w:sz w:val="16"/>
      <w:vertAlign w:val="subscript"/>
    </w:rPr>
  </w:style>
  <w:style w:type="character" w:customStyle="1" w:styleId="Superscript">
    <w:name w:val="Superscript"/>
    <w:rsid w:val="000F1E33"/>
    <w:rPr>
      <w:sz w:val="16"/>
      <w:vertAlign w:val="superscript"/>
    </w:rPr>
  </w:style>
  <w:style w:type="character" w:customStyle="1" w:styleId="Symbols">
    <w:name w:val="Symbols"/>
    <w:rsid w:val="000F1E33"/>
    <w:rPr>
      <w:rFonts w:ascii="Symbol" w:hAnsi="Symbol"/>
    </w:rPr>
  </w:style>
  <w:style w:type="character" w:customStyle="1" w:styleId="MenuOptions">
    <w:name w:val="Menu Options"/>
    <w:rsid w:val="000F1E33"/>
    <w:rPr>
      <w:rFonts w:ascii="Arial Narrow" w:hAnsi="Arial Narrow"/>
      <w:smallCaps/>
    </w:rPr>
  </w:style>
  <w:style w:type="character" w:customStyle="1" w:styleId="Buttons">
    <w:name w:val="Buttons"/>
    <w:rsid w:val="000F1E33"/>
    <w:rPr>
      <w:b/>
    </w:rPr>
  </w:style>
  <w:style w:type="character" w:customStyle="1" w:styleId="Underlined">
    <w:name w:val="Underlined"/>
    <w:rsid w:val="000F1E33"/>
    <w:rPr>
      <w:u w:val="single"/>
    </w:rPr>
  </w:style>
  <w:style w:type="paragraph" w:customStyle="1" w:styleId="TableBodyTextRight">
    <w:name w:val="Table Body Text Right"/>
    <w:basedOn w:val="TableBodyText"/>
    <w:rsid w:val="000F1E33"/>
    <w:pPr>
      <w:widowControl w:val="0"/>
      <w:autoSpaceDE w:val="0"/>
      <w:autoSpaceDN w:val="0"/>
      <w:adjustRightInd w:val="0"/>
      <w:jc w:val="right"/>
    </w:pPr>
    <w:rPr>
      <w:rFonts w:cs="Arial"/>
      <w:szCs w:val="18"/>
    </w:rPr>
  </w:style>
  <w:style w:type="paragraph" w:customStyle="1" w:styleId="CopyrightText">
    <w:name w:val="Copyright Text"/>
    <w:basedOn w:val="BodyText"/>
    <w:rsid w:val="000F1E33"/>
    <w:rPr>
      <w:sz w:val="18"/>
    </w:rPr>
  </w:style>
  <w:style w:type="paragraph" w:customStyle="1" w:styleId="BodySmallRight">
    <w:name w:val="Body Small Right"/>
    <w:basedOn w:val="BodyTextRight"/>
    <w:rsid w:val="000F1E33"/>
    <w:rPr>
      <w:sz w:val="18"/>
      <w:szCs w:val="18"/>
    </w:rPr>
  </w:style>
  <w:style w:type="paragraph" w:customStyle="1" w:styleId="MarginEdition">
    <w:name w:val="Margin Edition"/>
    <w:basedOn w:val="MarginNote"/>
    <w:rsid w:val="000F1E33"/>
    <w:pPr>
      <w:spacing w:before="0" w:after="0"/>
    </w:pPr>
    <w:rPr>
      <w:rFonts w:ascii="Times New Roman" w:hAnsi="Times New Roman"/>
      <w:color w:val="999999"/>
    </w:rPr>
  </w:style>
  <w:style w:type="paragraph" w:customStyle="1" w:styleId="Spacer">
    <w:name w:val="Spacer"/>
    <w:basedOn w:val="Normal"/>
    <w:rsid w:val="000F1E33"/>
    <w:rPr>
      <w:sz w:val="2"/>
      <w:szCs w:val="2"/>
    </w:rPr>
  </w:style>
  <w:style w:type="character" w:customStyle="1" w:styleId="Small">
    <w:name w:val="Small"/>
    <w:rsid w:val="000F1E33"/>
    <w:rPr>
      <w:sz w:val="16"/>
    </w:rPr>
  </w:style>
  <w:style w:type="paragraph" w:customStyle="1" w:styleId="WideTable">
    <w:name w:val="Wide Table"/>
    <w:basedOn w:val="Normal"/>
    <w:rsid w:val="000F1E33"/>
    <w:pPr>
      <w:ind w:left="-1418"/>
    </w:pPr>
    <w:rPr>
      <w:sz w:val="2"/>
      <w:szCs w:val="2"/>
    </w:rPr>
  </w:style>
  <w:style w:type="character" w:styleId="PageNumber">
    <w:name w:val="page number"/>
    <w:rsid w:val="000F1E33"/>
  </w:style>
  <w:style w:type="paragraph" w:styleId="Quote">
    <w:name w:val="Quote"/>
    <w:basedOn w:val="Heading1"/>
    <w:link w:val="QuoteChar"/>
    <w:qFormat/>
    <w:rsid w:val="000F1E33"/>
    <w:rPr>
      <w:b w:val="0"/>
      <w:sz w:val="72"/>
      <w:szCs w:val="72"/>
      <w:lang w:val="en-NZ"/>
    </w:rPr>
  </w:style>
  <w:style w:type="character" w:customStyle="1" w:styleId="QuoteChar">
    <w:name w:val="Quote Char"/>
    <w:link w:val="Quote"/>
    <w:rsid w:val="000F1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E33"/>
    <w:pPr>
      <w:pageBreakBefore/>
    </w:pPr>
  </w:style>
  <w:style w:type="paragraph" w:customStyle="1" w:styleId="Border">
    <w:name w:val="Border"/>
    <w:basedOn w:val="Normal"/>
    <w:qFormat/>
    <w:rsid w:val="000F1E33"/>
    <w:pPr>
      <w:pBdr>
        <w:top w:val="single" w:sz="18" w:space="1" w:color="auto"/>
      </w:pBdr>
    </w:pPr>
    <w:rPr>
      <w:rFonts w:ascii="Times New Roman" w:hAnsi="Times New Roman"/>
      <w:color w:val="FFFFFF"/>
      <w:sz w:val="2"/>
    </w:rPr>
  </w:style>
  <w:style w:type="character" w:styleId="IntenseEmphasis">
    <w:name w:val="Intense Emphasis"/>
    <w:uiPriority w:val="21"/>
    <w:qFormat/>
    <w:rsid w:val="000F1E33"/>
    <w:rPr>
      <w:b/>
      <w:bCs/>
      <w:i/>
      <w:iCs/>
      <w:color w:val="auto"/>
    </w:rPr>
  </w:style>
  <w:style w:type="paragraph" w:styleId="IntenseQuote">
    <w:name w:val="Intense Quote"/>
    <w:basedOn w:val="Normal"/>
    <w:next w:val="Normal"/>
    <w:link w:val="IntenseQuoteChar"/>
    <w:uiPriority w:val="30"/>
    <w:qFormat/>
    <w:rsid w:val="000F1E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1E33"/>
    <w:rPr>
      <w:rFonts w:ascii="Courier New" w:eastAsia="Times New Roman" w:hAnsi="Courier New" w:cs="Times New Roman"/>
      <w:b/>
      <w:bCs/>
      <w:i/>
      <w:iCs/>
      <w:szCs w:val="20"/>
      <w:lang w:val="en-US" w:eastAsia="en-US"/>
    </w:rPr>
  </w:style>
  <w:style w:type="character" w:styleId="SubtleReference">
    <w:name w:val="Subtle Reference"/>
    <w:uiPriority w:val="31"/>
    <w:qFormat/>
    <w:rsid w:val="000F1E33"/>
    <w:rPr>
      <w:smallCaps/>
      <w:color w:val="auto"/>
      <w:u w:val="single"/>
    </w:rPr>
  </w:style>
  <w:style w:type="character" w:styleId="IntenseReference">
    <w:name w:val="Intense Reference"/>
    <w:uiPriority w:val="32"/>
    <w:qFormat/>
    <w:rsid w:val="000F1E33"/>
    <w:rPr>
      <w:b/>
      <w:bCs/>
      <w:smallCaps/>
      <w:color w:val="auto"/>
      <w:spacing w:val="5"/>
      <w:u w:val="single"/>
    </w:rPr>
  </w:style>
  <w:style w:type="paragraph" w:customStyle="1" w:styleId="2ColumnHeading">
    <w:name w:val="2Column Heading"/>
    <w:basedOn w:val="BodyText"/>
    <w:qFormat/>
    <w:rsid w:val="000F1E33"/>
    <w:pPr>
      <w:spacing w:after="60"/>
      <w:ind w:left="-2268"/>
    </w:pPr>
    <w:rPr>
      <w:b/>
    </w:rPr>
  </w:style>
  <w:style w:type="paragraph" w:customStyle="1" w:styleId="Heading1TOC">
    <w:name w:val="Heading1 TOC"/>
    <w:basedOn w:val="Normal"/>
    <w:qFormat/>
    <w:rsid w:val="000F1E33"/>
    <w:pPr>
      <w:spacing w:before="240" w:after="120"/>
    </w:pPr>
    <w:rPr>
      <w:rFonts w:ascii="Times New Roman" w:hAnsi="Times New Roman"/>
      <w:b/>
      <w:sz w:val="32"/>
    </w:rPr>
  </w:style>
  <w:style w:type="paragraph" w:customStyle="1" w:styleId="Heading2TOC">
    <w:name w:val="Heading2 TOC"/>
    <w:basedOn w:val="Normal"/>
    <w:qFormat/>
    <w:rsid w:val="000F1E33"/>
    <w:pPr>
      <w:spacing w:before="240" w:after="60"/>
    </w:pPr>
    <w:rPr>
      <w:rFonts w:ascii="Times New Roman" w:hAnsi="Times New Roman"/>
      <w:b/>
      <w:sz w:val="28"/>
    </w:rPr>
  </w:style>
  <w:style w:type="character" w:customStyle="1" w:styleId="Underline">
    <w:name w:val="Underline"/>
    <w:qFormat/>
    <w:rsid w:val="000F1E33"/>
    <w:rPr>
      <w:u w:val="single"/>
    </w:rPr>
  </w:style>
  <w:style w:type="character" w:customStyle="1" w:styleId="BoldandItalics">
    <w:name w:val="Bold and Italics"/>
    <w:qFormat/>
    <w:rsid w:val="000F1E33"/>
    <w:rPr>
      <w:b/>
      <w:i/>
      <w:u w:val="none"/>
    </w:rPr>
  </w:style>
  <w:style w:type="paragraph" w:styleId="BalloonText">
    <w:name w:val="Balloon Text"/>
    <w:basedOn w:val="Normal"/>
    <w:link w:val="BalloonTextChar"/>
    <w:rsid w:val="000F1E33"/>
    <w:rPr>
      <w:rFonts w:ascii="Tahoma" w:hAnsi="Tahoma" w:cs="Tahoma"/>
      <w:sz w:val="16"/>
      <w:szCs w:val="16"/>
    </w:rPr>
  </w:style>
  <w:style w:type="character" w:customStyle="1" w:styleId="BalloonTextChar">
    <w:name w:val="Balloon Text Char"/>
    <w:link w:val="BalloonText"/>
    <w:rsid w:val="000F1E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E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1E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8129</Characters>
  <Application>Microsoft Office Word</Application>
  <DocSecurity>0</DocSecurity>
  <Lines>310</Lines>
  <Paragraphs>157</Paragraphs>
  <ScaleCrop>false</ScaleCrop>
  <Company>Author-it Software Corporation Ltd.</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MEM05011C Assemble fabricated components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2012-05-27T01:29:00Z</dcterms:created>
  <dcterms:modified xsi:type="dcterms:W3CDTF">2012-05-27T01:29:00Z</dcterms:modified>
</cp:coreProperties>
</file>