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EB2" w:rsidP="00413EB2">
      <w:pPr>
        <w:pStyle w:val="Title"/>
      </w:pPr>
      <w:r>
        <w:fldChar w:fldCharType="begin"/>
      </w:r>
      <w:r>
        <w:instrText xml:space="preserve"> TITLE   \* MERGEFORMAT </w:instrText>
      </w:r>
      <w:r>
        <w:fldChar w:fldCharType="separate"/>
      </w:r>
      <w:r>
        <w:t>MEMPE007A Pull apart and re-assemble engineering mechanisms</w:t>
      </w:r>
      <w:r>
        <w:fldChar w:fldCharType="end"/>
      </w:r>
    </w:p>
    <w:p w:rsidR="00413EB2" w:rsidP="00413EB2">
      <w:pPr>
        <w:pStyle w:val="Version"/>
        <w:sectPr w:rsidSect="00A42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430" w:rsidP="00A42430">
      <w:pPr>
        <w:pStyle w:val="SuperHeading"/>
      </w:pPr>
      <w:r w:rsidRPr="00A42430">
        <w:t>MEMPE007A Pull apart and re-assemble engineering mechanisms</w:t>
      </w:r>
    </w:p>
    <w:p w:rsidR="00000000" w:rsidRPr="00A42430" w:rsidP="00A42430">
      <w:pPr>
        <w:pStyle w:val="Heading1"/>
      </w:pPr>
      <w:bookmarkStart w:id="1" w:name="O_637004"/>
      <w:bookmarkEnd w:id="1"/>
      <w:r w:rsidRPr="00A42430">
        <w:t>Modification History</w:t>
      </w:r>
    </w:p>
    <w:p w:rsidR="00000000" w:rsidRPr="00A42430" w:rsidP="00A42430">
      <w:pPr>
        <w:pStyle w:val="BodyText"/>
      </w:pPr>
      <w:r w:rsidRPr="00A42430">
        <w:t>New unit - Release 1</w:t>
      </w:r>
    </w:p>
    <w:p w:rsidR="00000000" w:rsidRPr="00A42430" w:rsidP="00A42430">
      <w:pPr>
        <w:pStyle w:val="AllowPageBreak"/>
      </w:pPr>
    </w:p>
    <w:p w:rsidR="00000000" w:rsidRPr="00A42430" w:rsidP="00A42430">
      <w:pPr>
        <w:pStyle w:val="Heading1"/>
      </w:pPr>
      <w:bookmarkStart w:id="2" w:name="O_637005"/>
      <w:bookmarkEnd w:id="2"/>
      <w:r w:rsidRPr="00A42430">
        <w:t>Unit Descriptor</w:t>
      </w:r>
    </w:p>
    <w:p w:rsidR="00000000" w:rsidRPr="00A42430" w:rsidP="00A42430">
      <w:pPr>
        <w:pStyle w:val="BodyText"/>
      </w:pPr>
      <w:r w:rsidRPr="00A42430">
        <w:t>This unit of competency involves pulling apart engineering mechanisms, such as small compressors, small two and four stroke engines, industrial gear boxes, mechanica</w:t>
      </w:r>
      <w:r w:rsidRPr="00A42430">
        <w:t>l winches, or any mechanism made up of a number of components, determining the types and quantity of components in the mechanism, and re-assembling the mechanism.</w:t>
      </w:r>
    </w:p>
    <w:p w:rsidR="00000000" w:rsidRPr="00A42430" w:rsidP="00A42430">
      <w:pPr>
        <w:pStyle w:val="BodyText"/>
      </w:pPr>
    </w:p>
    <w:p w:rsidR="00000000" w:rsidRPr="00A42430" w:rsidP="00A42430">
      <w:pPr>
        <w:pStyle w:val="BodyText"/>
      </w:pPr>
      <w:r w:rsidRPr="00A42430">
        <w:t>The mechanisms must have an associated maintenance/instruction manual for the learner to ref</w:t>
      </w:r>
      <w:r w:rsidRPr="00A42430">
        <w:t>erence.</w:t>
      </w:r>
    </w:p>
    <w:p w:rsidR="00000000" w:rsidRPr="00A42430" w:rsidP="00A42430">
      <w:pPr>
        <w:pStyle w:val="AllowPageBreak"/>
      </w:pPr>
    </w:p>
    <w:p w:rsidR="00000000" w:rsidRPr="00A42430" w:rsidP="00A42430">
      <w:pPr>
        <w:pStyle w:val="Heading1"/>
      </w:pPr>
      <w:bookmarkStart w:id="3" w:name="O_637006"/>
      <w:bookmarkEnd w:id="3"/>
      <w:r w:rsidRPr="00A42430">
        <w:t>Application of the Unit</w:t>
      </w:r>
    </w:p>
    <w:p w:rsidR="00000000" w:rsidRPr="00A42430" w:rsidP="00A42430">
      <w:pPr>
        <w:pStyle w:val="BodyText"/>
      </w:pPr>
      <w:r w:rsidRPr="00A42430">
        <w:t>This unit is designed for use in a pre-employment skills introduction program and is suitable for use in conjunction with institutional-based vocational programs. Skills development will take place under dir</w:t>
      </w:r>
      <w:r w:rsidRPr="00A42430">
        <w:t>ect supervision.</w:t>
      </w:r>
    </w:p>
    <w:p w:rsidR="00000000" w:rsidRPr="00A42430" w:rsidP="00A42430">
      <w:pPr>
        <w:pStyle w:val="BodyText"/>
      </w:pPr>
    </w:p>
    <w:p w:rsidR="00000000" w:rsidRPr="00A42430" w:rsidP="00A42430">
      <w:pPr>
        <w:pStyle w:val="BodyText"/>
      </w:pPr>
      <w:r w:rsidRPr="00A42430">
        <w:t>This unit is not to be used in a traineeship or apprenticeship training program or associated qualifications. It is only to be used in pre-employment programs and carries no credit towards apprenticeship/trade and other qualification type</w:t>
      </w:r>
      <w:r w:rsidRPr="00A42430">
        <w:t>s in manufacturing and engineering.</w:t>
      </w:r>
    </w:p>
    <w:p w:rsidR="00000000" w:rsidRPr="00A42430" w:rsidP="00A42430">
      <w:pPr>
        <w:pStyle w:val="BodyText"/>
      </w:pPr>
    </w:p>
    <w:p w:rsidR="00000000" w:rsidRPr="00A42430" w:rsidP="00A42430">
      <w:pPr>
        <w:pStyle w:val="BodyText"/>
      </w:pPr>
      <w:r w:rsidRPr="00A42430">
        <w:t xml:space="preserve">This unit could be integrated with the work in the project unit, </w:t>
      </w:r>
      <w:r w:rsidRPr="00A42430">
        <w:rPr>
          <w:rStyle w:val="Emphasis"/>
        </w:rPr>
        <w:t>MEMPE006A</w:t>
      </w:r>
      <w:r w:rsidRPr="00A42430">
        <w:t xml:space="preserve"> </w:t>
      </w:r>
      <w:r w:rsidRPr="00A42430">
        <w:rPr>
          <w:rStyle w:val="Emphasis"/>
        </w:rPr>
        <w:t>Undertake a basic engineering project</w:t>
      </w:r>
      <w:r w:rsidRPr="00A42430">
        <w:t xml:space="preserve">, and skills developed when required by the project. It would certainly be integrated with the development </w:t>
      </w:r>
      <w:r w:rsidRPr="00A42430">
        <w:t xml:space="preserve">of skills for the unit </w:t>
      </w:r>
      <w:r w:rsidRPr="00A42430">
        <w:rPr>
          <w:rStyle w:val="Emphasis"/>
        </w:rPr>
        <w:t>MEM18001B</w:t>
      </w:r>
      <w:r w:rsidRPr="00A42430">
        <w:t xml:space="preserve"> </w:t>
      </w:r>
      <w:r w:rsidRPr="00A42430">
        <w:rPr>
          <w:rStyle w:val="Emphasis"/>
        </w:rPr>
        <w:t>Use hand tools</w:t>
      </w:r>
      <w:r w:rsidRPr="00A42430">
        <w:t xml:space="preserve"> and could be used to enhance the research learning about components in the project unit.</w:t>
      </w:r>
    </w:p>
    <w:p w:rsidR="00000000" w:rsidRPr="00A42430" w:rsidP="00A42430">
      <w:pPr>
        <w:pStyle w:val="AllowPageBreak"/>
      </w:pPr>
    </w:p>
    <w:p w:rsidR="00000000" w:rsidRPr="00A42430" w:rsidP="00A42430">
      <w:pPr>
        <w:pStyle w:val="Heading1"/>
      </w:pPr>
      <w:bookmarkStart w:id="4" w:name="O_637007"/>
      <w:bookmarkEnd w:id="4"/>
      <w:r w:rsidRPr="00A42430">
        <w:t>Licensing/Regulatory Information</w:t>
      </w:r>
    </w:p>
    <w:p w:rsidR="00000000" w:rsidRPr="00A42430" w:rsidP="00A42430">
      <w:pPr>
        <w:pStyle w:val="BodyText"/>
      </w:pPr>
      <w:r w:rsidRPr="00A42430">
        <w:t>Not applicable.</w:t>
      </w:r>
    </w:p>
    <w:p w:rsidR="00000000" w:rsidRPr="00A42430" w:rsidP="00A42430">
      <w:pPr>
        <w:pStyle w:val="AllowPageBreak"/>
      </w:pPr>
    </w:p>
    <w:p w:rsidR="00000000" w:rsidRPr="00A42430" w:rsidP="00A42430">
      <w:pPr>
        <w:pStyle w:val="Heading1"/>
      </w:pPr>
      <w:bookmarkStart w:id="5" w:name="O_637008"/>
      <w:bookmarkEnd w:id="5"/>
      <w:r w:rsidRPr="00A42430">
        <w:t>Pre-Requisites</w:t>
      </w:r>
    </w:p>
    <w:p w:rsidR="00000000" w:rsidRPr="00A42430" w:rsidP="00A42430">
      <w:pPr>
        <w:pStyle w:val="BodyText"/>
      </w:pPr>
      <w:r w:rsidRPr="00A42430">
        <w:t>Not applicable.</w:t>
      </w:r>
    </w:p>
    <w:p w:rsidR="00000000" w:rsidRPr="00A42430" w:rsidP="00A42430">
      <w:pPr>
        <w:pStyle w:val="AllowPageBreak"/>
      </w:pPr>
    </w:p>
    <w:p w:rsidR="00000000" w:rsidRPr="00A42430" w:rsidP="00A42430">
      <w:pPr>
        <w:pStyle w:val="Heading1"/>
      </w:pPr>
      <w:bookmarkStart w:id="6" w:name="O_637009"/>
      <w:bookmarkEnd w:id="6"/>
      <w:r w:rsidRPr="00A42430">
        <w:t>Employability Skills Information</w:t>
      </w:r>
    </w:p>
    <w:p w:rsidR="00413EB2" w:rsidP="00A42430">
      <w:pPr>
        <w:pStyle w:val="BodyText"/>
      </w:pPr>
      <w:r w:rsidRPr="00A42430">
        <w:t>This unit contains employability skills.</w:t>
      </w:r>
    </w:p>
    <w:p w:rsidR="00413EB2" w:rsidP="00A42430">
      <w:pPr>
        <w:pStyle w:val="BodyText"/>
      </w:pPr>
    </w:p>
    <w:p w:rsidR="00000000" w:rsidRPr="00A42430" w:rsidP="00A42430">
      <w:pPr>
        <w:pStyle w:val="Heading1"/>
      </w:pPr>
      <w:bookmarkStart w:id="7" w:name="O_637010"/>
      <w:bookmarkEnd w:id="7"/>
      <w:r w:rsidRPr="00A42430">
        <w:t>Elements and Performance Criteria Pre-Content</w:t>
      </w:r>
    </w:p>
    <w:tbl>
      <w:tblPr>
        <w:tblW w:w="0" w:type="auto"/>
        <w:tblCellMar>
          <w:left w:w="62" w:type="dxa"/>
          <w:right w:w="62" w:type="dxa"/>
        </w:tblCellMar>
        <w:tblLook w:val="0000"/>
      </w:tblPr>
      <w:tblGrid>
        <w:gridCol w:w="2576"/>
        <w:gridCol w:w="6620"/>
      </w:tblGrid>
      <w:tr w:rsidTr="00413E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42430" w:rsidP="00A42430">
            <w:pPr>
              <w:pStyle w:val="BodyText"/>
            </w:pPr>
            <w:r w:rsidRPr="00A42430">
              <w:t>Performance criteria describe the performance needed to demonstrate achievement of the element. Where bold italicised text is used, further information is detailed in the required skills and knowledge section and the range statement. Assessment of performa</w:t>
            </w:r>
            <w:r w:rsidRPr="00A42430">
              <w:t>nce is to be consistent with the evidence guide.</w:t>
            </w:r>
          </w:p>
        </w:tc>
      </w:tr>
    </w:tbl>
    <w:p w:rsidR="00413EB2" w:rsidP="00A42430">
      <w:pPr>
        <w:pStyle w:val="BodyText"/>
      </w:pPr>
    </w:p>
    <w:p w:rsidR="00413EB2" w:rsidP="00A42430">
      <w:pPr>
        <w:pStyle w:val="BodyText"/>
      </w:pPr>
    </w:p>
    <w:p w:rsidR="00000000" w:rsidRPr="00A42430" w:rsidP="00A42430">
      <w:pPr>
        <w:pStyle w:val="Heading1"/>
      </w:pPr>
      <w:bookmarkStart w:id="8" w:name="O_637011"/>
      <w:bookmarkEnd w:id="8"/>
      <w:r w:rsidRPr="00A424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24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1</w:t>
            </w:r>
          </w:p>
        </w:tc>
        <w:tc>
          <w:tcPr>
            <w:tcW w:w="1962"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Prepare a job plan</w:t>
            </w: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1.1</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 xml:space="preserve">Identify job requirements by inspecting the mechanism, </w:t>
            </w:r>
            <w:r w:rsidRPr="00A42430">
              <w:rPr>
                <w:rStyle w:val="BoldandItalics"/>
              </w:rPr>
              <w:t>associate</w:t>
            </w:r>
            <w:r w:rsidRPr="00A42430">
              <w:t>d manual and other relevant materials, in consultation with a</w:t>
            </w:r>
            <w:r w:rsidRPr="00A42430">
              <w:t>n instructor/teacher/trainer</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1.2</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Identify required tools and machines in accordance with job requirements</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1.3</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Prepare a job/project plan showing tools and machines to be used and an appropriate sequence of operations</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1.4</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Confirm plan with instructor</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w:t>
            </w:r>
          </w:p>
        </w:tc>
        <w:tc>
          <w:tcPr>
            <w:tcW w:w="1962"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Pull the mechanism apart</w:t>
            </w: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2.1</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Use and wear appropriate personal protective equipment</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2.2</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Clear the work area</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2.3</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Obtain appropriate tools and equipment</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2.4</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Follow safe working practices</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2.5</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Pull the mechanism apart marking components to aid correct re-assembly</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2.6</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Identify and record the name and quantity of each component</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2.7</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 xml:space="preserve">Use </w:t>
            </w:r>
            <w:r w:rsidRPr="00A42430">
              <w:rPr>
                <w:rStyle w:val="BoldandItalics"/>
              </w:rPr>
              <w:t>measuring equipment</w:t>
            </w:r>
            <w:r w:rsidRPr="00A42430">
              <w:t xml:space="preserve"> as required</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3</w:t>
            </w:r>
          </w:p>
        </w:tc>
        <w:tc>
          <w:tcPr>
            <w:tcW w:w="1962"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Re-assemble the mechanism</w:t>
            </w: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3.1</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Use and wear appropriate personal protective equipment</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3.2</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Follow safe working practices</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3.3</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Re-assemble the mechanism following markings and associated manual</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3.4</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Use measuring equipment as required</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4</w:t>
            </w:r>
          </w:p>
        </w:tc>
        <w:tc>
          <w:tcPr>
            <w:tcW w:w="1962" w:type="dxa"/>
            <w:vMerge w:val="restart"/>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Complete work requirements</w:t>
            </w: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4.1</w:t>
            </w:r>
          </w:p>
        </w:tc>
        <w:tc>
          <w:tcPr>
            <w:tcW w:w="561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Clear work area of waste and clean according to requirements</w:t>
            </w:r>
          </w:p>
        </w:tc>
      </w:tr>
      <w:tr w:rsidTr="00A424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4.2</w:t>
            </w:r>
          </w:p>
        </w:tc>
        <w:tc>
          <w:tcPr>
            <w:tcW w:w="5610" w:type="dxa"/>
            <w:tcBorders>
              <w:top w:val="nil"/>
              <w:left w:val="nil"/>
              <w:bottom w:val="nil"/>
              <w:right w:val="nil"/>
            </w:tcBorders>
            <w:tcMar>
              <w:top w:w="0" w:type="dxa"/>
              <w:left w:w="62" w:type="dxa"/>
              <w:bottom w:w="0" w:type="dxa"/>
              <w:right w:w="62" w:type="dxa"/>
            </w:tcMar>
          </w:tcPr>
          <w:p w:rsidR="00000000" w:rsidRPr="00A42430" w:rsidP="00A42430">
            <w:pPr>
              <w:pStyle w:val="BodyText"/>
            </w:pPr>
            <w:r w:rsidRPr="00A42430">
              <w:t>Maintain and/or store machines, tools and equipment according to instructions</w:t>
            </w:r>
          </w:p>
        </w:tc>
      </w:tr>
    </w:tbl>
    <w:p w:rsidR="00000000" w:rsidRPr="00A42430" w:rsidP="00A42430">
      <w:pPr>
        <w:pStyle w:val="BodyText"/>
      </w:pPr>
    </w:p>
    <w:p w:rsidR="00000000" w:rsidRPr="00A42430" w:rsidP="00A42430">
      <w:pPr>
        <w:pStyle w:val="AllowPageBreak"/>
      </w:pPr>
    </w:p>
    <w:p w:rsidR="00000000" w:rsidRPr="00A42430" w:rsidP="00A42430">
      <w:pPr>
        <w:pStyle w:val="Heading1"/>
      </w:pPr>
      <w:bookmarkStart w:id="9" w:name="O_637012"/>
      <w:bookmarkEnd w:id="9"/>
      <w:r w:rsidRPr="00A42430">
        <w:t>Required Skills and Knowledge</w:t>
      </w:r>
    </w:p>
    <w:tbl>
      <w:tblPr>
        <w:tblW w:w="0" w:type="auto"/>
        <w:tblLayout w:type="fixed"/>
        <w:tblCellMar>
          <w:left w:w="62" w:type="dxa"/>
          <w:right w:w="62" w:type="dxa"/>
        </w:tblCellMar>
        <w:tblLook w:val="0000"/>
      </w:tblPr>
      <w:tblGrid>
        <w:gridCol w:w="9072"/>
      </w:tblGrid>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t>This section describes the skills and knowledge required for this unit.</w:t>
            </w:r>
          </w:p>
        </w:tc>
      </w:tr>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rPr>
                <w:rStyle w:val="SpecialBold"/>
              </w:rPr>
              <w:t xml:space="preserve">Required skills </w:t>
            </w:r>
          </w:p>
        </w:tc>
      </w:tr>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430" w:rsidP="00A42430">
            <w:pPr>
              <w:pStyle w:val="BodyText"/>
            </w:pPr>
            <w:r w:rsidRPr="00A42430">
              <w:t>Required skills include:</w:t>
            </w:r>
          </w:p>
          <w:p w:rsidR="00000000" w:rsidRPr="00A42430" w:rsidP="00A42430">
            <w:pPr>
              <w:pStyle w:val="ListBullet"/>
            </w:pPr>
            <w:r w:rsidRPr="00A42430">
              <w:t>preparing a job plan</w:t>
            </w:r>
          </w:p>
          <w:p w:rsidR="00000000" w:rsidRPr="00A42430" w:rsidP="00A42430">
            <w:pPr>
              <w:pStyle w:val="ListBullet"/>
            </w:pPr>
            <w:r w:rsidRPr="00A42430">
              <w:t>preparing for disassembly</w:t>
            </w:r>
          </w:p>
          <w:p w:rsidR="00000000" w:rsidRPr="00A42430" w:rsidP="00A42430">
            <w:pPr>
              <w:pStyle w:val="ListBullet"/>
            </w:pPr>
            <w:r w:rsidRPr="00A42430">
              <w:t>performing disassembly</w:t>
            </w:r>
          </w:p>
          <w:p w:rsidR="00000000" w:rsidRPr="00A42430" w:rsidP="00A42430">
            <w:pPr>
              <w:pStyle w:val="ListBullet"/>
            </w:pPr>
            <w:r w:rsidRPr="00A42430">
              <w:t>identifying components</w:t>
            </w:r>
          </w:p>
          <w:p w:rsidR="00000000" w:rsidRPr="00A42430" w:rsidP="00A42430">
            <w:pPr>
              <w:pStyle w:val="ListBullet"/>
            </w:pPr>
            <w:r w:rsidRPr="00A42430">
              <w:t>performing re-assembly</w:t>
            </w:r>
          </w:p>
          <w:p w:rsidR="00000000" w:rsidRPr="00A42430" w:rsidP="00A42430">
            <w:pPr>
              <w:pStyle w:val="ListBullet"/>
            </w:pPr>
            <w:r w:rsidRPr="00A42430">
              <w:t>using measuring equipment as required</w:t>
            </w:r>
          </w:p>
          <w:p w:rsidR="00000000" w:rsidRPr="00A42430" w:rsidP="00A42430">
            <w:pPr>
              <w:pStyle w:val="ListBullet"/>
            </w:pPr>
            <w:r w:rsidRPr="00A42430">
              <w:t>cleaning and storing equipment appropriately</w:t>
            </w:r>
          </w:p>
          <w:p w:rsidR="00000000" w:rsidRPr="00A42430" w:rsidP="00A42430">
            <w:pPr>
              <w:pStyle w:val="ListBullet"/>
            </w:pPr>
            <w:r w:rsidRPr="00A42430">
              <w:t>applying safe working practices</w:t>
            </w:r>
          </w:p>
          <w:p w:rsidR="00000000" w:rsidRPr="00A42430" w:rsidP="00A42430">
            <w:pPr>
              <w:pStyle w:val="ListBullet"/>
            </w:pPr>
            <w:r w:rsidRPr="00A42430">
              <w:t>using and applying personal protective equipment</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rPr>
                <w:rStyle w:val="SpecialBold"/>
              </w:rPr>
              <w:t xml:space="preserve">Required knowledge </w:t>
            </w:r>
          </w:p>
        </w:tc>
      </w:tr>
      <w:tr w:rsidTr="00A424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430" w:rsidP="00A42430">
            <w:pPr>
              <w:pStyle w:val="BodyText"/>
            </w:pPr>
            <w:r w:rsidRPr="00A42430">
              <w:t>Required knowledge includes:</w:t>
            </w:r>
          </w:p>
          <w:p w:rsidR="00000000" w:rsidRPr="00A42430" w:rsidP="00A42430">
            <w:pPr>
              <w:pStyle w:val="ListBullet"/>
            </w:pPr>
            <w:r w:rsidRPr="00A42430">
              <w:t>safe working procedures</w:t>
            </w:r>
          </w:p>
          <w:p w:rsidR="00000000" w:rsidRPr="00A42430" w:rsidP="00A42430">
            <w:pPr>
              <w:pStyle w:val="ListBullet"/>
            </w:pPr>
            <w:r w:rsidRPr="00A42430">
              <w:t>non-destructive methods for marking components</w:t>
            </w:r>
          </w:p>
          <w:p w:rsidR="00000000" w:rsidRPr="00A42430" w:rsidP="00A42430">
            <w:pPr>
              <w:pStyle w:val="ListBullet"/>
            </w:pPr>
            <w:r w:rsidRPr="00A42430">
              <w:t>basic disassembly techniques</w:t>
            </w:r>
          </w:p>
          <w:p w:rsidR="00000000" w:rsidRPr="00A42430" w:rsidP="00A42430">
            <w:pPr>
              <w:pStyle w:val="ListBullet"/>
            </w:pPr>
            <w:r w:rsidRPr="00A42430">
              <w:t>use and care of tools</w:t>
            </w:r>
          </w:p>
          <w:p w:rsidR="00000000" w:rsidRPr="00A42430" w:rsidP="00A42430">
            <w:pPr>
              <w:pStyle w:val="ListBullet"/>
            </w:pPr>
            <w:r w:rsidRPr="00A42430">
              <w:t>types of tools and machines used to pull components apart</w:t>
            </w:r>
          </w:p>
          <w:p w:rsidR="00000000" w:rsidRPr="00A42430" w:rsidP="00A42430">
            <w:pPr>
              <w:pStyle w:val="ListBullet"/>
            </w:pPr>
            <w:r w:rsidRPr="00A42430">
              <w:t>safe working practices</w:t>
            </w:r>
          </w:p>
          <w:p w:rsidR="00000000" w:rsidRPr="00A42430" w:rsidP="00A42430">
            <w:pPr>
              <w:pStyle w:val="ListBullet"/>
            </w:pPr>
            <w:r w:rsidRPr="00A42430">
              <w:t>use and application of personal protective equipment</w:t>
            </w:r>
          </w:p>
        </w:tc>
      </w:tr>
    </w:tbl>
    <w:p w:rsidR="00000000" w:rsidRPr="00A42430" w:rsidP="00A42430">
      <w:pPr>
        <w:pStyle w:val="BodyText"/>
      </w:pPr>
    </w:p>
    <w:p w:rsidR="00000000" w:rsidRPr="00A42430" w:rsidP="00A42430">
      <w:pPr>
        <w:pStyle w:val="AllowPageBreak"/>
      </w:pPr>
    </w:p>
    <w:p w:rsidR="00000000" w:rsidRPr="00A42430" w:rsidP="00A42430">
      <w:pPr>
        <w:pStyle w:val="Heading1"/>
      </w:pPr>
      <w:bookmarkStart w:id="10" w:name="O_637013"/>
      <w:bookmarkEnd w:id="10"/>
      <w:r w:rsidRPr="00A42430">
        <w:t>Evidence Guide</w:t>
      </w:r>
    </w:p>
    <w:tbl>
      <w:tblPr>
        <w:tblW w:w="0" w:type="auto"/>
        <w:tblLayout w:type="fixed"/>
        <w:tblCellMar>
          <w:left w:w="62" w:type="dxa"/>
          <w:right w:w="62" w:type="dxa"/>
        </w:tblCellMar>
        <w:tblLook w:val="0000"/>
      </w:tblPr>
      <w:tblGrid>
        <w:gridCol w:w="3689"/>
        <w:gridCol w:w="5419"/>
      </w:tblGrid>
      <w:tr w:rsidTr="00A42430">
        <w:tblPrEx>
          <w:tblW w:w="0" w:type="auto"/>
          <w:tblLayout w:type="fixed"/>
          <w:tblCellMar>
            <w:left w:w="62" w:type="dxa"/>
            <w:right w:w="62" w:type="dxa"/>
          </w:tblCellMar>
          <w:tblLook w:val="0000"/>
        </w:tblPrEx>
        <w:tc>
          <w:tcPr>
            <w:tcW w:w="9108" w:type="dxa"/>
            <w:gridSpan w:val="2"/>
            <w:tcBorders>
              <w:top w:val="nil"/>
              <w:left w:val="nil"/>
              <w:bottom w:val="single" w:sz="6" w:space="0" w:color="auto"/>
              <w:right w:val="nil"/>
            </w:tcBorders>
            <w:tcMar>
              <w:top w:w="0" w:type="dxa"/>
              <w:left w:w="62" w:type="dxa"/>
              <w:bottom w:w="0" w:type="dxa"/>
              <w:right w:w="62" w:type="dxa"/>
            </w:tcMar>
          </w:tcPr>
          <w:p w:rsidR="00000000" w:rsidP="00A42430">
            <w:pPr>
              <w:pStyle w:val="BodyText"/>
              <w:rPr>
                <w:lang w:val="en-NZ"/>
              </w:rPr>
            </w:pPr>
            <w:r w:rsidRPr="00A42430">
              <w:t>The evidence guide provides advice on assessment and must be read in conjunction with the performance criteria required skills and knowledge range statement and the Assessment Guidelines for the Training Package.</w:t>
            </w:r>
          </w:p>
        </w:tc>
      </w:tr>
      <w:tr w:rsidTr="00A42430">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Overview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A42430" w:rsidP="00A42430">
            <w:pPr>
              <w:pStyle w:val="BodyText"/>
            </w:pPr>
            <w:r w:rsidRPr="00A42430">
              <w:t>A p</w:t>
            </w:r>
            <w:r w:rsidRPr="00A42430">
              <w:t xml:space="preserve">erson who demonstrates competency in this unit must be able to safely use engineering tools and equipment to pull engineering mechanisms apart, record information about the components and put the mechanism back together again. </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Critical aspects for asses</w:t>
            </w:r>
            <w:r w:rsidRPr="00A42430">
              <w:rPr>
                <w:rStyle w:val="SpecialBold"/>
              </w:rPr>
              <w:t>sment and evidence required to demonstrate competency in this unit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A42430" w:rsidP="00A42430">
            <w:pPr>
              <w:pStyle w:val="BodyText"/>
            </w:pPr>
            <w:r w:rsidRPr="00A42430">
              <w:t xml:space="preserve">Assessors must be satisfied that the candidate can </w:t>
            </w:r>
          </w:p>
          <w:p w:rsidR="00000000" w:rsidRPr="00A42430" w:rsidP="00A42430">
            <w:pPr>
              <w:pStyle w:val="ListBullet"/>
            </w:pPr>
            <w:r w:rsidRPr="00A42430">
              <w:t>work safely</w:t>
            </w:r>
          </w:p>
          <w:p w:rsidR="00000000" w:rsidRPr="00A42430" w:rsidP="00A42430">
            <w:pPr>
              <w:pStyle w:val="ListBullet"/>
            </w:pPr>
            <w:r w:rsidRPr="00A42430">
              <w:t>prepare job plans</w:t>
            </w:r>
          </w:p>
          <w:p w:rsidR="00000000" w:rsidRPr="00A42430" w:rsidP="00A42430">
            <w:pPr>
              <w:pStyle w:val="ListBullet"/>
            </w:pPr>
            <w:r w:rsidRPr="00A42430">
              <w:t>identify and follow a sequence of work</w:t>
            </w:r>
          </w:p>
          <w:p w:rsidR="00000000" w:rsidRPr="00A42430" w:rsidP="00A42430">
            <w:pPr>
              <w:pStyle w:val="ListBullet"/>
            </w:pPr>
            <w:r w:rsidRPr="00A42430">
              <w:t>prepare for pulling a mechanism apart</w:t>
            </w:r>
          </w:p>
          <w:p w:rsidR="00000000" w:rsidRPr="00A42430" w:rsidP="00A42430">
            <w:pPr>
              <w:pStyle w:val="ListBullet"/>
            </w:pPr>
            <w:r w:rsidRPr="00A42430">
              <w:t>pull a mechanism apart</w:t>
            </w:r>
          </w:p>
          <w:p w:rsidR="00000000" w:rsidRPr="00A42430" w:rsidP="00A42430">
            <w:pPr>
              <w:pStyle w:val="ListBullet"/>
            </w:pPr>
            <w:r w:rsidRPr="00A42430">
              <w:t>record information</w:t>
            </w:r>
          </w:p>
          <w:p w:rsidR="00000000" w:rsidRPr="00A42430" w:rsidP="00A42430">
            <w:pPr>
              <w:pStyle w:val="ListBullet"/>
            </w:pPr>
            <w:r w:rsidRPr="00A42430">
              <w:t>use measuring equipment as required</w:t>
            </w:r>
          </w:p>
          <w:p w:rsidR="00000000" w:rsidRPr="00A42430" w:rsidP="00A42430">
            <w:pPr>
              <w:pStyle w:val="ListBullet"/>
            </w:pPr>
            <w:r w:rsidRPr="00A42430">
              <w:t>re-assemble an engineering mechanism</w:t>
            </w:r>
          </w:p>
          <w:p w:rsidR="00000000" w:rsidRPr="00A42430" w:rsidP="00A42430">
            <w:pPr>
              <w:pStyle w:val="ListBullet"/>
            </w:pPr>
            <w:r w:rsidRPr="00A42430">
              <w:t>clean and store equipment as instructed.</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Context of and specific resources for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A42430" w:rsidP="00A42430">
            <w:pPr>
              <w:pStyle w:val="ListBullet"/>
            </w:pPr>
            <w:r w:rsidRPr="00A42430">
              <w:t xml:space="preserve">This unit must be assessed in a learning institution. </w:t>
            </w:r>
          </w:p>
          <w:p w:rsidR="00000000" w:rsidRPr="00A42430" w:rsidP="00A42430">
            <w:pPr>
              <w:pStyle w:val="ListBullet"/>
            </w:pPr>
            <w:r w:rsidRPr="00A42430">
              <w:t xml:space="preserve">Assessment must </w:t>
            </w:r>
            <w:r w:rsidRPr="00A42430">
              <w:t>cover the successful disassembly and re-assembly of an engineering mechanism.</w:t>
            </w:r>
          </w:p>
          <w:p w:rsidR="00000000" w:rsidRPr="00A42430" w:rsidP="00A42430">
            <w:pPr>
              <w:pStyle w:val="ListBullet"/>
            </w:pPr>
            <w:r w:rsidRPr="00A42430">
              <w:t>The skills covered by this unit would usually be demonstrated by an individual working alone under direct supervision.</w:t>
            </w:r>
          </w:p>
          <w:p w:rsidR="00000000" w:rsidRPr="00A42430" w:rsidP="00A42430">
            <w:pPr>
              <w:pStyle w:val="ListBullet"/>
            </w:pPr>
            <w:r w:rsidRPr="00A42430">
              <w:t>The assessment environment should not disadvantage the candidate.</w:t>
            </w:r>
          </w:p>
          <w:p w:rsidR="00000000" w:rsidRPr="00A42430" w:rsidP="00A42430">
            <w:pPr>
              <w:pStyle w:val="ListBullet"/>
            </w:pPr>
            <w:r w:rsidRPr="00A42430">
              <w:t>This unit may be assessed in conjunction with any other units addressing the safety, quality, communication, hand tools, machine operation, recording and reporting associated with working on</w:t>
            </w:r>
            <w:r w:rsidRPr="00A42430">
              <w:t xml:space="preserve"> engineering mechanisms.</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Method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A42430" w:rsidP="00A42430">
            <w:pPr>
              <w:pStyle w:val="ListBullet"/>
            </w:pPr>
            <w:r w:rsidRPr="00A42430">
              <w:t>Assessment must satisfy the endorsed Assessment Guidelines of the MEM05 Metal and Engineering Training Package.</w:t>
            </w:r>
          </w:p>
          <w:p w:rsidR="00000000" w:rsidRPr="00A42430" w:rsidP="00A42430">
            <w:pPr>
              <w:pStyle w:val="ListBullet"/>
            </w:pPr>
            <w:r w:rsidRPr="00A42430">
              <w:t>Assessment methods must be by direct observation of tasks and include questioning on underpinni</w:t>
            </w:r>
            <w:r w:rsidRPr="00A42430">
              <w:t>ng knowledge to ensure correct interpretation and application.</w:t>
            </w:r>
          </w:p>
          <w:p w:rsidR="00000000" w:rsidRPr="00A42430" w:rsidP="00A42430">
            <w:pPr>
              <w:pStyle w:val="ListBullet"/>
            </w:pPr>
            <w:r w:rsidRPr="00A42430">
              <w:t>Assessment must confirm a reasonable inference that competency is not only able to be satisfied under the particular circumstance, but is able to be transferred to other circumstances.</w:t>
            </w:r>
          </w:p>
          <w:p w:rsidR="00000000" w:rsidRPr="00A42430" w:rsidP="00A42430">
            <w:pPr>
              <w:pStyle w:val="ListBullet"/>
            </w:pPr>
            <w:r w:rsidRPr="00A42430">
              <w:t>Assessme</w:t>
            </w:r>
            <w:r w:rsidRPr="00A42430">
              <w:t>nt should be in conjunction with assessment of the project unit and other units integrated into the project.</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Guidance information for assessment</w:t>
            </w:r>
          </w:p>
        </w:tc>
        <w:tc>
          <w:tcPr>
            <w:tcW w:w="5419"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A42430" w:rsidP="00A42430">
            <w:pPr>
              <w:pStyle w:val="BodyText"/>
            </w:pPr>
            <w:r w:rsidRPr="00A42430">
              <w:t>Assessment processes and techniques must be culturally appropriate and appropriate to the language and literacy capacity of the candidate and the work being performed.</w:t>
            </w:r>
          </w:p>
          <w:p w:rsidR="00000000" w:rsidRPr="00A42430" w:rsidP="00A42430">
            <w:pPr>
              <w:pStyle w:val="BodyText"/>
            </w:pPr>
          </w:p>
        </w:tc>
      </w:tr>
    </w:tbl>
    <w:p w:rsidR="00000000" w:rsidRPr="00A42430" w:rsidP="00A42430">
      <w:pPr>
        <w:pStyle w:val="BodyText"/>
      </w:pPr>
    </w:p>
    <w:p w:rsidR="00000000" w:rsidRPr="00A42430" w:rsidP="00A42430">
      <w:pPr>
        <w:pStyle w:val="AllowPageBreak"/>
      </w:pPr>
    </w:p>
    <w:p w:rsidR="00000000" w:rsidRPr="00A42430" w:rsidP="00A42430">
      <w:pPr>
        <w:pStyle w:val="Heading1"/>
      </w:pPr>
      <w:bookmarkStart w:id="11" w:name="O_637014"/>
      <w:bookmarkEnd w:id="11"/>
      <w:r w:rsidRPr="00A42430">
        <w:t>Range Statement</w:t>
      </w:r>
    </w:p>
    <w:tbl>
      <w:tblPr>
        <w:tblW w:w="0" w:type="auto"/>
        <w:tblLayout w:type="fixed"/>
        <w:tblCellMar>
          <w:left w:w="62" w:type="dxa"/>
          <w:right w:w="62" w:type="dxa"/>
        </w:tblCellMar>
        <w:tblLook w:val="0000"/>
      </w:tblPr>
      <w:tblGrid>
        <w:gridCol w:w="3508"/>
        <w:gridCol w:w="4952"/>
      </w:tblGrid>
      <w:tr w:rsidTr="00A42430">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A42430">
            <w:pPr>
              <w:pStyle w:val="BodyText"/>
              <w:rPr>
                <w:lang w:val="en-NZ"/>
              </w:rPr>
            </w:pPr>
            <w:r w:rsidRPr="00A42430">
              <w:t>The range statement relates to the unit of competenc</w:t>
            </w:r>
            <w:r w:rsidRPr="00A42430">
              <w:t xml:space="preserve">y as a whole. It allows for different work </w:t>
            </w:r>
            <w:r w:rsidRPr="00A42430">
              <w:t>environments and situations that may affect performance. Bold italicised wording, if used in the performance criteria, is detailed below. Essential operating conditions that may be present with training and assess</w:t>
            </w:r>
            <w:r w:rsidRPr="00A42430">
              <w:t>ment (depending on the work situation, needs of the candidate, accessibility of the item, and local industry and regional contexts) may also be included.</w:t>
            </w:r>
          </w:p>
        </w:tc>
      </w:tr>
      <w:tr w:rsidTr="00A4243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Mechanism</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30" w:rsidP="00A42430">
            <w:pPr>
              <w:pStyle w:val="BodyText"/>
            </w:pPr>
            <w:r w:rsidRPr="00A42430">
              <w:t>A mechanism is any piece of equipment, plant or machinery made up of a number of engineeri</w:t>
            </w:r>
            <w:r w:rsidRPr="00A42430">
              <w:t>ng components. The mechanism should be of a size that can be safely handled by the students and may include but are not limited to:</w:t>
            </w:r>
          </w:p>
          <w:p w:rsidR="00000000" w:rsidRPr="00A42430" w:rsidP="00A42430">
            <w:pPr>
              <w:pStyle w:val="ListBullet"/>
            </w:pPr>
            <w:r w:rsidRPr="00A42430">
              <w:t>small compressors</w:t>
            </w:r>
          </w:p>
          <w:p w:rsidR="00000000" w:rsidRPr="00A42430" w:rsidP="00A42430">
            <w:pPr>
              <w:pStyle w:val="ListBullet"/>
            </w:pPr>
            <w:r w:rsidRPr="00A42430">
              <w:t>small two and four stroke engines</w:t>
            </w:r>
          </w:p>
          <w:p w:rsidR="00000000" w:rsidRPr="00A42430" w:rsidP="00A42430">
            <w:pPr>
              <w:pStyle w:val="ListBullet"/>
            </w:pPr>
            <w:r w:rsidRPr="00A42430">
              <w:t>industrial gear boxes</w:t>
            </w:r>
          </w:p>
          <w:p w:rsidR="00000000" w:rsidRPr="00A42430" w:rsidP="00A42430">
            <w:pPr>
              <w:pStyle w:val="ListBullet"/>
            </w:pPr>
            <w:r w:rsidRPr="00A42430">
              <w:t>mechanical winches</w:t>
            </w:r>
          </w:p>
          <w:p w:rsidR="00000000" w:rsidP="00A42430">
            <w:pPr>
              <w:pStyle w:val="BodyText"/>
              <w:rPr>
                <w:lang w:val="en-NZ"/>
              </w:rPr>
            </w:pPr>
          </w:p>
        </w:tc>
      </w:tr>
      <w:tr w:rsidTr="00A4243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30">
            <w:pPr>
              <w:pStyle w:val="BodyText"/>
              <w:rPr>
                <w:lang w:val="en-NZ"/>
              </w:rPr>
            </w:pPr>
            <w:r w:rsidRPr="00A42430">
              <w:rPr>
                <w:rStyle w:val="SpecialBold"/>
              </w:rPr>
              <w:t xml:space="preserve">Measuring equipment </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30" w:rsidP="00A42430">
            <w:pPr>
              <w:pStyle w:val="BodyText"/>
            </w:pPr>
            <w:r w:rsidRPr="00A42430">
              <w:t>Measuring equipment may include but is not limited to:</w:t>
            </w:r>
          </w:p>
          <w:p w:rsidR="00000000" w:rsidRPr="00A42430" w:rsidP="00A42430">
            <w:pPr>
              <w:pStyle w:val="ListBullet"/>
            </w:pPr>
            <w:r w:rsidRPr="00A42430">
              <w:t>micrometers</w:t>
            </w:r>
          </w:p>
          <w:p w:rsidR="00000000" w:rsidRPr="00A42430" w:rsidP="00A42430">
            <w:pPr>
              <w:pStyle w:val="ListBullet"/>
            </w:pPr>
            <w:r w:rsidRPr="00A42430">
              <w:t>vernier scaled measuring devices</w:t>
            </w:r>
          </w:p>
          <w:p w:rsidR="00000000" w:rsidRPr="00A42430" w:rsidP="00A42430">
            <w:pPr>
              <w:pStyle w:val="ListBullet"/>
            </w:pPr>
            <w:r w:rsidRPr="00A42430">
              <w:t>rules</w:t>
            </w:r>
          </w:p>
          <w:p w:rsidR="00000000" w:rsidRPr="00A42430" w:rsidP="00A42430">
            <w:pPr>
              <w:pStyle w:val="ListBullet"/>
            </w:pPr>
            <w:r w:rsidRPr="00A42430">
              <w:t>calipers</w:t>
            </w:r>
          </w:p>
          <w:p w:rsidR="00000000" w:rsidRPr="00A42430" w:rsidP="00A42430">
            <w:pPr>
              <w:pStyle w:val="ListBullet"/>
            </w:pPr>
            <w:r w:rsidRPr="00A42430">
              <w:t>gauges</w:t>
            </w:r>
          </w:p>
          <w:p w:rsidR="00000000" w:rsidRPr="00A42430" w:rsidP="00A42430">
            <w:pPr>
              <w:pStyle w:val="BodyText"/>
            </w:pPr>
          </w:p>
        </w:tc>
      </w:tr>
    </w:tbl>
    <w:p w:rsidR="00413EB2" w:rsidP="00A42430">
      <w:pPr>
        <w:pStyle w:val="BodyText"/>
      </w:pPr>
    </w:p>
    <w:p w:rsidR="00413EB2" w:rsidP="00A42430">
      <w:pPr>
        <w:pStyle w:val="BodyText"/>
      </w:pPr>
    </w:p>
    <w:p w:rsidR="00000000" w:rsidRPr="00A42430" w:rsidP="00A42430">
      <w:pPr>
        <w:pStyle w:val="Heading1"/>
      </w:pPr>
      <w:bookmarkStart w:id="12" w:name="O_637015"/>
      <w:bookmarkEnd w:id="12"/>
      <w:r w:rsidRPr="00A42430">
        <w:t>Unit Sector(s)</w:t>
      </w:r>
    </w:p>
    <w:tbl>
      <w:tblPr>
        <w:tblW w:w="0" w:type="auto"/>
        <w:tblCellMar>
          <w:left w:w="62" w:type="dxa"/>
          <w:right w:w="62" w:type="dxa"/>
        </w:tblCellMar>
        <w:tblLook w:val="0000"/>
      </w:tblPr>
      <w:tblGrid>
        <w:gridCol w:w="2576"/>
        <w:gridCol w:w="6620"/>
      </w:tblGrid>
      <w:tr w:rsidTr="00413E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A42430">
            <w:pPr>
              <w:pStyle w:val="BodyText"/>
              <w:rPr>
                <w:lang w:val="en-NZ"/>
              </w:rPr>
            </w:pPr>
          </w:p>
        </w:tc>
      </w:tr>
      <w:tr w:rsidTr="00413E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430">
            <w:pPr>
              <w:pStyle w:val="BodyText"/>
              <w:rPr>
                <w:lang w:val="en-NZ"/>
              </w:rPr>
            </w:pPr>
            <w:r w:rsidRPr="00A4243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A42430" w:rsidP="00A42430">
            <w:pPr>
              <w:pStyle w:val="BodyText"/>
            </w:pPr>
          </w:p>
        </w:tc>
      </w:tr>
    </w:tbl>
    <w:p w:rsidR="00000000" w:rsidRPr="00A42430" w:rsidP="00A42430">
      <w:pPr>
        <w:pStyle w:val="BodyText"/>
      </w:pPr>
    </w:p>
    <w:p w:rsidR="00000000" w:rsidRPr="00A42430" w:rsidP="00A42430">
      <w:pPr>
        <w:pStyle w:val="AllowPageBreak"/>
      </w:pPr>
    </w:p>
    <w:p w:rsidR="00000000" w:rsidRPr="00A42430" w:rsidP="00A42430">
      <w:pPr>
        <w:pStyle w:val="Heading1"/>
      </w:pPr>
      <w:bookmarkStart w:id="13" w:name="O_637016"/>
      <w:bookmarkEnd w:id="13"/>
      <w:r w:rsidRPr="00A42430">
        <w:t>Custom Content Section</w:t>
      </w:r>
    </w:p>
    <w:p w:rsidR="00000000" w:rsidRPr="00A42430" w:rsidP="00A42430">
      <w:pPr>
        <w:pStyle w:val="BodyText"/>
      </w:pPr>
      <w:r w:rsidRPr="00A42430">
        <w:t>Not applicable.</w:t>
      </w:r>
    </w:p>
    <w:p w:rsidR="00000000" w:rsidRPr="00A42430" w:rsidP="00A42430"/>
    <w:sectPr w:rsidSect="00A42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rsidRPr="00413EB2" w:rsidP="00413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B2" w:rsidP="00A42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3EB2" w:rsidP="00A424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3EB2" w:rsidP="00A42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rsidRPr="00413EB2" w:rsidP="00413E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B2" w:rsidRPr="002D2AF8" w:rsidP="00A42430">
    <w:pPr>
      <w:pStyle w:val="Header"/>
      <w:framePr w:wrap="around"/>
    </w:pPr>
    <w:r>
      <w:fldChar w:fldCharType="begin"/>
    </w:r>
    <w:r>
      <w:instrText xml:space="preserve"> TITLE   \* MERGEFORMAT </w:instrText>
    </w:r>
    <w:r>
      <w:fldChar w:fldCharType="separate"/>
    </w:r>
    <w:r>
      <w:t>MEMPE007A Pull apart and re-assemble engineering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413EB2" w:rsidP="00A42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187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62EF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430"/>
    <w:pPr>
      <w:spacing w:before="360" w:after="60"/>
      <w:outlineLvl w:val="0"/>
    </w:pPr>
    <w:rPr>
      <w:sz w:val="32"/>
    </w:rPr>
  </w:style>
  <w:style w:type="paragraph" w:styleId="Heading2">
    <w:name w:val="heading 2"/>
    <w:basedOn w:val="HeadingBase"/>
    <w:next w:val="BodyText"/>
    <w:link w:val="Heading2Char"/>
    <w:qFormat/>
    <w:rsid w:val="00A42430"/>
    <w:pPr>
      <w:keepLines/>
      <w:spacing w:before="240" w:after="120"/>
      <w:outlineLvl w:val="1"/>
    </w:pPr>
    <w:rPr>
      <w:sz w:val="28"/>
      <w:szCs w:val="40"/>
    </w:rPr>
  </w:style>
  <w:style w:type="paragraph" w:styleId="Heading3">
    <w:name w:val="heading 3"/>
    <w:basedOn w:val="HeadingBase"/>
    <w:next w:val="BodyText"/>
    <w:link w:val="Heading3Char"/>
    <w:qFormat/>
    <w:rsid w:val="00A42430"/>
    <w:pPr>
      <w:spacing w:before="180" w:after="120"/>
      <w:outlineLvl w:val="2"/>
    </w:pPr>
    <w:rPr>
      <w:spacing w:val="-10"/>
      <w:kern w:val="32"/>
    </w:rPr>
  </w:style>
  <w:style w:type="paragraph" w:styleId="Heading4">
    <w:name w:val="heading 4"/>
    <w:basedOn w:val="HeadingBase"/>
    <w:next w:val="BodyText"/>
    <w:link w:val="Heading4Char"/>
    <w:qFormat/>
    <w:rsid w:val="00A42430"/>
    <w:pPr>
      <w:spacing w:before="160" w:after="120"/>
      <w:outlineLvl w:val="3"/>
    </w:pPr>
    <w:rPr>
      <w:sz w:val="22"/>
    </w:rPr>
  </w:style>
  <w:style w:type="paragraph" w:styleId="Heading5">
    <w:name w:val="heading 5"/>
    <w:basedOn w:val="HeadingBase"/>
    <w:next w:val="Normal"/>
    <w:link w:val="Heading5Char"/>
    <w:qFormat/>
    <w:rsid w:val="00A42430"/>
    <w:pPr>
      <w:spacing w:before="80"/>
      <w:outlineLvl w:val="4"/>
    </w:pPr>
    <w:rPr>
      <w:color w:val="918585"/>
      <w:sz w:val="20"/>
    </w:rPr>
  </w:style>
  <w:style w:type="paragraph" w:styleId="Heading6">
    <w:name w:val="heading 6"/>
    <w:basedOn w:val="HeadingBase"/>
    <w:next w:val="Normal"/>
    <w:link w:val="Heading6Char"/>
    <w:qFormat/>
    <w:rsid w:val="00A42430"/>
    <w:pPr>
      <w:spacing w:before="60"/>
      <w:outlineLvl w:val="5"/>
    </w:pPr>
    <w:rPr>
      <w:color w:val="918585"/>
      <w:sz w:val="20"/>
    </w:rPr>
  </w:style>
  <w:style w:type="paragraph" w:styleId="Heading7">
    <w:name w:val="heading 7"/>
    <w:basedOn w:val="Normal"/>
    <w:next w:val="Normal"/>
    <w:link w:val="Heading7Char"/>
    <w:qFormat/>
    <w:rsid w:val="00A42430"/>
    <w:pPr>
      <w:ind w:left="720"/>
      <w:outlineLvl w:val="6"/>
    </w:pPr>
    <w:rPr>
      <w:i/>
    </w:rPr>
  </w:style>
  <w:style w:type="paragraph" w:styleId="Heading8">
    <w:name w:val="heading 8"/>
    <w:basedOn w:val="Normal"/>
    <w:next w:val="Normal"/>
    <w:link w:val="Heading8Char"/>
    <w:qFormat/>
    <w:rsid w:val="00A42430"/>
    <w:pPr>
      <w:ind w:left="720"/>
      <w:outlineLvl w:val="7"/>
    </w:pPr>
    <w:rPr>
      <w:i/>
    </w:rPr>
  </w:style>
  <w:style w:type="paragraph" w:styleId="Heading9">
    <w:name w:val="heading 9"/>
    <w:basedOn w:val="Normal"/>
    <w:next w:val="Normal"/>
    <w:link w:val="Heading9Char"/>
    <w:qFormat/>
    <w:rsid w:val="00A42430"/>
    <w:pPr>
      <w:ind w:left="720"/>
      <w:outlineLvl w:val="8"/>
    </w:pPr>
    <w:rPr>
      <w:i/>
    </w:rPr>
  </w:style>
  <w:style w:type="character" w:default="1" w:styleId="DefaultParagraphFont">
    <w:name w:val="Default Paragraph Font"/>
    <w:uiPriority w:val="1"/>
    <w:unhideWhenUsed/>
    <w:rsid w:val="00A42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430"/>
  </w:style>
  <w:style w:type="character" w:customStyle="1" w:styleId="Heading1Char">
    <w:name w:val="Heading 1 Char"/>
    <w:basedOn w:val="DefaultParagraphFont"/>
    <w:link w:val="Heading1"/>
    <w:rsid w:val="00A42430"/>
    <w:rPr>
      <w:rFonts w:ascii="Times New Roman" w:eastAsia="Times New Roman" w:hAnsi="Times New Roman" w:cs="Times New Roman"/>
      <w:b/>
      <w:sz w:val="32"/>
      <w:szCs w:val="20"/>
      <w:lang w:eastAsia="en-US"/>
    </w:rPr>
  </w:style>
  <w:style w:type="paragraph" w:styleId="BodyText">
    <w:name w:val="Body Text"/>
    <w:basedOn w:val="Normal"/>
    <w:link w:val="BodyTextChar"/>
    <w:rsid w:val="00A42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430"/>
    <w:rPr>
      <w:rFonts w:ascii="Times New Roman" w:eastAsia="Times New Roman" w:hAnsi="Times New Roman" w:cs="Times New Roman"/>
      <w:sz w:val="24"/>
      <w:lang w:eastAsia="en-US"/>
    </w:rPr>
  </w:style>
  <w:style w:type="paragraph" w:styleId="ListBullet">
    <w:name w:val="List Bullet"/>
    <w:basedOn w:val="List"/>
    <w:rsid w:val="00A42430"/>
    <w:pPr>
      <w:numPr>
        <w:numId w:val="12"/>
      </w:numPr>
      <w:tabs>
        <w:tab w:val="clear" w:pos="340"/>
      </w:tabs>
      <w:spacing w:before="40" w:after="40"/>
    </w:pPr>
  </w:style>
  <w:style w:type="character" w:customStyle="1" w:styleId="SpecialBold">
    <w:name w:val="Special Bold"/>
    <w:basedOn w:val="DefaultParagraphFont"/>
    <w:rsid w:val="00A42430"/>
    <w:rPr>
      <w:b/>
      <w:spacing w:val="0"/>
    </w:rPr>
  </w:style>
  <w:style w:type="character" w:styleId="Emphasis">
    <w:name w:val="Emphasis"/>
    <w:basedOn w:val="DefaultParagraphFont"/>
    <w:qFormat/>
    <w:rsid w:val="00A42430"/>
    <w:rPr>
      <w:i/>
    </w:rPr>
  </w:style>
  <w:style w:type="paragraph" w:customStyle="1" w:styleId="SuperHeading">
    <w:name w:val="SuperHeading"/>
    <w:basedOn w:val="Normal"/>
    <w:rsid w:val="00A42430"/>
    <w:pPr>
      <w:spacing w:before="240" w:after="120"/>
      <w:outlineLvl w:val="0"/>
    </w:pPr>
    <w:rPr>
      <w:rFonts w:ascii="Times New Roman" w:hAnsi="Times New Roman"/>
      <w:b/>
      <w:sz w:val="32"/>
    </w:rPr>
  </w:style>
  <w:style w:type="paragraph" w:customStyle="1" w:styleId="AllowPageBreak">
    <w:name w:val="AllowPageBreak"/>
    <w:rsid w:val="00A42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2430"/>
    <w:rPr>
      <w:b/>
      <w:i/>
      <w:u w:val="none"/>
    </w:rPr>
  </w:style>
  <w:style w:type="character" w:customStyle="1" w:styleId="Heading2Char">
    <w:name w:val="Heading 2 Char"/>
    <w:basedOn w:val="DefaultParagraphFont"/>
    <w:link w:val="Heading2"/>
    <w:rsid w:val="00A42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430"/>
    <w:rPr>
      <w:rFonts w:ascii="Courier New" w:eastAsia="Times New Roman" w:hAnsi="Courier New" w:cs="Times New Roman"/>
      <w:i/>
      <w:szCs w:val="20"/>
      <w:lang w:eastAsia="en-US"/>
    </w:rPr>
  </w:style>
  <w:style w:type="paragraph" w:customStyle="1" w:styleId="HeadingBase">
    <w:name w:val="Heading Base"/>
    <w:rsid w:val="00A42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430"/>
    <w:pPr>
      <w:tabs>
        <w:tab w:val="right" w:leader="dot" w:pos="9072"/>
      </w:tabs>
      <w:ind w:left="567"/>
    </w:pPr>
    <w:rPr>
      <w:szCs w:val="22"/>
    </w:rPr>
  </w:style>
  <w:style w:type="paragraph" w:customStyle="1" w:styleId="TOCBase">
    <w:name w:val="TOC Base"/>
    <w:rsid w:val="00A42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430"/>
    <w:pPr>
      <w:tabs>
        <w:tab w:val="right" w:leader="dot" w:pos="9072"/>
      </w:tabs>
      <w:spacing w:before="40" w:after="40"/>
      <w:ind w:left="284"/>
    </w:pPr>
    <w:rPr>
      <w:rFonts w:ascii="Times New Roman" w:hAnsi="Times New Roman"/>
    </w:rPr>
  </w:style>
  <w:style w:type="paragraph" w:styleId="TOC1">
    <w:name w:val="toc 1"/>
    <w:basedOn w:val="TOCBase"/>
    <w:next w:val="Normal"/>
    <w:rsid w:val="00A42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430"/>
    <w:rPr>
      <w:rFonts w:ascii="Times New Roman" w:eastAsia="Times New Roman" w:hAnsi="Times New Roman" w:cs="Times New Roman"/>
      <w:sz w:val="16"/>
      <w:lang w:eastAsia="en-US"/>
    </w:rPr>
  </w:style>
  <w:style w:type="paragraph" w:styleId="Title">
    <w:name w:val="Title"/>
    <w:basedOn w:val="HeadingBase"/>
    <w:link w:val="TitleChar"/>
    <w:qFormat/>
    <w:rsid w:val="00A42430"/>
    <w:pPr>
      <w:spacing w:before="5040"/>
      <w:jc w:val="center"/>
    </w:pPr>
    <w:rPr>
      <w:sz w:val="48"/>
      <w:szCs w:val="72"/>
      <w:lang w:val="en-US"/>
    </w:rPr>
  </w:style>
  <w:style w:type="character" w:customStyle="1" w:styleId="TitleChar">
    <w:name w:val="Title Char"/>
    <w:basedOn w:val="DefaultParagraphFont"/>
    <w:link w:val="Title"/>
    <w:rsid w:val="00A42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430"/>
    <w:pPr>
      <w:tabs>
        <w:tab w:val="left" w:pos="3600"/>
        <w:tab w:val="left" w:pos="3958"/>
      </w:tabs>
    </w:pPr>
  </w:style>
  <w:style w:type="paragraph" w:styleId="List">
    <w:name w:val="List"/>
    <w:basedOn w:val="BodyText"/>
    <w:next w:val="BodyText"/>
    <w:rsid w:val="00A42430"/>
    <w:pPr>
      <w:tabs>
        <w:tab w:val="left" w:pos="340"/>
      </w:tabs>
      <w:spacing w:before="60" w:after="60"/>
      <w:ind w:left="340" w:hanging="340"/>
    </w:pPr>
  </w:style>
  <w:style w:type="paragraph" w:customStyle="1" w:styleId="Note">
    <w:name w:val="Note"/>
    <w:basedOn w:val="BodyText"/>
    <w:rsid w:val="00A42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430"/>
    <w:pPr>
      <w:framePr w:wrap="auto" w:hAnchor="text" w:y="6049"/>
    </w:pPr>
    <w:rPr>
      <w:color w:val="000000"/>
      <w:sz w:val="40"/>
    </w:rPr>
  </w:style>
  <w:style w:type="paragraph" w:customStyle="1" w:styleId="TOCTitle">
    <w:name w:val="TOCTitle"/>
    <w:basedOn w:val="Heading1"/>
    <w:rsid w:val="00A42430"/>
    <w:pPr>
      <w:spacing w:after="240"/>
      <w:jc w:val="center"/>
      <w:outlineLvl w:val="9"/>
    </w:pPr>
    <w:rPr>
      <w:caps/>
    </w:rPr>
  </w:style>
  <w:style w:type="paragraph" w:customStyle="1" w:styleId="Version">
    <w:name w:val="Version"/>
    <w:rsid w:val="00A42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430"/>
    <w:pPr>
      <w:numPr>
        <w:numId w:val="13"/>
      </w:numPr>
      <w:tabs>
        <w:tab w:val="clear" w:pos="680"/>
      </w:tabs>
    </w:pPr>
  </w:style>
  <w:style w:type="paragraph" w:styleId="Index1">
    <w:name w:val="index 1"/>
    <w:basedOn w:val="Normal"/>
    <w:next w:val="Normal"/>
    <w:semiHidden/>
    <w:rsid w:val="00A42430"/>
    <w:pPr>
      <w:keepNext w:val="0"/>
      <w:tabs>
        <w:tab w:val="right" w:pos="4176"/>
      </w:tabs>
      <w:ind w:left="198" w:hanging="198"/>
    </w:pPr>
    <w:rPr>
      <w:rFonts w:ascii="Garamond" w:hAnsi="Garamond"/>
    </w:rPr>
  </w:style>
  <w:style w:type="paragraph" w:styleId="IndexHeading">
    <w:name w:val="index heading"/>
    <w:basedOn w:val="Normal"/>
    <w:next w:val="Index1"/>
    <w:semiHidden/>
    <w:rsid w:val="00A42430"/>
    <w:pPr>
      <w:spacing w:before="120" w:after="120"/>
    </w:pPr>
    <w:rPr>
      <w:rFonts w:ascii="Arial" w:hAnsi="Arial"/>
      <w:b/>
      <w:color w:val="918585"/>
      <w:sz w:val="24"/>
    </w:rPr>
  </w:style>
  <w:style w:type="paragraph" w:styleId="Header">
    <w:name w:val="header"/>
    <w:basedOn w:val="Normal"/>
    <w:link w:val="HeaderChar"/>
    <w:rsid w:val="00A42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430"/>
    <w:rPr>
      <w:rFonts w:ascii="Times New Roman" w:eastAsia="Times New Roman" w:hAnsi="Times New Roman" w:cs="Times New Roman"/>
      <w:sz w:val="16"/>
      <w:szCs w:val="20"/>
      <w:lang w:val="en-GB" w:eastAsia="en-US"/>
    </w:rPr>
  </w:style>
  <w:style w:type="paragraph" w:customStyle="1" w:styleId="Chapter">
    <w:name w:val="Chapter"/>
    <w:basedOn w:val="Normal"/>
    <w:rsid w:val="00A42430"/>
    <w:pPr>
      <w:spacing w:before="240"/>
    </w:pPr>
    <w:rPr>
      <w:rFonts w:ascii="Times New Roman" w:hAnsi="Times New Roman"/>
      <w:smallCaps/>
      <w:spacing w:val="80"/>
      <w:sz w:val="28"/>
    </w:rPr>
  </w:style>
  <w:style w:type="paragraph" w:customStyle="1" w:styleId="InChapter">
    <w:name w:val="InChapter"/>
    <w:basedOn w:val="Heading3"/>
    <w:rsid w:val="00A42430"/>
    <w:pPr>
      <w:spacing w:after="240"/>
      <w:outlineLvl w:val="9"/>
    </w:pPr>
    <w:rPr>
      <w:noProof/>
    </w:rPr>
  </w:style>
  <w:style w:type="paragraph" w:styleId="Index2">
    <w:name w:val="index 2"/>
    <w:basedOn w:val="Normal"/>
    <w:next w:val="Normal"/>
    <w:semiHidden/>
    <w:rsid w:val="00A42430"/>
    <w:pPr>
      <w:tabs>
        <w:tab w:val="right" w:pos="4176"/>
      </w:tabs>
      <w:ind w:left="568" w:hanging="284"/>
    </w:pPr>
    <w:rPr>
      <w:rFonts w:ascii="Garamond" w:hAnsi="Garamond"/>
    </w:rPr>
  </w:style>
  <w:style w:type="paragraph" w:customStyle="1" w:styleId="Byline">
    <w:name w:val="Byline"/>
    <w:rsid w:val="00A42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430"/>
    <w:pPr>
      <w:tabs>
        <w:tab w:val="clear" w:pos="3600"/>
        <w:tab w:val="clear" w:pos="3958"/>
      </w:tabs>
      <w:jc w:val="right"/>
    </w:pPr>
  </w:style>
  <w:style w:type="paragraph" w:styleId="Caption">
    <w:name w:val="caption"/>
    <w:basedOn w:val="BodyText"/>
    <w:next w:val="Normal"/>
    <w:qFormat/>
    <w:rsid w:val="00A42430"/>
    <w:pPr>
      <w:framePr w:w="2268" w:hSpace="181" w:vSpace="181" w:wrap="around" w:vAnchor="text" w:hAnchor="page" w:x="1135" w:y="285" w:anchorLock="1"/>
    </w:pPr>
    <w:rPr>
      <w:i/>
    </w:rPr>
  </w:style>
  <w:style w:type="paragraph" w:customStyle="1" w:styleId="MiniTOCTitle">
    <w:name w:val="MiniTOCTitle"/>
    <w:basedOn w:val="Heading4"/>
    <w:rsid w:val="00A42430"/>
    <w:pPr>
      <w:spacing w:before="240"/>
      <w:outlineLvl w:val="9"/>
    </w:pPr>
    <w:rPr>
      <w:noProof/>
      <w:sz w:val="24"/>
    </w:rPr>
  </w:style>
  <w:style w:type="paragraph" w:customStyle="1" w:styleId="MiniTOCItem">
    <w:name w:val="MiniTOCItem"/>
    <w:basedOn w:val="ListBullet"/>
    <w:rsid w:val="00A42430"/>
    <w:pPr>
      <w:numPr>
        <w:numId w:val="0"/>
      </w:numPr>
      <w:tabs>
        <w:tab w:val="right" w:leader="dot" w:pos="6521"/>
      </w:tabs>
      <w:spacing w:before="0" w:after="0"/>
    </w:pPr>
  </w:style>
  <w:style w:type="paragraph" w:customStyle="1" w:styleId="TOFTitle">
    <w:name w:val="TOFTitle"/>
    <w:basedOn w:val="TOCTitle"/>
    <w:rsid w:val="00A42430"/>
  </w:style>
  <w:style w:type="paragraph" w:styleId="TableofFigures">
    <w:name w:val="table of figures"/>
    <w:basedOn w:val="Normal"/>
    <w:next w:val="Normal"/>
    <w:semiHidden/>
    <w:rsid w:val="00A42430"/>
    <w:pPr>
      <w:tabs>
        <w:tab w:val="right" w:leader="dot" w:pos="9072"/>
      </w:tabs>
      <w:ind w:left="970" w:hanging="403"/>
    </w:pPr>
    <w:rPr>
      <w:rFonts w:ascii="Times New Roman" w:hAnsi="Times New Roman"/>
      <w:b/>
    </w:rPr>
  </w:style>
  <w:style w:type="paragraph" w:styleId="ListNumber">
    <w:name w:val="List Number"/>
    <w:basedOn w:val="List"/>
    <w:rsid w:val="00A42430"/>
    <w:pPr>
      <w:numPr>
        <w:numId w:val="10"/>
      </w:numPr>
    </w:pPr>
  </w:style>
  <w:style w:type="character" w:customStyle="1" w:styleId="WingdingSymbols">
    <w:name w:val="Wingding Symbols"/>
    <w:rsid w:val="00A42430"/>
    <w:rPr>
      <w:rFonts w:ascii="Wingdings" w:hAnsi="Wingdings"/>
    </w:rPr>
  </w:style>
  <w:style w:type="paragraph" w:customStyle="1" w:styleId="TableHeading">
    <w:name w:val="Table Heading"/>
    <w:basedOn w:val="HeadingBase"/>
    <w:rsid w:val="00A42430"/>
    <w:pPr>
      <w:keepLines/>
      <w:pBdr>
        <w:bottom w:val="single" w:sz="6" w:space="1" w:color="918585"/>
      </w:pBdr>
      <w:spacing w:before="240"/>
    </w:pPr>
  </w:style>
  <w:style w:type="character" w:customStyle="1" w:styleId="HotSpot">
    <w:name w:val="HotSpot"/>
    <w:rsid w:val="00A42430"/>
    <w:rPr>
      <w:color w:val="0033CC"/>
      <w:u w:val="none"/>
    </w:rPr>
  </w:style>
  <w:style w:type="paragraph" w:customStyle="1" w:styleId="BodyTextRight">
    <w:name w:val="Body Text Right"/>
    <w:basedOn w:val="BodyText"/>
    <w:rsid w:val="00A42430"/>
    <w:pPr>
      <w:spacing w:before="0" w:after="0"/>
      <w:jc w:val="right"/>
    </w:pPr>
  </w:style>
  <w:style w:type="paragraph" w:styleId="Index3">
    <w:name w:val="index 3"/>
    <w:basedOn w:val="ListNumber2"/>
    <w:next w:val="Normal"/>
    <w:semiHidden/>
    <w:rsid w:val="00A42430"/>
    <w:pPr>
      <w:numPr>
        <w:numId w:val="0"/>
      </w:numPr>
      <w:tabs>
        <w:tab w:val="right" w:leader="dot" w:pos="4176"/>
      </w:tabs>
    </w:pPr>
  </w:style>
  <w:style w:type="paragraph" w:styleId="ListNumber2">
    <w:name w:val="List Number 2"/>
    <w:basedOn w:val="List2"/>
    <w:rsid w:val="00A42430"/>
    <w:pPr>
      <w:numPr>
        <w:numId w:val="9"/>
      </w:numPr>
      <w:tabs>
        <w:tab w:val="clear" w:pos="1060"/>
      </w:tabs>
    </w:pPr>
  </w:style>
  <w:style w:type="paragraph" w:customStyle="1" w:styleId="MarginNote">
    <w:name w:val="Margin Note"/>
    <w:basedOn w:val="BodyText"/>
    <w:rsid w:val="00A42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430"/>
    <w:rPr>
      <w:sz w:val="32"/>
    </w:rPr>
  </w:style>
  <w:style w:type="paragraph" w:customStyle="1" w:styleId="HeadingProcedure">
    <w:name w:val="Heading Procedure"/>
    <w:basedOn w:val="HeadingBase"/>
    <w:next w:val="Normal"/>
    <w:rsid w:val="00A42430"/>
    <w:pPr>
      <w:tabs>
        <w:tab w:val="left" w:pos="0"/>
      </w:tabs>
      <w:spacing w:before="120" w:after="60"/>
    </w:pPr>
    <w:rPr>
      <w:i/>
      <w:color w:val="918585"/>
      <w:sz w:val="22"/>
    </w:rPr>
  </w:style>
  <w:style w:type="paragraph" w:customStyle="1" w:styleId="TableBodyText">
    <w:name w:val="Table Body Text"/>
    <w:basedOn w:val="BodyText"/>
    <w:rsid w:val="00A42430"/>
    <w:pPr>
      <w:spacing w:before="60" w:after="60"/>
    </w:pPr>
  </w:style>
  <w:style w:type="paragraph" w:styleId="ListContinue">
    <w:name w:val="List Continue"/>
    <w:basedOn w:val="List"/>
    <w:rsid w:val="00A42430"/>
    <w:pPr>
      <w:ind w:firstLine="0"/>
    </w:pPr>
  </w:style>
  <w:style w:type="paragraph" w:customStyle="1" w:styleId="ListNote">
    <w:name w:val="List Note"/>
    <w:basedOn w:val="List"/>
    <w:rsid w:val="00A42430"/>
    <w:pPr>
      <w:pBdr>
        <w:top w:val="single" w:sz="6" w:space="2" w:color="918585"/>
        <w:bottom w:val="single" w:sz="6" w:space="2" w:color="918585"/>
      </w:pBdr>
      <w:tabs>
        <w:tab w:val="left" w:pos="1021"/>
      </w:tabs>
      <w:ind w:firstLine="0"/>
    </w:pPr>
  </w:style>
  <w:style w:type="paragraph" w:customStyle="1" w:styleId="Warning">
    <w:name w:val="Warning"/>
    <w:basedOn w:val="BodyText"/>
    <w:rsid w:val="00A42430"/>
    <w:pPr>
      <w:shd w:val="clear" w:color="auto" w:fill="D9D9D9"/>
      <w:tabs>
        <w:tab w:val="left" w:pos="992"/>
      </w:tabs>
      <w:ind w:left="119" w:right="119"/>
    </w:pPr>
    <w:rPr>
      <w:sz w:val="20"/>
    </w:rPr>
  </w:style>
  <w:style w:type="paragraph" w:customStyle="1" w:styleId="MarginIcons">
    <w:name w:val="Margin Icons"/>
    <w:basedOn w:val="BodyText"/>
    <w:rsid w:val="00A42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430"/>
    <w:rPr>
      <w:rFonts w:ascii="Courier New" w:hAnsi="Courier New"/>
    </w:rPr>
  </w:style>
  <w:style w:type="paragraph" w:customStyle="1" w:styleId="NoteBullet">
    <w:name w:val="Note Bullet"/>
    <w:basedOn w:val="Note"/>
    <w:rsid w:val="00A42430"/>
    <w:pPr>
      <w:tabs>
        <w:tab w:val="clear" w:pos="680"/>
      </w:tabs>
      <w:spacing w:before="60" w:after="60"/>
    </w:pPr>
  </w:style>
  <w:style w:type="paragraph" w:customStyle="1" w:styleId="SubHeading2">
    <w:name w:val="SubHeading2"/>
    <w:basedOn w:val="HeadingBase"/>
    <w:rsid w:val="00A42430"/>
    <w:pPr>
      <w:spacing w:before="240" w:after="60"/>
    </w:pPr>
    <w:rPr>
      <w:sz w:val="20"/>
    </w:rPr>
  </w:style>
  <w:style w:type="paragraph" w:customStyle="1" w:styleId="SubHeading1">
    <w:name w:val="SubHeading1"/>
    <w:basedOn w:val="HeadingBase"/>
    <w:rsid w:val="00A42430"/>
    <w:pPr>
      <w:spacing w:before="240" w:after="60"/>
    </w:pPr>
    <w:rPr>
      <w:color w:val="918585"/>
      <w:sz w:val="22"/>
    </w:rPr>
  </w:style>
  <w:style w:type="paragraph" w:customStyle="1" w:styleId="SideHeading">
    <w:name w:val="Side Heading"/>
    <w:basedOn w:val="HeadingBase"/>
    <w:rsid w:val="00A42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430"/>
    <w:pPr>
      <w:tabs>
        <w:tab w:val="num" w:pos="360"/>
      </w:tabs>
    </w:pPr>
  </w:style>
  <w:style w:type="paragraph" w:styleId="PlainText">
    <w:name w:val="Plain Text"/>
    <w:basedOn w:val="Normal"/>
    <w:link w:val="PlainTextChar"/>
    <w:rsid w:val="00A42430"/>
    <w:rPr>
      <w:sz w:val="20"/>
    </w:rPr>
  </w:style>
  <w:style w:type="character" w:customStyle="1" w:styleId="PlainTextChar">
    <w:name w:val="Plain Text Char"/>
    <w:basedOn w:val="DefaultParagraphFont"/>
    <w:link w:val="PlainText"/>
    <w:rsid w:val="00A42430"/>
    <w:rPr>
      <w:rFonts w:ascii="Courier New" w:eastAsia="Times New Roman" w:hAnsi="Courier New" w:cs="Times New Roman"/>
      <w:sz w:val="20"/>
      <w:szCs w:val="20"/>
      <w:lang w:eastAsia="en-US"/>
    </w:rPr>
  </w:style>
  <w:style w:type="character" w:customStyle="1" w:styleId="MenuOption">
    <w:name w:val="Menu Option"/>
    <w:basedOn w:val="DefaultParagraphFont"/>
    <w:rsid w:val="00A42430"/>
    <w:rPr>
      <w:b/>
      <w:smallCaps/>
    </w:rPr>
  </w:style>
  <w:style w:type="paragraph" w:customStyle="1" w:styleId="TableListNumber">
    <w:name w:val="Table List Number"/>
    <w:basedOn w:val="ListNumber"/>
    <w:rsid w:val="00A42430"/>
    <w:pPr>
      <w:numPr>
        <w:numId w:val="0"/>
      </w:numPr>
    </w:pPr>
  </w:style>
  <w:style w:type="paragraph" w:styleId="TOC4">
    <w:name w:val="toc 4"/>
    <w:basedOn w:val="TOCBase"/>
    <w:next w:val="Normal"/>
    <w:semiHidden/>
    <w:rsid w:val="00A42430"/>
    <w:pPr>
      <w:tabs>
        <w:tab w:val="right" w:leader="dot" w:pos="9071"/>
      </w:tabs>
      <w:ind w:left="1701"/>
    </w:pPr>
  </w:style>
  <w:style w:type="paragraph" w:customStyle="1" w:styleId="ListAlpha">
    <w:name w:val="List Alpha"/>
    <w:basedOn w:val="List"/>
    <w:rsid w:val="00A42430"/>
    <w:pPr>
      <w:numPr>
        <w:numId w:val="8"/>
      </w:numPr>
    </w:pPr>
  </w:style>
  <w:style w:type="paragraph" w:customStyle="1" w:styleId="ListAlpha2">
    <w:name w:val="List Alpha 2"/>
    <w:basedOn w:val="List2"/>
    <w:rsid w:val="00A42430"/>
    <w:pPr>
      <w:numPr>
        <w:numId w:val="7"/>
      </w:numPr>
    </w:pPr>
  </w:style>
  <w:style w:type="paragraph" w:styleId="List2">
    <w:name w:val="List 2"/>
    <w:basedOn w:val="BodyText"/>
    <w:rsid w:val="00A42430"/>
    <w:pPr>
      <w:tabs>
        <w:tab w:val="left" w:pos="680"/>
      </w:tabs>
      <w:spacing w:before="60" w:after="60"/>
      <w:ind w:left="680" w:hanging="340"/>
    </w:pPr>
  </w:style>
  <w:style w:type="paragraph" w:styleId="List3">
    <w:name w:val="List 3"/>
    <w:basedOn w:val="BodyText"/>
    <w:rsid w:val="00A42430"/>
    <w:pPr>
      <w:tabs>
        <w:tab w:val="left" w:pos="1021"/>
      </w:tabs>
      <w:spacing w:before="60" w:after="60"/>
      <w:ind w:left="1020" w:hanging="340"/>
    </w:pPr>
  </w:style>
  <w:style w:type="paragraph" w:styleId="List4">
    <w:name w:val="List 4"/>
    <w:basedOn w:val="BodyText"/>
    <w:rsid w:val="00A42430"/>
    <w:pPr>
      <w:tabs>
        <w:tab w:val="left" w:pos="1361"/>
      </w:tabs>
      <w:spacing w:before="60" w:after="60"/>
      <w:ind w:left="1361" w:hanging="340"/>
    </w:pPr>
  </w:style>
  <w:style w:type="paragraph" w:styleId="List5">
    <w:name w:val="List 5"/>
    <w:basedOn w:val="BodyText"/>
    <w:rsid w:val="00A42430"/>
    <w:pPr>
      <w:tabs>
        <w:tab w:val="left" w:pos="1701"/>
      </w:tabs>
      <w:spacing w:before="60" w:after="60"/>
      <w:ind w:left="1701" w:hanging="340"/>
    </w:pPr>
  </w:style>
  <w:style w:type="paragraph" w:styleId="ListBullet3">
    <w:name w:val="List Bullet 3"/>
    <w:basedOn w:val="List3"/>
    <w:rsid w:val="00A42430"/>
    <w:pPr>
      <w:numPr>
        <w:numId w:val="14"/>
      </w:numPr>
      <w:tabs>
        <w:tab w:val="clear" w:pos="1021"/>
      </w:tabs>
      <w:ind w:left="1037" w:hanging="357"/>
    </w:pPr>
  </w:style>
  <w:style w:type="paragraph" w:styleId="ListBullet4">
    <w:name w:val="List Bullet 4"/>
    <w:basedOn w:val="List4"/>
    <w:rsid w:val="00A42430"/>
    <w:pPr>
      <w:numPr>
        <w:numId w:val="2"/>
      </w:numPr>
    </w:pPr>
  </w:style>
  <w:style w:type="paragraph" w:styleId="ListBullet5">
    <w:name w:val="List Bullet 5"/>
    <w:basedOn w:val="List5"/>
    <w:rsid w:val="00A42430"/>
    <w:pPr>
      <w:numPr>
        <w:numId w:val="3"/>
      </w:numPr>
    </w:pPr>
  </w:style>
  <w:style w:type="paragraph" w:styleId="ListContinue2">
    <w:name w:val="List Continue 2"/>
    <w:basedOn w:val="List2"/>
    <w:rsid w:val="00A42430"/>
    <w:pPr>
      <w:ind w:firstLine="0"/>
    </w:pPr>
  </w:style>
  <w:style w:type="paragraph" w:styleId="ListContinue3">
    <w:name w:val="List Continue 3"/>
    <w:basedOn w:val="List3"/>
    <w:rsid w:val="00A42430"/>
    <w:pPr>
      <w:ind w:left="1021" w:firstLine="0"/>
    </w:pPr>
  </w:style>
  <w:style w:type="paragraph" w:styleId="ListContinue4">
    <w:name w:val="List Continue 4"/>
    <w:basedOn w:val="List4"/>
    <w:rsid w:val="00A42430"/>
    <w:pPr>
      <w:ind w:firstLine="0"/>
    </w:pPr>
  </w:style>
  <w:style w:type="paragraph" w:styleId="ListContinue5">
    <w:name w:val="List Continue 5"/>
    <w:basedOn w:val="List5"/>
    <w:rsid w:val="00A42430"/>
    <w:pPr>
      <w:ind w:firstLine="0"/>
    </w:pPr>
  </w:style>
  <w:style w:type="paragraph" w:styleId="ListNumber3">
    <w:name w:val="List Number 3"/>
    <w:basedOn w:val="List3"/>
    <w:rsid w:val="00A42430"/>
    <w:pPr>
      <w:numPr>
        <w:numId w:val="4"/>
      </w:numPr>
    </w:pPr>
  </w:style>
  <w:style w:type="paragraph" w:styleId="ListNumber4">
    <w:name w:val="List Number 4"/>
    <w:basedOn w:val="List4"/>
    <w:rsid w:val="00A42430"/>
    <w:pPr>
      <w:numPr>
        <w:numId w:val="5"/>
      </w:numPr>
    </w:pPr>
  </w:style>
  <w:style w:type="paragraph" w:styleId="ListNumber5">
    <w:name w:val="List Number 5"/>
    <w:basedOn w:val="List5"/>
    <w:rsid w:val="00A42430"/>
    <w:pPr>
      <w:numPr>
        <w:numId w:val="6"/>
      </w:numPr>
    </w:pPr>
  </w:style>
  <w:style w:type="paragraph" w:styleId="BlockText">
    <w:name w:val="Block Text"/>
    <w:basedOn w:val="Normal"/>
    <w:rsid w:val="00A42430"/>
    <w:pPr>
      <w:spacing w:after="120"/>
      <w:ind w:left="1440" w:right="1440"/>
    </w:pPr>
  </w:style>
  <w:style w:type="character" w:customStyle="1" w:styleId="Subscript">
    <w:name w:val="Subscript"/>
    <w:basedOn w:val="DefaultParagraphFont"/>
    <w:rsid w:val="00A42430"/>
    <w:rPr>
      <w:sz w:val="16"/>
      <w:vertAlign w:val="subscript"/>
    </w:rPr>
  </w:style>
  <w:style w:type="character" w:customStyle="1" w:styleId="Superscript">
    <w:name w:val="Superscript"/>
    <w:basedOn w:val="DefaultParagraphFont"/>
    <w:rsid w:val="00A42430"/>
    <w:rPr>
      <w:sz w:val="16"/>
      <w:vertAlign w:val="superscript"/>
    </w:rPr>
  </w:style>
  <w:style w:type="character" w:customStyle="1" w:styleId="Symbols">
    <w:name w:val="Symbols"/>
    <w:basedOn w:val="DefaultParagraphFont"/>
    <w:rsid w:val="00A42430"/>
    <w:rPr>
      <w:rFonts w:ascii="Symbol" w:hAnsi="Symbol"/>
    </w:rPr>
  </w:style>
  <w:style w:type="character" w:customStyle="1" w:styleId="MenuOptions">
    <w:name w:val="Menu Options"/>
    <w:basedOn w:val="DefaultParagraphFont"/>
    <w:rsid w:val="00A42430"/>
    <w:rPr>
      <w:rFonts w:ascii="Arial Narrow" w:hAnsi="Arial Narrow"/>
      <w:smallCaps/>
    </w:rPr>
  </w:style>
  <w:style w:type="character" w:customStyle="1" w:styleId="Buttons">
    <w:name w:val="Buttons"/>
    <w:basedOn w:val="DefaultParagraphFont"/>
    <w:rsid w:val="00A42430"/>
    <w:rPr>
      <w:b/>
    </w:rPr>
  </w:style>
  <w:style w:type="character" w:customStyle="1" w:styleId="Underlined">
    <w:name w:val="Underlined"/>
    <w:basedOn w:val="DefaultParagraphFont"/>
    <w:rsid w:val="00A42430"/>
    <w:rPr>
      <w:u w:val="single"/>
    </w:rPr>
  </w:style>
  <w:style w:type="paragraph" w:customStyle="1" w:styleId="TableBodyTextRight">
    <w:name w:val="Table Body Text Right"/>
    <w:basedOn w:val="TableBodyText"/>
    <w:rsid w:val="00A42430"/>
    <w:pPr>
      <w:widowControl w:val="0"/>
      <w:autoSpaceDE w:val="0"/>
      <w:autoSpaceDN w:val="0"/>
      <w:adjustRightInd w:val="0"/>
      <w:jc w:val="right"/>
    </w:pPr>
    <w:rPr>
      <w:rFonts w:cs="Arial"/>
      <w:szCs w:val="18"/>
    </w:rPr>
  </w:style>
  <w:style w:type="paragraph" w:customStyle="1" w:styleId="CopyrightText">
    <w:name w:val="Copyright Text"/>
    <w:basedOn w:val="BodyText"/>
    <w:rsid w:val="00A42430"/>
    <w:rPr>
      <w:sz w:val="18"/>
    </w:rPr>
  </w:style>
  <w:style w:type="paragraph" w:customStyle="1" w:styleId="BodySmallRight">
    <w:name w:val="Body Small Right"/>
    <w:basedOn w:val="BodyTextRight"/>
    <w:rsid w:val="00A42430"/>
    <w:rPr>
      <w:sz w:val="18"/>
      <w:szCs w:val="18"/>
    </w:rPr>
  </w:style>
  <w:style w:type="paragraph" w:customStyle="1" w:styleId="MarginEdition">
    <w:name w:val="Margin Edition"/>
    <w:basedOn w:val="MarginNote"/>
    <w:rsid w:val="00A42430"/>
    <w:pPr>
      <w:spacing w:before="0" w:after="0"/>
    </w:pPr>
    <w:rPr>
      <w:rFonts w:ascii="Times New Roman" w:hAnsi="Times New Roman"/>
      <w:color w:val="999999"/>
    </w:rPr>
  </w:style>
  <w:style w:type="paragraph" w:customStyle="1" w:styleId="Spacer">
    <w:name w:val="Spacer"/>
    <w:basedOn w:val="Normal"/>
    <w:rsid w:val="00A42430"/>
    <w:rPr>
      <w:sz w:val="2"/>
      <w:szCs w:val="2"/>
    </w:rPr>
  </w:style>
  <w:style w:type="character" w:customStyle="1" w:styleId="Small">
    <w:name w:val="Small"/>
    <w:basedOn w:val="DefaultParagraphFont"/>
    <w:rsid w:val="00A42430"/>
    <w:rPr>
      <w:sz w:val="16"/>
    </w:rPr>
  </w:style>
  <w:style w:type="paragraph" w:customStyle="1" w:styleId="WideTable">
    <w:name w:val="Wide Table"/>
    <w:basedOn w:val="Normal"/>
    <w:rsid w:val="00A42430"/>
    <w:pPr>
      <w:ind w:left="-1418"/>
    </w:pPr>
    <w:rPr>
      <w:sz w:val="2"/>
      <w:szCs w:val="2"/>
    </w:rPr>
  </w:style>
  <w:style w:type="character" w:styleId="PageNumber">
    <w:name w:val="page number"/>
    <w:basedOn w:val="DefaultParagraphFont"/>
    <w:rsid w:val="00A42430"/>
  </w:style>
  <w:style w:type="paragraph" w:styleId="Quote">
    <w:name w:val="Quote"/>
    <w:basedOn w:val="Heading1"/>
    <w:link w:val="QuoteChar"/>
    <w:qFormat/>
    <w:rsid w:val="00A42430"/>
    <w:rPr>
      <w:b w:val="0"/>
      <w:sz w:val="72"/>
      <w:szCs w:val="72"/>
      <w:lang w:val="en-NZ"/>
    </w:rPr>
  </w:style>
  <w:style w:type="character" w:customStyle="1" w:styleId="QuoteChar">
    <w:name w:val="Quote Char"/>
    <w:basedOn w:val="DefaultParagraphFont"/>
    <w:link w:val="Quote"/>
    <w:rsid w:val="00A42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430"/>
    <w:pPr>
      <w:pageBreakBefore/>
    </w:pPr>
  </w:style>
  <w:style w:type="paragraph" w:customStyle="1" w:styleId="Border">
    <w:name w:val="Border"/>
    <w:basedOn w:val="Normal"/>
    <w:qFormat/>
    <w:rsid w:val="00A42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430"/>
    <w:rPr>
      <w:b/>
      <w:bCs/>
      <w:i/>
      <w:iCs/>
      <w:color w:val="auto"/>
    </w:rPr>
  </w:style>
  <w:style w:type="paragraph" w:styleId="IntenseQuote">
    <w:name w:val="Intense Quote"/>
    <w:basedOn w:val="Normal"/>
    <w:next w:val="Normal"/>
    <w:link w:val="IntenseQuoteChar"/>
    <w:uiPriority w:val="30"/>
    <w:qFormat/>
    <w:rsid w:val="00A42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430"/>
    <w:rPr>
      <w:smallCaps/>
      <w:color w:val="auto"/>
      <w:u w:val="single"/>
    </w:rPr>
  </w:style>
  <w:style w:type="character" w:styleId="IntenseReference">
    <w:name w:val="Intense Reference"/>
    <w:basedOn w:val="DefaultParagraphFont"/>
    <w:uiPriority w:val="32"/>
    <w:qFormat/>
    <w:rsid w:val="00A42430"/>
    <w:rPr>
      <w:b/>
      <w:bCs/>
      <w:smallCaps/>
      <w:color w:val="auto"/>
      <w:spacing w:val="5"/>
      <w:u w:val="single"/>
    </w:rPr>
  </w:style>
  <w:style w:type="paragraph" w:customStyle="1" w:styleId="2ColumnHeading">
    <w:name w:val="2Column Heading"/>
    <w:basedOn w:val="BodyText"/>
    <w:qFormat/>
    <w:rsid w:val="00A42430"/>
    <w:pPr>
      <w:spacing w:after="60"/>
      <w:ind w:left="-2268"/>
    </w:pPr>
    <w:rPr>
      <w:b/>
    </w:rPr>
  </w:style>
  <w:style w:type="paragraph" w:customStyle="1" w:styleId="Heading1TOC">
    <w:name w:val="Heading1 TOC"/>
    <w:basedOn w:val="Normal"/>
    <w:qFormat/>
    <w:rsid w:val="00A42430"/>
    <w:pPr>
      <w:spacing w:before="240" w:after="120"/>
    </w:pPr>
    <w:rPr>
      <w:rFonts w:ascii="Times New Roman" w:hAnsi="Times New Roman"/>
      <w:b/>
      <w:sz w:val="32"/>
    </w:rPr>
  </w:style>
  <w:style w:type="paragraph" w:customStyle="1" w:styleId="Heading2TOC">
    <w:name w:val="Heading2 TOC"/>
    <w:basedOn w:val="Normal"/>
    <w:qFormat/>
    <w:rsid w:val="00A42430"/>
    <w:pPr>
      <w:spacing w:before="240" w:after="60"/>
    </w:pPr>
    <w:rPr>
      <w:rFonts w:ascii="Times New Roman" w:hAnsi="Times New Roman"/>
      <w:b/>
      <w:sz w:val="28"/>
    </w:rPr>
  </w:style>
  <w:style w:type="character" w:customStyle="1" w:styleId="Underline">
    <w:name w:val="Underline"/>
    <w:basedOn w:val="DefaultParagraphFont"/>
    <w:qFormat/>
    <w:rsid w:val="00A42430"/>
    <w:rPr>
      <w:u w:val="single"/>
    </w:rPr>
  </w:style>
  <w:style w:type="paragraph" w:styleId="BalloonText">
    <w:name w:val="Balloon Text"/>
    <w:basedOn w:val="Normal"/>
    <w:link w:val="BalloonTextChar"/>
    <w:rsid w:val="00A42430"/>
    <w:rPr>
      <w:rFonts w:ascii="Tahoma" w:hAnsi="Tahoma" w:cs="Tahoma"/>
      <w:sz w:val="16"/>
      <w:szCs w:val="16"/>
    </w:rPr>
  </w:style>
  <w:style w:type="character" w:customStyle="1" w:styleId="BalloonTextChar">
    <w:name w:val="Balloon Text Char"/>
    <w:basedOn w:val="DefaultParagraphFont"/>
    <w:link w:val="BalloonText"/>
    <w:rsid w:val="00A42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430"/>
    <w:rPr>
      <w:b/>
      <w:color w:val="660033"/>
      <w:spacing w:val="0"/>
    </w:rPr>
  </w:style>
  <w:style w:type="paragraph" w:customStyle="1" w:styleId="Nameditemlist">
    <w:name w:val="Named item list"/>
    <w:basedOn w:val="BodyText"/>
    <w:qFormat/>
    <w:rsid w:val="00A424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1047</Words>
  <Characters>6305</Characters>
  <Application>Microsoft Office Word</Application>
  <DocSecurity>0</DocSecurity>
  <Lines>278</Lines>
  <Paragraphs>134</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MEMPE007A Pull apart and re-assemble engineering mechanisms</dc:title>
  <dc:subject>Approved</dc:subject>
  <dc:creator>Manufacturing Skills Australia</dc:creator>
  <cp:keywords>Release 1</cp:keywords>
  <dc:description>Review Date: 12 April 2008</dc:description>
  <cp:lastModifiedBy>HSD_TPCMSd.prod</cp:lastModifiedBy>
  <cp:revision>3</cp:revision>
  <dcterms:created xsi:type="dcterms:W3CDTF">2013-12-15T11:50:02Z</dcterms:created>
  <dcterms:modified xsi:type="dcterms:W3CDTF">2013-12-14T07:28:00Z</dcterms:modified>
</cp:coreProperties>
</file>