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F4C" w:rsidP="00607F4C">
      <w:pPr>
        <w:pStyle w:val="Title"/>
      </w:pPr>
      <w:r>
        <w:fldChar w:fldCharType="begin"/>
      </w:r>
      <w:r>
        <w:instrText xml:space="preserve"> TITLE   \* MERGEFORMAT </w:instrText>
      </w:r>
      <w:r>
        <w:fldChar w:fldCharType="separate"/>
      </w:r>
      <w:r>
        <w:t>MEMPE005A Develop a career plan for the engineering and manufacturing industry</w:t>
      </w:r>
      <w:r>
        <w:fldChar w:fldCharType="end"/>
      </w:r>
    </w:p>
    <w:p w:rsidR="00607F4C" w:rsidP="00607F4C">
      <w:pPr>
        <w:pStyle w:val="Version"/>
        <w:sectPr w:rsidSect="000A0C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C65" w:rsidP="000A0C65">
      <w:pPr>
        <w:pStyle w:val="SuperHeading"/>
      </w:pPr>
      <w:r w:rsidRPr="000A0C65">
        <w:t>MEMPE005A Develop a career plan for the engineering and manufacturing industry</w:t>
      </w:r>
    </w:p>
    <w:p w:rsidR="00000000" w:rsidRPr="000A0C65" w:rsidP="000A0C65">
      <w:pPr>
        <w:pStyle w:val="Heading1"/>
      </w:pPr>
      <w:bookmarkStart w:id="1" w:name="O_636974"/>
      <w:bookmarkEnd w:id="1"/>
      <w:r w:rsidRPr="000A0C65">
        <w:t>Modification History</w:t>
      </w:r>
    </w:p>
    <w:p w:rsidR="00000000" w:rsidRPr="000A0C65" w:rsidP="000A0C65">
      <w:pPr>
        <w:pStyle w:val="BodyText"/>
      </w:pPr>
      <w:r w:rsidRPr="000A0C65">
        <w:t>New unit - Release 1</w:t>
      </w:r>
    </w:p>
    <w:p w:rsidR="00000000" w:rsidRPr="000A0C65" w:rsidP="000A0C65">
      <w:pPr>
        <w:pStyle w:val="AllowPageBreak"/>
      </w:pPr>
    </w:p>
    <w:p w:rsidR="00000000" w:rsidRPr="000A0C65" w:rsidP="000A0C65">
      <w:pPr>
        <w:pStyle w:val="Heading1"/>
      </w:pPr>
      <w:bookmarkStart w:id="2" w:name="O_636975"/>
      <w:bookmarkEnd w:id="2"/>
      <w:r w:rsidRPr="000A0C65">
        <w:t>Unit Descriptor</w:t>
      </w:r>
    </w:p>
    <w:p w:rsidR="00000000" w:rsidRPr="000A0C65" w:rsidP="000A0C65">
      <w:pPr>
        <w:pStyle w:val="BodyText"/>
      </w:pPr>
      <w:r w:rsidRPr="000A0C65">
        <w:t>This unit of competency</w:t>
      </w:r>
      <w:r w:rsidRPr="000A0C65">
        <w:t xml:space="preserve"> is intended to provide the opportunity to research careers, and training and career path options in the manufacturing and engineering industry. It involves research into the range of activities the industry and occupational streams cover, including engine</w:t>
      </w:r>
      <w:r w:rsidRPr="000A0C65">
        <w:t>ering opportunities in industries not generally considered as engineering or manufacturing. For example, maintenance people in hospitals, teachers, and so on.</w:t>
      </w:r>
    </w:p>
    <w:p w:rsidR="00000000" w:rsidRPr="000A0C65" w:rsidP="000A0C65">
      <w:pPr>
        <w:pStyle w:val="AllowPageBreak"/>
      </w:pPr>
    </w:p>
    <w:p w:rsidR="00000000" w:rsidRPr="000A0C65" w:rsidP="000A0C65">
      <w:pPr>
        <w:pStyle w:val="Heading1"/>
      </w:pPr>
      <w:bookmarkStart w:id="3" w:name="O_636976"/>
      <w:bookmarkEnd w:id="3"/>
      <w:r w:rsidRPr="000A0C65">
        <w:t>Application of the Unit</w:t>
      </w:r>
    </w:p>
    <w:p w:rsidR="00000000" w:rsidRPr="000A0C65" w:rsidP="000A0C65">
      <w:pPr>
        <w:pStyle w:val="BodyText"/>
      </w:pPr>
      <w:r w:rsidRPr="000A0C65">
        <w:t>This unit is designed for use in a pre-employment skills</w:t>
      </w:r>
      <w:r w:rsidRPr="000A0C65">
        <w:t xml:space="preserve"> introduction program and is suitable for use in institutional-based vocational programs. Skills development will take place under direct supervision.</w:t>
      </w:r>
    </w:p>
    <w:p w:rsidR="00000000" w:rsidRPr="000A0C65" w:rsidP="000A0C65">
      <w:pPr>
        <w:pStyle w:val="BodyText"/>
      </w:pPr>
    </w:p>
    <w:p w:rsidR="00000000" w:rsidRPr="000A0C65" w:rsidP="000A0C65">
      <w:pPr>
        <w:pStyle w:val="BodyText"/>
      </w:pPr>
      <w:r w:rsidRPr="000A0C65">
        <w:t>This unit is not to be used in a traineeship or apprenticeship training program or associated qualificat</w:t>
      </w:r>
      <w:r w:rsidRPr="000A0C65">
        <w:t>ions. It is only to be used in pre-employment programs and carries no credit towards apprenticeship/trade and other qualification types in manufacturing and engineering.</w:t>
      </w:r>
    </w:p>
    <w:p w:rsidR="00000000" w:rsidRPr="000A0C65" w:rsidP="000A0C65">
      <w:pPr>
        <w:pStyle w:val="AllowPageBreak"/>
      </w:pPr>
    </w:p>
    <w:p w:rsidR="00000000" w:rsidRPr="000A0C65" w:rsidP="000A0C65">
      <w:pPr>
        <w:pStyle w:val="Heading1"/>
      </w:pPr>
      <w:bookmarkStart w:id="4" w:name="O_636977"/>
      <w:bookmarkEnd w:id="4"/>
      <w:r w:rsidRPr="000A0C65">
        <w:t>Licensing/Regulatory Information</w:t>
      </w:r>
    </w:p>
    <w:p w:rsidR="00000000" w:rsidRPr="000A0C65" w:rsidP="000A0C65">
      <w:pPr>
        <w:pStyle w:val="BodyText"/>
      </w:pPr>
      <w:r w:rsidRPr="000A0C65">
        <w:t>Not applicable.</w:t>
      </w:r>
    </w:p>
    <w:p w:rsidR="00000000" w:rsidRPr="000A0C65" w:rsidP="000A0C65">
      <w:pPr>
        <w:pStyle w:val="AllowPageBreak"/>
      </w:pPr>
    </w:p>
    <w:p w:rsidR="00000000" w:rsidRPr="000A0C65" w:rsidP="000A0C65">
      <w:pPr>
        <w:pStyle w:val="Heading1"/>
      </w:pPr>
      <w:bookmarkStart w:id="5" w:name="O_636978"/>
      <w:bookmarkEnd w:id="5"/>
      <w:r w:rsidRPr="000A0C65">
        <w:t>Pre</w:t>
      </w:r>
      <w:r w:rsidRPr="000A0C65">
        <w:t>-Requisites</w:t>
      </w:r>
    </w:p>
    <w:p w:rsidR="00000000" w:rsidRPr="000A0C65" w:rsidP="000A0C65">
      <w:pPr>
        <w:pStyle w:val="BodyText"/>
      </w:pPr>
      <w:r w:rsidRPr="000A0C65">
        <w:t>Not applicable.</w:t>
      </w:r>
    </w:p>
    <w:p w:rsidR="00000000" w:rsidRPr="000A0C65" w:rsidP="000A0C65">
      <w:pPr>
        <w:pStyle w:val="AllowPageBreak"/>
      </w:pPr>
    </w:p>
    <w:p w:rsidR="00000000" w:rsidRPr="000A0C65" w:rsidP="000A0C65">
      <w:pPr>
        <w:pStyle w:val="Heading1"/>
      </w:pPr>
      <w:bookmarkStart w:id="6" w:name="O_636979"/>
      <w:bookmarkEnd w:id="6"/>
      <w:r w:rsidRPr="000A0C65">
        <w:t>Employability Skills Information</w:t>
      </w:r>
    </w:p>
    <w:p w:rsidR="00607F4C" w:rsidP="000A0C65">
      <w:pPr>
        <w:pStyle w:val="BodyText"/>
      </w:pPr>
      <w:r w:rsidRPr="000A0C65">
        <w:t>This unit contains employability skills.</w:t>
      </w:r>
    </w:p>
    <w:p w:rsidR="00607F4C" w:rsidP="000A0C65">
      <w:pPr>
        <w:pStyle w:val="BodyText"/>
      </w:pPr>
    </w:p>
    <w:p w:rsidR="00000000" w:rsidRPr="000A0C65" w:rsidP="000A0C65">
      <w:pPr>
        <w:pStyle w:val="Heading1"/>
      </w:pPr>
      <w:bookmarkStart w:id="7" w:name="O_636980"/>
      <w:bookmarkEnd w:id="7"/>
      <w:r w:rsidRPr="000A0C65">
        <w:t>Elements and Performance Criteria Pre-Content</w:t>
      </w:r>
    </w:p>
    <w:tbl>
      <w:tblPr>
        <w:tblW w:w="0" w:type="auto"/>
        <w:tblCellMar>
          <w:left w:w="62" w:type="dxa"/>
          <w:right w:w="62" w:type="dxa"/>
        </w:tblCellMar>
        <w:tblLook w:val="0000"/>
      </w:tblPr>
      <w:tblGrid>
        <w:gridCol w:w="2576"/>
        <w:gridCol w:w="6620"/>
      </w:tblGrid>
      <w:tr w:rsidTr="00607F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0A0C65" w:rsidP="000A0C65">
            <w:pPr>
              <w:pStyle w:val="BodyText"/>
            </w:pPr>
            <w:r w:rsidRPr="000A0C65">
              <w:t>Perform</w:t>
            </w:r>
            <w:r w:rsidRPr="000A0C65">
              <w:t xml:space="preserve">ance criteria describe the performance needed to demonstrate achievement of the element. Where bold italicised text is used, further information is detailed in the required skills and knowledge section and the range statement. Assessment of performance is </w:t>
            </w:r>
            <w:r w:rsidRPr="000A0C65">
              <w:t>to be consistent with the evidence guide.</w:t>
            </w:r>
          </w:p>
        </w:tc>
      </w:tr>
    </w:tbl>
    <w:p w:rsidR="00607F4C" w:rsidP="000A0C65">
      <w:pPr>
        <w:pStyle w:val="BodyText"/>
      </w:pPr>
    </w:p>
    <w:p w:rsidR="00607F4C" w:rsidP="000A0C65">
      <w:pPr>
        <w:pStyle w:val="BodyText"/>
      </w:pPr>
    </w:p>
    <w:p w:rsidR="00000000" w:rsidRPr="000A0C65" w:rsidP="000A0C65">
      <w:pPr>
        <w:pStyle w:val="Heading1"/>
      </w:pPr>
      <w:bookmarkStart w:id="8" w:name="O_636981"/>
      <w:bookmarkEnd w:id="8"/>
      <w:r w:rsidRPr="000A0C6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A0C6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1</w:t>
            </w:r>
          </w:p>
        </w:tc>
        <w:tc>
          <w:tcPr>
            <w:tcW w:w="1962" w:type="dxa"/>
            <w:vMerge w:val="restart"/>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Research engineering and manufacturing occupations</w:t>
            </w:r>
          </w:p>
        </w:tc>
        <w:tc>
          <w:tcPr>
            <w:tcW w:w="77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1.1</w:t>
            </w:r>
          </w:p>
        </w:tc>
        <w:tc>
          <w:tcPr>
            <w:tcW w:w="561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 xml:space="preserve">Identify </w:t>
            </w:r>
            <w:r w:rsidRPr="000A0C65">
              <w:rPr>
                <w:rStyle w:val="BoldandItalics"/>
              </w:rPr>
              <w:t>industries</w:t>
            </w:r>
            <w:r w:rsidRPr="000A0C65">
              <w:t xml:space="preserve"> involved in manufacturing and engineering</w:t>
            </w:r>
          </w:p>
        </w:tc>
      </w:tr>
      <w:tr w:rsidTr="000A0C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1.2</w:t>
            </w:r>
          </w:p>
        </w:tc>
        <w:tc>
          <w:tcPr>
            <w:tcW w:w="561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 xml:space="preserve">Determine and describe the types of </w:t>
            </w:r>
            <w:r w:rsidRPr="000A0C65">
              <w:rPr>
                <w:rStyle w:val="BoldandItalics"/>
              </w:rPr>
              <w:t xml:space="preserve">occupations </w:t>
            </w:r>
            <w:r w:rsidRPr="000A0C65">
              <w:t>in manufacturing and engineering industries</w:t>
            </w:r>
          </w:p>
        </w:tc>
      </w:tr>
      <w:tr w:rsidTr="000A0C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1.3</w:t>
            </w:r>
          </w:p>
        </w:tc>
        <w:tc>
          <w:tcPr>
            <w:tcW w:w="561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Identify and list, including the requirements/methods of achieving, an appropriate qualification or qualifications for each occupation</w:t>
            </w:r>
          </w:p>
        </w:tc>
      </w:tr>
      <w:tr w:rsidTr="000A0C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p>
        </w:tc>
      </w:tr>
      <w:tr w:rsidTr="000A0C6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2</w:t>
            </w:r>
          </w:p>
        </w:tc>
        <w:tc>
          <w:tcPr>
            <w:tcW w:w="1962" w:type="dxa"/>
            <w:vMerge w:val="restart"/>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Develop a care</w:t>
            </w:r>
            <w:r w:rsidRPr="000A0C65">
              <w:t>er plan</w:t>
            </w:r>
          </w:p>
        </w:tc>
        <w:tc>
          <w:tcPr>
            <w:tcW w:w="77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2.1</w:t>
            </w:r>
          </w:p>
        </w:tc>
        <w:tc>
          <w:tcPr>
            <w:tcW w:w="561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Determine career paths within manufacturing and engineering</w:t>
            </w:r>
          </w:p>
        </w:tc>
      </w:tr>
      <w:tr w:rsidTr="000A0C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2.2</w:t>
            </w:r>
          </w:p>
        </w:tc>
        <w:tc>
          <w:tcPr>
            <w:tcW w:w="561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Develop a training plan for entry into and progression through the determined career paths</w:t>
            </w:r>
          </w:p>
        </w:tc>
      </w:tr>
      <w:tr w:rsidTr="000A0C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2.3</w:t>
            </w:r>
          </w:p>
        </w:tc>
        <w:tc>
          <w:tcPr>
            <w:tcW w:w="561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Assess and describe own skills and interests</w:t>
            </w:r>
          </w:p>
        </w:tc>
      </w:tr>
      <w:tr w:rsidTr="000A0C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2.4</w:t>
            </w:r>
          </w:p>
        </w:tc>
        <w:tc>
          <w:tcPr>
            <w:tcW w:w="561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Develop a strategy for gaining access to an identified occupation</w:t>
            </w:r>
          </w:p>
        </w:tc>
      </w:tr>
      <w:tr w:rsidTr="000A0C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p>
        </w:tc>
      </w:tr>
      <w:tr w:rsidTr="000A0C6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3</w:t>
            </w:r>
          </w:p>
        </w:tc>
        <w:tc>
          <w:tcPr>
            <w:tcW w:w="1962" w:type="dxa"/>
            <w:vMerge w:val="restart"/>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Review plan</w:t>
            </w:r>
          </w:p>
        </w:tc>
        <w:tc>
          <w:tcPr>
            <w:tcW w:w="77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3.1</w:t>
            </w:r>
          </w:p>
        </w:tc>
        <w:tc>
          <w:tcPr>
            <w:tcW w:w="561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Discuss plan with appropriate people</w:t>
            </w:r>
          </w:p>
        </w:tc>
      </w:tr>
      <w:tr w:rsidTr="000A0C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3.2</w:t>
            </w:r>
          </w:p>
        </w:tc>
        <w:tc>
          <w:tcPr>
            <w:tcW w:w="5610"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Amend plan as necessary</w:t>
            </w:r>
          </w:p>
        </w:tc>
      </w:tr>
      <w:tr w:rsidTr="000A0C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0A0C65" w:rsidP="000A0C65">
            <w:pPr>
              <w:pStyle w:val="BodyText"/>
            </w:pPr>
          </w:p>
        </w:tc>
      </w:tr>
    </w:tbl>
    <w:p w:rsidR="00000000" w:rsidRPr="000A0C65" w:rsidP="000A0C65">
      <w:pPr>
        <w:pStyle w:val="BodyText"/>
      </w:pPr>
    </w:p>
    <w:p w:rsidR="00000000" w:rsidRPr="000A0C65" w:rsidP="000A0C65">
      <w:pPr>
        <w:pStyle w:val="AllowPageBreak"/>
      </w:pPr>
    </w:p>
    <w:p w:rsidR="00000000" w:rsidRPr="000A0C65" w:rsidP="000A0C65">
      <w:pPr>
        <w:pStyle w:val="Heading1"/>
      </w:pPr>
      <w:bookmarkStart w:id="9" w:name="O_636982"/>
      <w:bookmarkEnd w:id="9"/>
      <w:r w:rsidRPr="000A0C65">
        <w:t>Required Skills and Knowledge</w:t>
      </w:r>
    </w:p>
    <w:tbl>
      <w:tblPr>
        <w:tblW w:w="0" w:type="auto"/>
        <w:tblLayout w:type="fixed"/>
        <w:tblCellMar>
          <w:left w:w="62" w:type="dxa"/>
          <w:right w:w="62" w:type="dxa"/>
        </w:tblCellMar>
        <w:tblLook w:val="0000"/>
      </w:tblPr>
      <w:tblGrid>
        <w:gridCol w:w="9072"/>
      </w:tblGrid>
      <w:tr w:rsidTr="000A0C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t>This section describes the skills and knowledge required for this unit.</w:t>
            </w:r>
          </w:p>
        </w:tc>
      </w:tr>
      <w:tr w:rsidTr="000A0C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p>
        </w:tc>
      </w:tr>
      <w:tr w:rsidTr="000A0C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rPr>
                <w:rStyle w:val="SpecialBold"/>
              </w:rPr>
              <w:t xml:space="preserve">Required skills </w:t>
            </w:r>
          </w:p>
        </w:tc>
      </w:tr>
      <w:tr w:rsidTr="000A0C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0C65" w:rsidP="000A0C65">
            <w:pPr>
              <w:pStyle w:val="BodyText"/>
            </w:pPr>
            <w:r w:rsidRPr="000A0C65">
              <w:t>Required skills include:</w:t>
            </w:r>
          </w:p>
          <w:p w:rsidR="00000000" w:rsidRPr="000A0C65" w:rsidP="000A0C65">
            <w:pPr>
              <w:pStyle w:val="ListBullet"/>
            </w:pPr>
            <w:r w:rsidRPr="000A0C65">
              <w:t>researching employment opportunities in manufacturing and engineering</w:t>
            </w:r>
          </w:p>
          <w:p w:rsidR="00000000" w:rsidRPr="000A0C65" w:rsidP="000A0C65">
            <w:pPr>
              <w:pStyle w:val="ListBullet"/>
            </w:pPr>
            <w:r w:rsidRPr="000A0C65">
              <w:t xml:space="preserve">developing a personal career plan </w:t>
            </w:r>
          </w:p>
          <w:p w:rsidR="00000000" w:rsidP="000A0C65">
            <w:pPr>
              <w:pStyle w:val="ListBullet"/>
              <w:rPr>
                <w:lang w:val="en-NZ"/>
              </w:rPr>
            </w:pPr>
            <w:r w:rsidRPr="000A0C65">
              <w:t>reviewing the career plan</w:t>
            </w:r>
          </w:p>
        </w:tc>
      </w:tr>
      <w:tr w:rsidTr="000A0C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0C65" w:rsidP="000A0C65">
            <w:pPr>
              <w:pStyle w:val="BodyText"/>
            </w:pPr>
          </w:p>
          <w:p w:rsidR="00000000" w:rsidP="000A0C65">
            <w:pPr>
              <w:pStyle w:val="BodyText"/>
              <w:rPr>
                <w:lang w:val="en-NZ"/>
              </w:rPr>
            </w:pPr>
            <w:r w:rsidRPr="000A0C65">
              <w:rPr>
                <w:rStyle w:val="SpecialBold"/>
              </w:rPr>
              <w:t xml:space="preserve">Required knowledge </w:t>
            </w:r>
          </w:p>
        </w:tc>
      </w:tr>
      <w:tr w:rsidTr="000A0C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0C65" w:rsidP="000A0C65">
            <w:pPr>
              <w:pStyle w:val="BodyText"/>
            </w:pPr>
            <w:r w:rsidRPr="000A0C65">
              <w:t>Required knowledge includes:</w:t>
            </w:r>
          </w:p>
          <w:p w:rsidR="00000000" w:rsidRPr="000A0C65" w:rsidP="000A0C65">
            <w:pPr>
              <w:pStyle w:val="ListBullet"/>
            </w:pPr>
            <w:r w:rsidRPr="000A0C65">
              <w:t>the variety of manufacturing industries</w:t>
            </w:r>
          </w:p>
          <w:p w:rsidR="00000000" w:rsidRPr="000A0C65" w:rsidP="000A0C65">
            <w:pPr>
              <w:pStyle w:val="ListBullet"/>
            </w:pPr>
            <w:r w:rsidRPr="000A0C65">
              <w:t xml:space="preserve">the variety of engineering industries </w:t>
            </w:r>
          </w:p>
          <w:p w:rsidR="00000000" w:rsidRPr="000A0C65" w:rsidP="000A0C65">
            <w:pPr>
              <w:pStyle w:val="ListBullet"/>
            </w:pPr>
            <w:r w:rsidRPr="000A0C65">
              <w:t>industries that employ engineering people</w:t>
            </w:r>
          </w:p>
          <w:p w:rsidR="00000000" w:rsidRPr="000A0C65" w:rsidP="000A0C65">
            <w:pPr>
              <w:pStyle w:val="ListBullet"/>
            </w:pPr>
            <w:r w:rsidRPr="000A0C65">
              <w:t>jobs/work roles in manufacturing and engineering</w:t>
            </w:r>
          </w:p>
          <w:p w:rsidR="00000000" w:rsidRPr="000A0C65" w:rsidP="000A0C65">
            <w:pPr>
              <w:pStyle w:val="ListBullet"/>
            </w:pPr>
            <w:r w:rsidRPr="000A0C65">
              <w:t>types of learning institutions that</w:t>
            </w:r>
            <w:r w:rsidRPr="000A0C65">
              <w:t xml:space="preserve"> support skills development in manufacturing and engineering</w:t>
            </w:r>
          </w:p>
        </w:tc>
      </w:tr>
    </w:tbl>
    <w:p w:rsidR="00000000" w:rsidRPr="000A0C65" w:rsidP="000A0C65">
      <w:pPr>
        <w:pStyle w:val="BodyText"/>
      </w:pPr>
    </w:p>
    <w:p w:rsidR="00000000" w:rsidRPr="000A0C65" w:rsidP="000A0C65">
      <w:pPr>
        <w:pStyle w:val="AllowPageBreak"/>
      </w:pPr>
    </w:p>
    <w:p w:rsidR="00000000" w:rsidRPr="000A0C65" w:rsidP="000A0C65">
      <w:pPr>
        <w:pStyle w:val="Heading1"/>
      </w:pPr>
      <w:bookmarkStart w:id="10" w:name="O_636983"/>
      <w:bookmarkEnd w:id="10"/>
      <w:r w:rsidRPr="000A0C65">
        <w:t>Evidence Guide</w:t>
      </w:r>
    </w:p>
    <w:tbl>
      <w:tblPr>
        <w:tblW w:w="0" w:type="auto"/>
        <w:tblLayout w:type="fixed"/>
        <w:tblCellMar>
          <w:left w:w="62" w:type="dxa"/>
          <w:right w:w="62" w:type="dxa"/>
        </w:tblCellMar>
        <w:tblLook w:val="0000"/>
      </w:tblPr>
      <w:tblGrid>
        <w:gridCol w:w="3689"/>
        <w:gridCol w:w="5419"/>
      </w:tblGrid>
      <w:tr w:rsidTr="00607F4C">
        <w:tblPrEx>
          <w:tblW w:w="0" w:type="auto"/>
          <w:tblLayout w:type="fixed"/>
          <w:tblCellMar>
            <w:left w:w="62" w:type="dxa"/>
            <w:right w:w="62" w:type="dxa"/>
          </w:tblCellMar>
          <w:tblLook w:val="0000"/>
        </w:tblPrEx>
        <w:tc>
          <w:tcPr>
            <w:tcW w:w="9108" w:type="dxa"/>
            <w:gridSpan w:val="2"/>
            <w:tcBorders>
              <w:top w:val="nil"/>
              <w:left w:val="nil"/>
              <w:bottom w:val="single" w:sz="6" w:space="0" w:color="auto"/>
              <w:right w:val="nil"/>
            </w:tcBorders>
            <w:tcMar>
              <w:top w:w="0" w:type="dxa"/>
              <w:left w:w="62" w:type="dxa"/>
              <w:bottom w:w="0" w:type="dxa"/>
              <w:right w:w="62" w:type="dxa"/>
            </w:tcMar>
          </w:tcPr>
          <w:p w:rsidR="00000000" w:rsidP="000A0C65">
            <w:pPr>
              <w:pStyle w:val="BodyText"/>
              <w:rPr>
                <w:lang w:val="en-NZ"/>
              </w:rPr>
            </w:pPr>
            <w:r w:rsidRPr="000A0C65">
              <w:t xml:space="preserve">The evidence guide provides advice on assessment and must be read in conjunction with the performance criteria required skills and knowledge </w:t>
            </w:r>
            <w:r w:rsidRPr="000A0C65">
              <w:t>range statement and the Assessment Guidelines for the Training Package.</w:t>
            </w:r>
          </w:p>
        </w:tc>
      </w:tr>
      <w:tr w:rsidTr="00607F4C">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A0C65">
            <w:pPr>
              <w:pStyle w:val="BodyText"/>
              <w:rPr>
                <w:lang w:val="en-NZ"/>
              </w:rPr>
            </w:pPr>
            <w:r w:rsidRPr="000A0C65">
              <w:rPr>
                <w:rStyle w:val="SpecialBold"/>
              </w:rPr>
              <w:t>Overview of assessment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0A0C65" w:rsidP="000A0C65">
            <w:pPr>
              <w:pStyle w:val="BodyText"/>
            </w:pPr>
            <w:r w:rsidRPr="000A0C65">
              <w:t>A person who demonstrates competency in this unit must be able to research engineering and manufacturing career options in manufacturing, engineering and relat</w:t>
            </w:r>
            <w:r w:rsidRPr="000A0C65">
              <w:t xml:space="preserve">ed industries. </w:t>
            </w:r>
          </w:p>
          <w:p w:rsidR="00000000" w:rsidP="000A0C65">
            <w:pPr>
              <w:pStyle w:val="BodyText"/>
              <w:rPr>
                <w:lang w:val="en-NZ"/>
              </w:rPr>
            </w:pPr>
          </w:p>
        </w:tc>
      </w:tr>
      <w:tr w:rsidTr="00607F4C">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A0C65">
            <w:pPr>
              <w:pStyle w:val="BodyText"/>
              <w:rPr>
                <w:lang w:val="en-NZ"/>
              </w:rPr>
            </w:pPr>
            <w:r w:rsidRPr="000A0C65">
              <w:rPr>
                <w:rStyle w:val="SpecialBold"/>
              </w:rPr>
              <w:t>Critical aspects for assessment and evidence required to demonstrate competency in this unit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0A0C65" w:rsidP="000A0C65">
            <w:pPr>
              <w:pStyle w:val="BodyText"/>
            </w:pPr>
            <w:r w:rsidRPr="000A0C65">
              <w:t>Assessors must be satisfied that the candidate can:</w:t>
            </w:r>
          </w:p>
          <w:p w:rsidR="00000000" w:rsidRPr="000A0C65" w:rsidP="000A0C65">
            <w:pPr>
              <w:pStyle w:val="ListBullet"/>
            </w:pPr>
            <w:r w:rsidRPr="000A0C65">
              <w:t>work safely</w:t>
            </w:r>
          </w:p>
          <w:p w:rsidR="00000000" w:rsidRPr="000A0C65" w:rsidP="000A0C65">
            <w:pPr>
              <w:pStyle w:val="ListBullet"/>
            </w:pPr>
            <w:r w:rsidRPr="000A0C65">
              <w:t>explore employment opportunities in manufacturing and engineering</w:t>
            </w:r>
          </w:p>
          <w:p w:rsidR="00000000" w:rsidRPr="000A0C65" w:rsidP="000A0C65">
            <w:pPr>
              <w:pStyle w:val="ListBullet"/>
            </w:pPr>
            <w:r w:rsidRPr="000A0C65">
              <w:t>deve</w:t>
            </w:r>
            <w:r w:rsidRPr="000A0C65">
              <w:t xml:space="preserve">lop a personal career plan </w:t>
            </w:r>
          </w:p>
          <w:p w:rsidR="00000000" w:rsidRPr="000A0C65" w:rsidP="000A0C65">
            <w:pPr>
              <w:pStyle w:val="ListBullet"/>
            </w:pPr>
            <w:r w:rsidRPr="000A0C65">
              <w:t xml:space="preserve">review the career plan </w:t>
            </w:r>
          </w:p>
          <w:p w:rsidR="00000000" w:rsidRPr="000A0C65" w:rsidP="000A0C65">
            <w:pPr>
              <w:pStyle w:val="ListBullet"/>
            </w:pPr>
            <w:r w:rsidRPr="000A0C65">
              <w:t>clean and store equipment as instructed.</w:t>
            </w:r>
          </w:p>
          <w:p w:rsidR="00000000" w:rsidP="000A0C65">
            <w:pPr>
              <w:pStyle w:val="BodyText"/>
              <w:rPr>
                <w:lang w:val="en-NZ"/>
              </w:rPr>
            </w:pPr>
          </w:p>
        </w:tc>
      </w:tr>
      <w:tr w:rsidTr="00607F4C">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A0C65">
            <w:pPr>
              <w:pStyle w:val="BodyText"/>
              <w:rPr>
                <w:lang w:val="en-NZ"/>
              </w:rPr>
            </w:pPr>
            <w:r w:rsidRPr="000A0C65">
              <w:rPr>
                <w:rStyle w:val="SpecialBold"/>
              </w:rPr>
              <w:t>Context of and specific resources for assessment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0A0C65" w:rsidP="000A0C65">
            <w:pPr>
              <w:pStyle w:val="ListBullet"/>
            </w:pPr>
            <w:r w:rsidRPr="000A0C65">
              <w:t xml:space="preserve">This unit must be assessed in a learning institution. </w:t>
            </w:r>
          </w:p>
          <w:p w:rsidR="00000000" w:rsidRPr="000A0C65" w:rsidP="000A0C65">
            <w:pPr>
              <w:pStyle w:val="ListBullet"/>
            </w:pPr>
            <w:r w:rsidRPr="000A0C65">
              <w:t>Assessment must cover the successful development of a ca</w:t>
            </w:r>
            <w:r w:rsidRPr="000A0C65">
              <w:t>reer plan.</w:t>
            </w:r>
          </w:p>
          <w:p w:rsidR="00000000" w:rsidRPr="000A0C65" w:rsidP="000A0C65">
            <w:pPr>
              <w:pStyle w:val="ListBullet"/>
            </w:pPr>
            <w:r w:rsidRPr="000A0C65">
              <w:t>The skills covered by this unit would be demonstrated by an individual working alone under direct supervision.</w:t>
            </w:r>
          </w:p>
          <w:p w:rsidR="00000000" w:rsidRPr="000A0C65" w:rsidP="000A0C65">
            <w:pPr>
              <w:pStyle w:val="ListBullet"/>
            </w:pPr>
            <w:r w:rsidRPr="000A0C65">
              <w:t>The assessment environment should not disadvantage the candidate.</w:t>
            </w:r>
          </w:p>
          <w:p w:rsidR="00000000" w:rsidRPr="000A0C65" w:rsidP="000A0C65">
            <w:pPr>
              <w:pStyle w:val="ListBullet"/>
            </w:pPr>
            <w:r w:rsidRPr="000A0C65">
              <w:t>This unit may be assessed in conjunction with any other units addres</w:t>
            </w:r>
            <w:r w:rsidRPr="000A0C65">
              <w:t>sing the safety, quality, communication and reporting associated with developing a career plan.</w:t>
            </w:r>
          </w:p>
          <w:p w:rsidR="00000000" w:rsidP="000A0C65">
            <w:pPr>
              <w:pStyle w:val="BodyText"/>
              <w:rPr>
                <w:lang w:val="en-NZ"/>
              </w:rPr>
            </w:pPr>
          </w:p>
        </w:tc>
      </w:tr>
      <w:tr w:rsidTr="00607F4C">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A0C65">
            <w:pPr>
              <w:pStyle w:val="BodyText"/>
              <w:rPr>
                <w:lang w:val="en-NZ"/>
              </w:rPr>
            </w:pPr>
            <w:r w:rsidRPr="000A0C65">
              <w:rPr>
                <w:rStyle w:val="SpecialBold"/>
              </w:rPr>
              <w:t>Method of assessment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0A0C65" w:rsidP="000A0C65">
            <w:pPr>
              <w:pStyle w:val="ListBullet"/>
            </w:pPr>
            <w:r w:rsidRPr="000A0C65">
              <w:t>Assessment must satisfy the endorsed Assessment Guidelines of the MEM05 Metal and Engineering Training Package.</w:t>
            </w:r>
          </w:p>
          <w:p w:rsidR="00000000" w:rsidRPr="000A0C65" w:rsidP="000A0C65">
            <w:pPr>
              <w:pStyle w:val="ListBullet"/>
            </w:pPr>
            <w:r w:rsidRPr="000A0C65">
              <w:t>Assessment methods must be by direct observation of tasks and include questioning on underpinning knowledge to ensure correct interpretation and application.</w:t>
            </w:r>
          </w:p>
          <w:p w:rsidR="00000000" w:rsidRPr="000A0C65" w:rsidP="000A0C65">
            <w:pPr>
              <w:pStyle w:val="ListBullet"/>
            </w:pPr>
            <w:r w:rsidRPr="000A0C65">
              <w:t>Assessment must confirm a reasonable inference that competency is not only able to be satisfied un</w:t>
            </w:r>
            <w:r w:rsidRPr="000A0C65">
              <w:t>der the particular circumstance, but is able to be transferred to other circumstances.</w:t>
            </w:r>
          </w:p>
          <w:p w:rsidR="00000000" w:rsidP="000A0C65">
            <w:pPr>
              <w:pStyle w:val="BodyText"/>
              <w:rPr>
                <w:lang w:val="en-NZ"/>
              </w:rPr>
            </w:pPr>
          </w:p>
        </w:tc>
      </w:tr>
      <w:tr w:rsidTr="00607F4C">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0A0C65">
            <w:pPr>
              <w:pStyle w:val="BodyText"/>
              <w:rPr>
                <w:lang w:val="en-NZ"/>
              </w:rPr>
            </w:pPr>
            <w:r w:rsidRPr="000A0C65">
              <w:rPr>
                <w:rStyle w:val="SpecialBold"/>
              </w:rPr>
              <w:t>Guidance information for assessment</w:t>
            </w:r>
          </w:p>
        </w:tc>
        <w:tc>
          <w:tcPr>
            <w:tcW w:w="5419"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0A0C65" w:rsidP="000A0C65">
            <w:pPr>
              <w:pStyle w:val="BodyText"/>
            </w:pPr>
            <w:r w:rsidRPr="000A0C65">
              <w:t>Assessment processes and techniques must be culturally appropriate and appropriate to the language and literacy capacity of the candidate and the work being performed.</w:t>
            </w:r>
          </w:p>
          <w:p w:rsidR="00000000" w:rsidRPr="000A0C65" w:rsidP="000A0C65">
            <w:pPr>
              <w:pStyle w:val="BodyText"/>
            </w:pPr>
          </w:p>
        </w:tc>
      </w:tr>
    </w:tbl>
    <w:p w:rsidR="00000000" w:rsidRPr="000A0C65" w:rsidP="000A0C65">
      <w:pPr>
        <w:pStyle w:val="BodyText"/>
      </w:pPr>
    </w:p>
    <w:p w:rsidR="00000000" w:rsidRPr="000A0C65" w:rsidP="000A0C65">
      <w:pPr>
        <w:pStyle w:val="AllowPageBreak"/>
      </w:pPr>
    </w:p>
    <w:p w:rsidR="00000000" w:rsidRPr="000A0C65" w:rsidP="000A0C65">
      <w:pPr>
        <w:pStyle w:val="Heading1"/>
      </w:pPr>
      <w:bookmarkStart w:id="11" w:name="O_636984"/>
      <w:bookmarkEnd w:id="11"/>
      <w:r w:rsidRPr="000A0C65">
        <w:t>Range Statement</w:t>
      </w:r>
    </w:p>
    <w:tbl>
      <w:tblPr>
        <w:tblW w:w="0" w:type="auto"/>
        <w:tblLayout w:type="fixed"/>
        <w:tblCellMar>
          <w:left w:w="62" w:type="dxa"/>
          <w:right w:w="62" w:type="dxa"/>
        </w:tblCellMar>
        <w:tblLook w:val="0000"/>
      </w:tblPr>
      <w:tblGrid>
        <w:gridCol w:w="3508"/>
        <w:gridCol w:w="4952"/>
      </w:tblGrid>
      <w:tr w:rsidTr="000A0C65">
        <w:tblPrEx>
          <w:tblW w:w="0" w:type="auto"/>
          <w:tblLayout w:type="fixed"/>
          <w:tblCellMar>
            <w:left w:w="62" w:type="dxa"/>
            <w:right w:w="62" w:type="dxa"/>
          </w:tblCellMar>
          <w:tblLook w:val="0000"/>
        </w:tblPrEx>
        <w:tc>
          <w:tcPr>
            <w:tcW w:w="8460" w:type="dxa"/>
            <w:gridSpan w:val="2"/>
            <w:tcBorders>
              <w:top w:val="nil"/>
              <w:left w:val="nil"/>
              <w:bottom w:val="single" w:sz="6" w:space="0" w:color="auto"/>
              <w:right w:val="nil"/>
            </w:tcBorders>
            <w:tcMar>
              <w:top w:w="0" w:type="dxa"/>
              <w:left w:w="62" w:type="dxa"/>
              <w:bottom w:w="0" w:type="dxa"/>
              <w:right w:w="62" w:type="dxa"/>
            </w:tcMar>
          </w:tcPr>
          <w:p w:rsidR="00000000" w:rsidP="000A0C65">
            <w:pPr>
              <w:pStyle w:val="BodyText"/>
              <w:rPr>
                <w:lang w:val="en-NZ"/>
              </w:rPr>
            </w:pPr>
            <w:r w:rsidRPr="000A0C65">
              <w:t>The range statement relates to the unit of competency as a whole. It allows for different work environments and situations that may affect performance. Bold italicised wording, if used in the performance criteria, is detailed below. Essential operating con</w:t>
            </w:r>
            <w:r w:rsidRPr="000A0C65">
              <w:t>ditions that may be present with training and assessment (depending on the work situation, needs of the candidate, accessibility of the item, and local industry and regional contexts) may also be included.</w:t>
            </w:r>
          </w:p>
        </w:tc>
      </w:tr>
      <w:tr w:rsidTr="000A0C6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C65">
            <w:pPr>
              <w:pStyle w:val="BodyText"/>
              <w:rPr>
                <w:lang w:val="en-NZ"/>
              </w:rPr>
            </w:pPr>
            <w:r w:rsidRPr="000A0C65">
              <w:rPr>
                <w:rStyle w:val="SpecialBold"/>
              </w:rPr>
              <w:t>Industries</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C65" w:rsidP="000A0C65">
            <w:pPr>
              <w:pStyle w:val="BodyText"/>
            </w:pPr>
            <w:r w:rsidRPr="000A0C65">
              <w:t>Research into industries should not b</w:t>
            </w:r>
            <w:r w:rsidRPr="000A0C65">
              <w:t>e limited to manufacturing and engineering. The research should look at all types of industries that employ engineering personnel with all levels of qualifications. For example, apart from manufacturing and engineering, and this list is not exhaustive, eng</w:t>
            </w:r>
            <w:r w:rsidRPr="000A0C65">
              <w:t>ineering personnel are employed in:</w:t>
            </w:r>
          </w:p>
          <w:p w:rsidR="00000000" w:rsidRPr="000A0C65" w:rsidP="000A0C65">
            <w:pPr>
              <w:pStyle w:val="ListBullet"/>
            </w:pPr>
            <w:r w:rsidRPr="000A0C65">
              <w:t>hospitals</w:t>
            </w:r>
          </w:p>
          <w:p w:rsidR="00000000" w:rsidRPr="000A0C65" w:rsidP="000A0C65">
            <w:pPr>
              <w:pStyle w:val="ListBullet"/>
            </w:pPr>
            <w:r w:rsidRPr="000A0C65">
              <w:t>mines</w:t>
            </w:r>
          </w:p>
          <w:p w:rsidR="00000000" w:rsidRPr="000A0C65" w:rsidP="000A0C65">
            <w:pPr>
              <w:pStyle w:val="ListBullet"/>
            </w:pPr>
            <w:r w:rsidRPr="000A0C65">
              <w:t>power generation plants</w:t>
            </w:r>
          </w:p>
          <w:p w:rsidR="00000000" w:rsidRPr="000A0C65" w:rsidP="000A0C65">
            <w:pPr>
              <w:pStyle w:val="ListBullet"/>
            </w:pPr>
            <w:r w:rsidRPr="000A0C65">
              <w:t>maintenance of road plant</w:t>
            </w:r>
          </w:p>
          <w:p w:rsidR="00000000" w:rsidRPr="000A0C65" w:rsidP="000A0C65">
            <w:pPr>
              <w:pStyle w:val="ListBullet"/>
            </w:pPr>
            <w:r w:rsidRPr="000A0C65">
              <w:t>sugar mills</w:t>
            </w:r>
          </w:p>
          <w:p w:rsidR="00000000" w:rsidRPr="000A0C65" w:rsidP="000A0C65">
            <w:pPr>
              <w:pStyle w:val="ListBullet"/>
            </w:pPr>
            <w:r w:rsidRPr="000A0C65">
              <w:t>oil refineries</w:t>
            </w:r>
          </w:p>
          <w:p w:rsidR="00000000" w:rsidRPr="000A0C65" w:rsidP="000A0C65">
            <w:pPr>
              <w:pStyle w:val="ListBullet"/>
            </w:pPr>
            <w:r w:rsidRPr="000A0C65">
              <w:t>defense forces</w:t>
            </w:r>
          </w:p>
          <w:p w:rsidR="00000000" w:rsidRPr="000A0C65" w:rsidP="000A0C65">
            <w:pPr>
              <w:pStyle w:val="ListBullet"/>
            </w:pPr>
            <w:r w:rsidRPr="000A0C65">
              <w:t>marine vessels</w:t>
            </w:r>
          </w:p>
          <w:p w:rsidR="00000000" w:rsidRPr="000A0C65" w:rsidP="000A0C65">
            <w:pPr>
              <w:pStyle w:val="ListBullet"/>
            </w:pPr>
            <w:r w:rsidRPr="000A0C65">
              <w:t>railways</w:t>
            </w:r>
          </w:p>
          <w:p w:rsidR="00000000" w:rsidRPr="000A0C65" w:rsidP="000A0C65">
            <w:pPr>
              <w:pStyle w:val="ListBullet"/>
            </w:pPr>
            <w:r w:rsidRPr="000A0C65">
              <w:t>wine making</w:t>
            </w:r>
          </w:p>
          <w:p w:rsidR="00000000" w:rsidP="000A0C65">
            <w:pPr>
              <w:pStyle w:val="BodyText"/>
              <w:rPr>
                <w:lang w:val="en-NZ"/>
              </w:rPr>
            </w:pPr>
          </w:p>
        </w:tc>
      </w:tr>
      <w:tr w:rsidTr="000A0C6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C65">
            <w:pPr>
              <w:pStyle w:val="BodyText"/>
              <w:rPr>
                <w:lang w:val="en-NZ"/>
              </w:rPr>
            </w:pPr>
            <w:r w:rsidRPr="000A0C65">
              <w:rPr>
                <w:rStyle w:val="SpecialBold"/>
              </w:rPr>
              <w:t>Occupations</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C65" w:rsidP="000A0C65">
            <w:pPr>
              <w:pStyle w:val="BodyText"/>
            </w:pPr>
            <w:r w:rsidRPr="000A0C65">
              <w:t>Occupations may include but are not limited to:</w:t>
            </w:r>
          </w:p>
          <w:p w:rsidR="00000000" w:rsidRPr="000A0C65" w:rsidP="000A0C65">
            <w:pPr>
              <w:pStyle w:val="ListBullet"/>
            </w:pPr>
            <w:r w:rsidRPr="000A0C65">
              <w:t>general duties</w:t>
            </w:r>
          </w:p>
          <w:p w:rsidR="00000000" w:rsidRPr="000A0C65" w:rsidP="000A0C65">
            <w:pPr>
              <w:pStyle w:val="ListBullet"/>
            </w:pPr>
            <w:r w:rsidRPr="000A0C65">
              <w:t>production work</w:t>
            </w:r>
          </w:p>
          <w:p w:rsidR="00000000" w:rsidRPr="000A0C65" w:rsidP="000A0C65">
            <w:pPr>
              <w:pStyle w:val="ListBullet"/>
            </w:pPr>
            <w:r w:rsidRPr="000A0C65">
              <w:t>electrical, electronic, fabrication and mechanical trades</w:t>
            </w:r>
          </w:p>
          <w:p w:rsidR="00000000" w:rsidRPr="000A0C65" w:rsidP="000A0C65">
            <w:pPr>
              <w:pStyle w:val="ListBullet"/>
            </w:pPr>
            <w:r w:rsidRPr="000A0C65">
              <w:t>para-professional engineers</w:t>
            </w:r>
          </w:p>
          <w:p w:rsidR="00000000" w:rsidRPr="000A0C65" w:rsidP="000A0C65">
            <w:pPr>
              <w:pStyle w:val="ListBullet"/>
            </w:pPr>
            <w:r w:rsidRPr="000A0C65">
              <w:t>engineers</w:t>
            </w:r>
          </w:p>
          <w:p w:rsidR="00000000" w:rsidRPr="000A0C65" w:rsidP="000A0C65">
            <w:pPr>
              <w:pStyle w:val="BodyText"/>
            </w:pPr>
          </w:p>
        </w:tc>
      </w:tr>
    </w:tbl>
    <w:p w:rsidR="00607F4C" w:rsidP="000A0C65">
      <w:pPr>
        <w:pStyle w:val="BodyText"/>
      </w:pPr>
    </w:p>
    <w:p w:rsidR="00607F4C" w:rsidP="000A0C65">
      <w:pPr>
        <w:pStyle w:val="BodyText"/>
      </w:pPr>
    </w:p>
    <w:p w:rsidR="00000000" w:rsidRPr="000A0C65" w:rsidP="000A0C65">
      <w:pPr>
        <w:pStyle w:val="Heading1"/>
      </w:pPr>
      <w:bookmarkStart w:id="12" w:name="O_636985"/>
      <w:bookmarkEnd w:id="12"/>
      <w:r w:rsidRPr="000A0C65">
        <w:t>Unit Sector(s)</w:t>
      </w:r>
    </w:p>
    <w:tbl>
      <w:tblPr>
        <w:tblW w:w="0" w:type="auto"/>
        <w:tblCellMar>
          <w:left w:w="62" w:type="dxa"/>
          <w:right w:w="62" w:type="dxa"/>
        </w:tblCellMar>
        <w:tblLook w:val="0000"/>
      </w:tblPr>
      <w:tblGrid>
        <w:gridCol w:w="2576"/>
        <w:gridCol w:w="6620"/>
      </w:tblGrid>
      <w:tr w:rsidTr="00607F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0A0C65">
            <w:pPr>
              <w:pStyle w:val="BodyText"/>
              <w:rPr>
                <w:lang w:val="en-NZ"/>
              </w:rPr>
            </w:pPr>
          </w:p>
        </w:tc>
      </w:tr>
      <w:tr w:rsidTr="00607F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C65">
            <w:pPr>
              <w:pStyle w:val="BodyText"/>
              <w:rPr>
                <w:lang w:val="en-NZ"/>
              </w:rPr>
            </w:pPr>
            <w:r w:rsidRPr="000A0C65">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0A0C65" w:rsidP="000A0C65">
            <w:pPr>
              <w:pStyle w:val="BodyText"/>
            </w:pPr>
          </w:p>
        </w:tc>
      </w:tr>
    </w:tbl>
    <w:p w:rsidR="00000000" w:rsidRPr="000A0C65" w:rsidP="000A0C65">
      <w:pPr>
        <w:pStyle w:val="BodyText"/>
      </w:pPr>
    </w:p>
    <w:p w:rsidR="00000000" w:rsidRPr="000A0C65" w:rsidP="000A0C65">
      <w:pPr>
        <w:pStyle w:val="AllowPageBreak"/>
      </w:pPr>
    </w:p>
    <w:p w:rsidR="00000000" w:rsidRPr="000A0C65" w:rsidP="000A0C65">
      <w:pPr>
        <w:pStyle w:val="Heading1"/>
      </w:pPr>
      <w:bookmarkStart w:id="13" w:name="O_636986"/>
      <w:bookmarkEnd w:id="13"/>
      <w:r w:rsidRPr="000A0C65">
        <w:t>Custom Content Section</w:t>
      </w:r>
    </w:p>
    <w:p w:rsidR="00000000" w:rsidRPr="000A0C65" w:rsidP="000A0C65">
      <w:pPr>
        <w:pStyle w:val="BodyText"/>
      </w:pPr>
      <w:r w:rsidRPr="000A0C65">
        <w:t>Not applicable.</w:t>
      </w:r>
    </w:p>
    <w:p w:rsidR="00000000" w:rsidRPr="000A0C65" w:rsidP="000A0C65"/>
    <w:sectPr w:rsidSect="000A0C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65" w:rsidRPr="00607F4C" w:rsidP="00607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F4C" w:rsidP="000A0C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07F4C" w:rsidP="000A0C6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07F4C" w:rsidP="000A0C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65" w:rsidRPr="00607F4C" w:rsidP="00607F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F4C" w:rsidRPr="002D2AF8" w:rsidP="000A0C65">
    <w:pPr>
      <w:pStyle w:val="Header"/>
      <w:framePr w:wrap="around"/>
    </w:pPr>
    <w:r>
      <w:fldChar w:fldCharType="begin"/>
    </w:r>
    <w:r>
      <w:instrText xml:space="preserve"> TITLE   \* MERGEFORMAT </w:instrText>
    </w:r>
    <w:r>
      <w:fldChar w:fldCharType="separate"/>
    </w:r>
    <w:r>
      <w:t>MEMPE005A Develop a career plan for the engineering and manufacturing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December 2013</w:t>
    </w:r>
    <w:r>
      <w:fldChar w:fldCharType="end"/>
    </w:r>
  </w:p>
  <w:p w:rsidR="00607F4C" w:rsidP="000A0C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E848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B814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C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0C65"/>
    <w:pPr>
      <w:spacing w:before="360" w:after="60"/>
      <w:outlineLvl w:val="0"/>
    </w:pPr>
    <w:rPr>
      <w:sz w:val="32"/>
    </w:rPr>
  </w:style>
  <w:style w:type="paragraph" w:styleId="Heading2">
    <w:name w:val="heading 2"/>
    <w:basedOn w:val="HeadingBase"/>
    <w:next w:val="BodyText"/>
    <w:link w:val="Heading2Char"/>
    <w:qFormat/>
    <w:rsid w:val="000A0C65"/>
    <w:pPr>
      <w:keepLines/>
      <w:spacing w:before="240" w:after="120"/>
      <w:outlineLvl w:val="1"/>
    </w:pPr>
    <w:rPr>
      <w:sz w:val="28"/>
      <w:szCs w:val="40"/>
    </w:rPr>
  </w:style>
  <w:style w:type="paragraph" w:styleId="Heading3">
    <w:name w:val="heading 3"/>
    <w:basedOn w:val="HeadingBase"/>
    <w:next w:val="BodyText"/>
    <w:link w:val="Heading3Char"/>
    <w:qFormat/>
    <w:rsid w:val="000A0C65"/>
    <w:pPr>
      <w:spacing w:before="180" w:after="120"/>
      <w:outlineLvl w:val="2"/>
    </w:pPr>
    <w:rPr>
      <w:spacing w:val="-10"/>
      <w:kern w:val="32"/>
    </w:rPr>
  </w:style>
  <w:style w:type="paragraph" w:styleId="Heading4">
    <w:name w:val="heading 4"/>
    <w:basedOn w:val="HeadingBase"/>
    <w:next w:val="BodyText"/>
    <w:link w:val="Heading4Char"/>
    <w:qFormat/>
    <w:rsid w:val="000A0C65"/>
    <w:pPr>
      <w:spacing w:before="160" w:after="120"/>
      <w:outlineLvl w:val="3"/>
    </w:pPr>
    <w:rPr>
      <w:sz w:val="22"/>
    </w:rPr>
  </w:style>
  <w:style w:type="paragraph" w:styleId="Heading5">
    <w:name w:val="heading 5"/>
    <w:basedOn w:val="HeadingBase"/>
    <w:next w:val="Normal"/>
    <w:link w:val="Heading5Char"/>
    <w:qFormat/>
    <w:rsid w:val="000A0C65"/>
    <w:pPr>
      <w:spacing w:before="80"/>
      <w:outlineLvl w:val="4"/>
    </w:pPr>
    <w:rPr>
      <w:color w:val="918585"/>
      <w:sz w:val="20"/>
    </w:rPr>
  </w:style>
  <w:style w:type="paragraph" w:styleId="Heading6">
    <w:name w:val="heading 6"/>
    <w:basedOn w:val="HeadingBase"/>
    <w:next w:val="Normal"/>
    <w:link w:val="Heading6Char"/>
    <w:qFormat/>
    <w:rsid w:val="000A0C65"/>
    <w:pPr>
      <w:spacing w:before="60"/>
      <w:outlineLvl w:val="5"/>
    </w:pPr>
    <w:rPr>
      <w:color w:val="918585"/>
      <w:sz w:val="20"/>
    </w:rPr>
  </w:style>
  <w:style w:type="paragraph" w:styleId="Heading7">
    <w:name w:val="heading 7"/>
    <w:basedOn w:val="Normal"/>
    <w:next w:val="Normal"/>
    <w:link w:val="Heading7Char"/>
    <w:qFormat/>
    <w:rsid w:val="000A0C65"/>
    <w:pPr>
      <w:ind w:left="720"/>
      <w:outlineLvl w:val="6"/>
    </w:pPr>
    <w:rPr>
      <w:i/>
    </w:rPr>
  </w:style>
  <w:style w:type="paragraph" w:styleId="Heading8">
    <w:name w:val="heading 8"/>
    <w:basedOn w:val="Normal"/>
    <w:next w:val="Normal"/>
    <w:link w:val="Heading8Char"/>
    <w:qFormat/>
    <w:rsid w:val="000A0C65"/>
    <w:pPr>
      <w:ind w:left="720"/>
      <w:outlineLvl w:val="7"/>
    </w:pPr>
    <w:rPr>
      <w:i/>
    </w:rPr>
  </w:style>
  <w:style w:type="paragraph" w:styleId="Heading9">
    <w:name w:val="heading 9"/>
    <w:basedOn w:val="Normal"/>
    <w:next w:val="Normal"/>
    <w:link w:val="Heading9Char"/>
    <w:qFormat/>
    <w:rsid w:val="000A0C65"/>
    <w:pPr>
      <w:ind w:left="720"/>
      <w:outlineLvl w:val="8"/>
    </w:pPr>
    <w:rPr>
      <w:i/>
    </w:rPr>
  </w:style>
  <w:style w:type="character" w:default="1" w:styleId="DefaultParagraphFont">
    <w:name w:val="Default Paragraph Font"/>
    <w:uiPriority w:val="1"/>
    <w:unhideWhenUsed/>
    <w:rsid w:val="000A0C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C65"/>
  </w:style>
  <w:style w:type="character" w:customStyle="1" w:styleId="Heading1Char">
    <w:name w:val="Heading 1 Char"/>
    <w:basedOn w:val="DefaultParagraphFont"/>
    <w:link w:val="Heading1"/>
    <w:rsid w:val="000A0C65"/>
    <w:rPr>
      <w:rFonts w:ascii="Times New Roman" w:eastAsia="Times New Roman" w:hAnsi="Times New Roman" w:cs="Times New Roman"/>
      <w:b/>
      <w:sz w:val="32"/>
      <w:szCs w:val="20"/>
      <w:lang w:eastAsia="en-US"/>
    </w:rPr>
  </w:style>
  <w:style w:type="paragraph" w:styleId="BodyText">
    <w:name w:val="Body Text"/>
    <w:basedOn w:val="Normal"/>
    <w:link w:val="BodyTextChar"/>
    <w:rsid w:val="000A0C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0C65"/>
    <w:rPr>
      <w:rFonts w:ascii="Times New Roman" w:eastAsia="Times New Roman" w:hAnsi="Times New Roman" w:cs="Times New Roman"/>
      <w:sz w:val="24"/>
      <w:lang w:eastAsia="en-US"/>
    </w:rPr>
  </w:style>
  <w:style w:type="paragraph" w:styleId="ListBullet">
    <w:name w:val="List Bullet"/>
    <w:basedOn w:val="List"/>
    <w:rsid w:val="000A0C65"/>
    <w:pPr>
      <w:numPr>
        <w:numId w:val="12"/>
      </w:numPr>
      <w:tabs>
        <w:tab w:val="clear" w:pos="340"/>
      </w:tabs>
      <w:spacing w:before="40" w:after="40"/>
    </w:pPr>
  </w:style>
  <w:style w:type="character" w:customStyle="1" w:styleId="SpecialBold">
    <w:name w:val="Special Bold"/>
    <w:basedOn w:val="DefaultParagraphFont"/>
    <w:rsid w:val="000A0C65"/>
    <w:rPr>
      <w:b/>
      <w:spacing w:val="0"/>
    </w:rPr>
  </w:style>
  <w:style w:type="paragraph" w:customStyle="1" w:styleId="SuperHeading">
    <w:name w:val="SuperHeading"/>
    <w:basedOn w:val="Normal"/>
    <w:rsid w:val="000A0C65"/>
    <w:pPr>
      <w:spacing w:before="240" w:after="120"/>
      <w:outlineLvl w:val="0"/>
    </w:pPr>
    <w:rPr>
      <w:rFonts w:ascii="Times New Roman" w:hAnsi="Times New Roman"/>
      <w:b/>
      <w:sz w:val="32"/>
    </w:rPr>
  </w:style>
  <w:style w:type="paragraph" w:customStyle="1" w:styleId="AllowPageBreak">
    <w:name w:val="AllowPageBreak"/>
    <w:rsid w:val="000A0C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0C65"/>
    <w:rPr>
      <w:b/>
      <w:i/>
      <w:u w:val="none"/>
    </w:rPr>
  </w:style>
  <w:style w:type="character" w:customStyle="1" w:styleId="Heading2Char">
    <w:name w:val="Heading 2 Char"/>
    <w:basedOn w:val="DefaultParagraphFont"/>
    <w:link w:val="Heading2"/>
    <w:rsid w:val="000A0C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C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C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C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C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C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0C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0C65"/>
    <w:rPr>
      <w:rFonts w:ascii="Courier New" w:eastAsia="Times New Roman" w:hAnsi="Courier New" w:cs="Times New Roman"/>
      <w:i/>
      <w:szCs w:val="20"/>
      <w:lang w:eastAsia="en-US"/>
    </w:rPr>
  </w:style>
  <w:style w:type="paragraph" w:customStyle="1" w:styleId="HeadingBase">
    <w:name w:val="Heading Base"/>
    <w:rsid w:val="000A0C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C65"/>
    <w:pPr>
      <w:tabs>
        <w:tab w:val="right" w:leader="dot" w:pos="9072"/>
      </w:tabs>
      <w:ind w:left="567"/>
    </w:pPr>
    <w:rPr>
      <w:szCs w:val="22"/>
    </w:rPr>
  </w:style>
  <w:style w:type="paragraph" w:customStyle="1" w:styleId="TOCBase">
    <w:name w:val="TOC Base"/>
    <w:rsid w:val="000A0C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C65"/>
    <w:pPr>
      <w:tabs>
        <w:tab w:val="right" w:leader="dot" w:pos="9072"/>
      </w:tabs>
      <w:spacing w:before="40" w:after="40"/>
      <w:ind w:left="284"/>
    </w:pPr>
    <w:rPr>
      <w:rFonts w:ascii="Times New Roman" w:hAnsi="Times New Roman"/>
    </w:rPr>
  </w:style>
  <w:style w:type="paragraph" w:styleId="TOC1">
    <w:name w:val="toc 1"/>
    <w:basedOn w:val="TOCBase"/>
    <w:next w:val="Normal"/>
    <w:rsid w:val="000A0C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0C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C65"/>
    <w:rPr>
      <w:rFonts w:ascii="Times New Roman" w:eastAsia="Times New Roman" w:hAnsi="Times New Roman" w:cs="Times New Roman"/>
      <w:sz w:val="16"/>
      <w:lang w:eastAsia="en-US"/>
    </w:rPr>
  </w:style>
  <w:style w:type="paragraph" w:styleId="Title">
    <w:name w:val="Title"/>
    <w:basedOn w:val="HeadingBase"/>
    <w:link w:val="TitleChar"/>
    <w:qFormat/>
    <w:rsid w:val="000A0C65"/>
    <w:pPr>
      <w:spacing w:before="5040"/>
      <w:jc w:val="center"/>
    </w:pPr>
    <w:rPr>
      <w:sz w:val="48"/>
      <w:szCs w:val="72"/>
      <w:lang w:val="en-US"/>
    </w:rPr>
  </w:style>
  <w:style w:type="character" w:customStyle="1" w:styleId="TitleChar">
    <w:name w:val="Title Char"/>
    <w:basedOn w:val="DefaultParagraphFont"/>
    <w:link w:val="Title"/>
    <w:rsid w:val="000A0C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C65"/>
    <w:pPr>
      <w:tabs>
        <w:tab w:val="left" w:pos="3600"/>
        <w:tab w:val="left" w:pos="3958"/>
      </w:tabs>
    </w:pPr>
  </w:style>
  <w:style w:type="paragraph" w:styleId="List">
    <w:name w:val="List"/>
    <w:basedOn w:val="BodyText"/>
    <w:next w:val="BodyText"/>
    <w:rsid w:val="000A0C65"/>
    <w:pPr>
      <w:tabs>
        <w:tab w:val="left" w:pos="340"/>
      </w:tabs>
      <w:spacing w:before="60" w:after="60"/>
      <w:ind w:left="340" w:hanging="340"/>
    </w:pPr>
  </w:style>
  <w:style w:type="paragraph" w:customStyle="1" w:styleId="Note">
    <w:name w:val="Note"/>
    <w:basedOn w:val="BodyText"/>
    <w:rsid w:val="000A0C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C65"/>
    <w:pPr>
      <w:framePr w:wrap="auto" w:hAnchor="text" w:y="6049"/>
    </w:pPr>
    <w:rPr>
      <w:color w:val="000000"/>
      <w:sz w:val="40"/>
    </w:rPr>
  </w:style>
  <w:style w:type="paragraph" w:customStyle="1" w:styleId="TOCTitle">
    <w:name w:val="TOCTitle"/>
    <w:basedOn w:val="Heading1"/>
    <w:rsid w:val="000A0C65"/>
    <w:pPr>
      <w:spacing w:after="240"/>
      <w:jc w:val="center"/>
      <w:outlineLvl w:val="9"/>
    </w:pPr>
    <w:rPr>
      <w:caps/>
    </w:rPr>
  </w:style>
  <w:style w:type="paragraph" w:customStyle="1" w:styleId="Version">
    <w:name w:val="Version"/>
    <w:rsid w:val="000A0C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0C65"/>
    <w:pPr>
      <w:numPr>
        <w:numId w:val="13"/>
      </w:numPr>
      <w:tabs>
        <w:tab w:val="clear" w:pos="680"/>
      </w:tabs>
    </w:pPr>
  </w:style>
  <w:style w:type="paragraph" w:styleId="Index1">
    <w:name w:val="index 1"/>
    <w:basedOn w:val="Normal"/>
    <w:next w:val="Normal"/>
    <w:semiHidden/>
    <w:rsid w:val="000A0C65"/>
    <w:pPr>
      <w:keepNext w:val="0"/>
      <w:tabs>
        <w:tab w:val="right" w:pos="4176"/>
      </w:tabs>
      <w:ind w:left="198" w:hanging="198"/>
    </w:pPr>
    <w:rPr>
      <w:rFonts w:ascii="Garamond" w:hAnsi="Garamond"/>
    </w:rPr>
  </w:style>
  <w:style w:type="paragraph" w:styleId="IndexHeading">
    <w:name w:val="index heading"/>
    <w:basedOn w:val="Normal"/>
    <w:next w:val="Index1"/>
    <w:semiHidden/>
    <w:rsid w:val="000A0C65"/>
    <w:pPr>
      <w:spacing w:before="120" w:after="120"/>
    </w:pPr>
    <w:rPr>
      <w:rFonts w:ascii="Arial" w:hAnsi="Arial"/>
      <w:b/>
      <w:color w:val="918585"/>
      <w:sz w:val="24"/>
    </w:rPr>
  </w:style>
  <w:style w:type="paragraph" w:styleId="Header">
    <w:name w:val="header"/>
    <w:basedOn w:val="Normal"/>
    <w:link w:val="HeaderChar"/>
    <w:rsid w:val="000A0C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C65"/>
    <w:rPr>
      <w:rFonts w:ascii="Times New Roman" w:eastAsia="Times New Roman" w:hAnsi="Times New Roman" w:cs="Times New Roman"/>
      <w:sz w:val="16"/>
      <w:szCs w:val="20"/>
      <w:lang w:val="en-GB" w:eastAsia="en-US"/>
    </w:rPr>
  </w:style>
  <w:style w:type="paragraph" w:customStyle="1" w:styleId="Chapter">
    <w:name w:val="Chapter"/>
    <w:basedOn w:val="Normal"/>
    <w:rsid w:val="000A0C65"/>
    <w:pPr>
      <w:spacing w:before="240"/>
    </w:pPr>
    <w:rPr>
      <w:rFonts w:ascii="Times New Roman" w:hAnsi="Times New Roman"/>
      <w:smallCaps/>
      <w:spacing w:val="80"/>
      <w:sz w:val="28"/>
    </w:rPr>
  </w:style>
  <w:style w:type="paragraph" w:customStyle="1" w:styleId="InChapter">
    <w:name w:val="InChapter"/>
    <w:basedOn w:val="Heading3"/>
    <w:rsid w:val="000A0C65"/>
    <w:pPr>
      <w:spacing w:after="240"/>
      <w:outlineLvl w:val="9"/>
    </w:pPr>
    <w:rPr>
      <w:noProof/>
    </w:rPr>
  </w:style>
  <w:style w:type="paragraph" w:styleId="Index2">
    <w:name w:val="index 2"/>
    <w:basedOn w:val="Normal"/>
    <w:next w:val="Normal"/>
    <w:semiHidden/>
    <w:rsid w:val="000A0C65"/>
    <w:pPr>
      <w:tabs>
        <w:tab w:val="right" w:pos="4176"/>
      </w:tabs>
      <w:ind w:left="568" w:hanging="284"/>
    </w:pPr>
    <w:rPr>
      <w:rFonts w:ascii="Garamond" w:hAnsi="Garamond"/>
    </w:rPr>
  </w:style>
  <w:style w:type="paragraph" w:customStyle="1" w:styleId="Byline">
    <w:name w:val="Byline"/>
    <w:rsid w:val="000A0C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C65"/>
    <w:pPr>
      <w:tabs>
        <w:tab w:val="clear" w:pos="3600"/>
        <w:tab w:val="clear" w:pos="3958"/>
      </w:tabs>
      <w:jc w:val="right"/>
    </w:pPr>
  </w:style>
  <w:style w:type="character" w:styleId="Emphasis">
    <w:name w:val="Emphasis"/>
    <w:basedOn w:val="DefaultParagraphFont"/>
    <w:qFormat/>
    <w:rsid w:val="000A0C65"/>
    <w:rPr>
      <w:i/>
    </w:rPr>
  </w:style>
  <w:style w:type="paragraph" w:styleId="Caption">
    <w:name w:val="caption"/>
    <w:basedOn w:val="BodyText"/>
    <w:next w:val="Normal"/>
    <w:qFormat/>
    <w:rsid w:val="000A0C65"/>
    <w:pPr>
      <w:framePr w:w="2268" w:hSpace="181" w:vSpace="181" w:wrap="around" w:vAnchor="text" w:hAnchor="page" w:x="1135" w:y="285" w:anchorLock="1"/>
    </w:pPr>
    <w:rPr>
      <w:i/>
    </w:rPr>
  </w:style>
  <w:style w:type="paragraph" w:customStyle="1" w:styleId="MiniTOCTitle">
    <w:name w:val="MiniTOCTitle"/>
    <w:basedOn w:val="Heading4"/>
    <w:rsid w:val="000A0C65"/>
    <w:pPr>
      <w:spacing w:before="240"/>
      <w:outlineLvl w:val="9"/>
    </w:pPr>
    <w:rPr>
      <w:noProof/>
      <w:sz w:val="24"/>
    </w:rPr>
  </w:style>
  <w:style w:type="paragraph" w:customStyle="1" w:styleId="MiniTOCItem">
    <w:name w:val="MiniTOCItem"/>
    <w:basedOn w:val="ListBullet"/>
    <w:rsid w:val="000A0C65"/>
    <w:pPr>
      <w:numPr>
        <w:numId w:val="0"/>
      </w:numPr>
      <w:tabs>
        <w:tab w:val="right" w:leader="dot" w:pos="6521"/>
      </w:tabs>
      <w:spacing w:before="0" w:after="0"/>
    </w:pPr>
  </w:style>
  <w:style w:type="paragraph" w:customStyle="1" w:styleId="TOFTitle">
    <w:name w:val="TOFTitle"/>
    <w:basedOn w:val="TOCTitle"/>
    <w:rsid w:val="000A0C65"/>
  </w:style>
  <w:style w:type="paragraph" w:styleId="TableofFigures">
    <w:name w:val="table of figures"/>
    <w:basedOn w:val="Normal"/>
    <w:next w:val="Normal"/>
    <w:semiHidden/>
    <w:rsid w:val="000A0C65"/>
    <w:pPr>
      <w:tabs>
        <w:tab w:val="right" w:leader="dot" w:pos="9072"/>
      </w:tabs>
      <w:ind w:left="970" w:hanging="403"/>
    </w:pPr>
    <w:rPr>
      <w:rFonts w:ascii="Times New Roman" w:hAnsi="Times New Roman"/>
      <w:b/>
    </w:rPr>
  </w:style>
  <w:style w:type="paragraph" w:styleId="ListNumber">
    <w:name w:val="List Number"/>
    <w:basedOn w:val="List"/>
    <w:rsid w:val="000A0C65"/>
    <w:pPr>
      <w:numPr>
        <w:numId w:val="10"/>
      </w:numPr>
    </w:pPr>
  </w:style>
  <w:style w:type="character" w:customStyle="1" w:styleId="WingdingSymbols">
    <w:name w:val="Wingding Symbols"/>
    <w:rsid w:val="000A0C65"/>
    <w:rPr>
      <w:rFonts w:ascii="Wingdings" w:hAnsi="Wingdings"/>
    </w:rPr>
  </w:style>
  <w:style w:type="paragraph" w:customStyle="1" w:styleId="TableHeading">
    <w:name w:val="Table Heading"/>
    <w:basedOn w:val="HeadingBase"/>
    <w:rsid w:val="000A0C65"/>
    <w:pPr>
      <w:keepLines/>
      <w:pBdr>
        <w:bottom w:val="single" w:sz="6" w:space="1" w:color="918585"/>
      </w:pBdr>
      <w:spacing w:before="240"/>
    </w:pPr>
  </w:style>
  <w:style w:type="character" w:customStyle="1" w:styleId="HotSpot">
    <w:name w:val="HotSpot"/>
    <w:rsid w:val="000A0C65"/>
    <w:rPr>
      <w:color w:val="0033CC"/>
      <w:u w:val="none"/>
    </w:rPr>
  </w:style>
  <w:style w:type="paragraph" w:customStyle="1" w:styleId="BodyTextRight">
    <w:name w:val="Body Text Right"/>
    <w:basedOn w:val="BodyText"/>
    <w:rsid w:val="000A0C65"/>
    <w:pPr>
      <w:spacing w:before="0" w:after="0"/>
      <w:jc w:val="right"/>
    </w:pPr>
  </w:style>
  <w:style w:type="paragraph" w:styleId="Index3">
    <w:name w:val="index 3"/>
    <w:basedOn w:val="ListNumber2"/>
    <w:next w:val="Normal"/>
    <w:semiHidden/>
    <w:rsid w:val="000A0C65"/>
    <w:pPr>
      <w:numPr>
        <w:numId w:val="0"/>
      </w:numPr>
      <w:tabs>
        <w:tab w:val="right" w:leader="dot" w:pos="4176"/>
      </w:tabs>
    </w:pPr>
  </w:style>
  <w:style w:type="paragraph" w:styleId="ListNumber2">
    <w:name w:val="List Number 2"/>
    <w:basedOn w:val="List2"/>
    <w:rsid w:val="000A0C65"/>
    <w:pPr>
      <w:numPr>
        <w:numId w:val="9"/>
      </w:numPr>
      <w:tabs>
        <w:tab w:val="clear" w:pos="1060"/>
      </w:tabs>
    </w:pPr>
  </w:style>
  <w:style w:type="paragraph" w:customStyle="1" w:styleId="MarginNote">
    <w:name w:val="Margin Note"/>
    <w:basedOn w:val="BodyText"/>
    <w:rsid w:val="000A0C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C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C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0C65"/>
    <w:rPr>
      <w:sz w:val="32"/>
    </w:rPr>
  </w:style>
  <w:style w:type="paragraph" w:customStyle="1" w:styleId="HeadingProcedure">
    <w:name w:val="Heading Procedure"/>
    <w:basedOn w:val="HeadingBase"/>
    <w:next w:val="Normal"/>
    <w:rsid w:val="000A0C65"/>
    <w:pPr>
      <w:tabs>
        <w:tab w:val="left" w:pos="0"/>
      </w:tabs>
      <w:spacing w:before="120" w:after="60"/>
    </w:pPr>
    <w:rPr>
      <w:i/>
      <w:color w:val="918585"/>
      <w:sz w:val="22"/>
    </w:rPr>
  </w:style>
  <w:style w:type="paragraph" w:customStyle="1" w:styleId="TableBodyText">
    <w:name w:val="Table Body Text"/>
    <w:basedOn w:val="BodyText"/>
    <w:rsid w:val="000A0C65"/>
    <w:pPr>
      <w:spacing w:before="60" w:after="60"/>
    </w:pPr>
  </w:style>
  <w:style w:type="paragraph" w:styleId="ListContinue">
    <w:name w:val="List Continue"/>
    <w:basedOn w:val="List"/>
    <w:rsid w:val="000A0C65"/>
    <w:pPr>
      <w:ind w:firstLine="0"/>
    </w:pPr>
  </w:style>
  <w:style w:type="paragraph" w:customStyle="1" w:styleId="ListNote">
    <w:name w:val="List Note"/>
    <w:basedOn w:val="List"/>
    <w:rsid w:val="000A0C65"/>
    <w:pPr>
      <w:pBdr>
        <w:top w:val="single" w:sz="6" w:space="2" w:color="918585"/>
        <w:bottom w:val="single" w:sz="6" w:space="2" w:color="918585"/>
      </w:pBdr>
      <w:tabs>
        <w:tab w:val="left" w:pos="1021"/>
      </w:tabs>
      <w:ind w:firstLine="0"/>
    </w:pPr>
  </w:style>
  <w:style w:type="paragraph" w:customStyle="1" w:styleId="Warning">
    <w:name w:val="Warning"/>
    <w:basedOn w:val="BodyText"/>
    <w:rsid w:val="000A0C65"/>
    <w:pPr>
      <w:shd w:val="clear" w:color="auto" w:fill="D9D9D9"/>
      <w:tabs>
        <w:tab w:val="left" w:pos="992"/>
      </w:tabs>
      <w:ind w:left="119" w:right="119"/>
    </w:pPr>
    <w:rPr>
      <w:sz w:val="20"/>
    </w:rPr>
  </w:style>
  <w:style w:type="paragraph" w:customStyle="1" w:styleId="MarginIcons">
    <w:name w:val="Margin Icons"/>
    <w:basedOn w:val="BodyText"/>
    <w:rsid w:val="000A0C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C65"/>
    <w:rPr>
      <w:rFonts w:ascii="Courier New" w:hAnsi="Courier New"/>
    </w:rPr>
  </w:style>
  <w:style w:type="paragraph" w:customStyle="1" w:styleId="NoteBullet">
    <w:name w:val="Note Bullet"/>
    <w:basedOn w:val="Note"/>
    <w:rsid w:val="000A0C65"/>
    <w:pPr>
      <w:tabs>
        <w:tab w:val="clear" w:pos="680"/>
      </w:tabs>
      <w:spacing w:before="60" w:after="60"/>
    </w:pPr>
  </w:style>
  <w:style w:type="paragraph" w:customStyle="1" w:styleId="SubHeading2">
    <w:name w:val="SubHeading2"/>
    <w:basedOn w:val="HeadingBase"/>
    <w:rsid w:val="000A0C65"/>
    <w:pPr>
      <w:spacing w:before="240" w:after="60"/>
    </w:pPr>
    <w:rPr>
      <w:sz w:val="20"/>
    </w:rPr>
  </w:style>
  <w:style w:type="paragraph" w:customStyle="1" w:styleId="SubHeading1">
    <w:name w:val="SubHeading1"/>
    <w:basedOn w:val="HeadingBase"/>
    <w:rsid w:val="000A0C65"/>
    <w:pPr>
      <w:spacing w:before="240" w:after="60"/>
    </w:pPr>
    <w:rPr>
      <w:color w:val="918585"/>
      <w:sz w:val="22"/>
    </w:rPr>
  </w:style>
  <w:style w:type="paragraph" w:customStyle="1" w:styleId="SideHeading">
    <w:name w:val="Side Heading"/>
    <w:basedOn w:val="HeadingBase"/>
    <w:rsid w:val="000A0C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C65"/>
    <w:pPr>
      <w:tabs>
        <w:tab w:val="num" w:pos="360"/>
      </w:tabs>
    </w:pPr>
  </w:style>
  <w:style w:type="paragraph" w:styleId="PlainText">
    <w:name w:val="Plain Text"/>
    <w:basedOn w:val="Normal"/>
    <w:link w:val="PlainTextChar"/>
    <w:rsid w:val="000A0C65"/>
    <w:rPr>
      <w:sz w:val="20"/>
    </w:rPr>
  </w:style>
  <w:style w:type="character" w:customStyle="1" w:styleId="PlainTextChar">
    <w:name w:val="Plain Text Char"/>
    <w:basedOn w:val="DefaultParagraphFont"/>
    <w:link w:val="PlainText"/>
    <w:rsid w:val="000A0C65"/>
    <w:rPr>
      <w:rFonts w:ascii="Courier New" w:eastAsia="Times New Roman" w:hAnsi="Courier New" w:cs="Times New Roman"/>
      <w:sz w:val="20"/>
      <w:szCs w:val="20"/>
      <w:lang w:eastAsia="en-US"/>
    </w:rPr>
  </w:style>
  <w:style w:type="character" w:customStyle="1" w:styleId="MenuOption">
    <w:name w:val="Menu Option"/>
    <w:basedOn w:val="DefaultParagraphFont"/>
    <w:rsid w:val="000A0C65"/>
    <w:rPr>
      <w:b/>
      <w:smallCaps/>
    </w:rPr>
  </w:style>
  <w:style w:type="paragraph" w:customStyle="1" w:styleId="TableListNumber">
    <w:name w:val="Table List Number"/>
    <w:basedOn w:val="ListNumber"/>
    <w:rsid w:val="000A0C65"/>
    <w:pPr>
      <w:numPr>
        <w:numId w:val="0"/>
      </w:numPr>
    </w:pPr>
  </w:style>
  <w:style w:type="paragraph" w:styleId="TOC4">
    <w:name w:val="toc 4"/>
    <w:basedOn w:val="TOCBase"/>
    <w:next w:val="Normal"/>
    <w:semiHidden/>
    <w:rsid w:val="000A0C65"/>
    <w:pPr>
      <w:tabs>
        <w:tab w:val="right" w:leader="dot" w:pos="9071"/>
      </w:tabs>
      <w:ind w:left="1701"/>
    </w:pPr>
  </w:style>
  <w:style w:type="paragraph" w:customStyle="1" w:styleId="ListAlpha">
    <w:name w:val="List Alpha"/>
    <w:basedOn w:val="List"/>
    <w:rsid w:val="000A0C65"/>
    <w:pPr>
      <w:numPr>
        <w:numId w:val="8"/>
      </w:numPr>
    </w:pPr>
  </w:style>
  <w:style w:type="paragraph" w:customStyle="1" w:styleId="ListAlpha2">
    <w:name w:val="List Alpha 2"/>
    <w:basedOn w:val="List2"/>
    <w:rsid w:val="000A0C65"/>
    <w:pPr>
      <w:numPr>
        <w:numId w:val="7"/>
      </w:numPr>
    </w:pPr>
  </w:style>
  <w:style w:type="paragraph" w:styleId="List2">
    <w:name w:val="List 2"/>
    <w:basedOn w:val="BodyText"/>
    <w:rsid w:val="000A0C65"/>
    <w:pPr>
      <w:tabs>
        <w:tab w:val="left" w:pos="680"/>
      </w:tabs>
      <w:spacing w:before="60" w:after="60"/>
      <w:ind w:left="680" w:hanging="340"/>
    </w:pPr>
  </w:style>
  <w:style w:type="paragraph" w:styleId="List3">
    <w:name w:val="List 3"/>
    <w:basedOn w:val="BodyText"/>
    <w:rsid w:val="000A0C65"/>
    <w:pPr>
      <w:tabs>
        <w:tab w:val="left" w:pos="1021"/>
      </w:tabs>
      <w:spacing w:before="60" w:after="60"/>
      <w:ind w:left="1020" w:hanging="340"/>
    </w:pPr>
  </w:style>
  <w:style w:type="paragraph" w:styleId="List4">
    <w:name w:val="List 4"/>
    <w:basedOn w:val="BodyText"/>
    <w:rsid w:val="000A0C65"/>
    <w:pPr>
      <w:tabs>
        <w:tab w:val="left" w:pos="1361"/>
      </w:tabs>
      <w:spacing w:before="60" w:after="60"/>
      <w:ind w:left="1361" w:hanging="340"/>
    </w:pPr>
  </w:style>
  <w:style w:type="paragraph" w:styleId="List5">
    <w:name w:val="List 5"/>
    <w:basedOn w:val="BodyText"/>
    <w:rsid w:val="000A0C65"/>
    <w:pPr>
      <w:tabs>
        <w:tab w:val="left" w:pos="1701"/>
      </w:tabs>
      <w:spacing w:before="60" w:after="60"/>
      <w:ind w:left="1701" w:hanging="340"/>
    </w:pPr>
  </w:style>
  <w:style w:type="paragraph" w:styleId="ListBullet3">
    <w:name w:val="List Bullet 3"/>
    <w:basedOn w:val="List3"/>
    <w:rsid w:val="000A0C65"/>
    <w:pPr>
      <w:numPr>
        <w:numId w:val="14"/>
      </w:numPr>
      <w:tabs>
        <w:tab w:val="clear" w:pos="1021"/>
      </w:tabs>
      <w:ind w:left="1037" w:hanging="357"/>
    </w:pPr>
  </w:style>
  <w:style w:type="paragraph" w:styleId="ListBullet4">
    <w:name w:val="List Bullet 4"/>
    <w:basedOn w:val="List4"/>
    <w:rsid w:val="000A0C65"/>
    <w:pPr>
      <w:numPr>
        <w:numId w:val="2"/>
      </w:numPr>
    </w:pPr>
  </w:style>
  <w:style w:type="paragraph" w:styleId="ListBullet5">
    <w:name w:val="List Bullet 5"/>
    <w:basedOn w:val="List5"/>
    <w:rsid w:val="000A0C65"/>
    <w:pPr>
      <w:numPr>
        <w:numId w:val="3"/>
      </w:numPr>
    </w:pPr>
  </w:style>
  <w:style w:type="paragraph" w:styleId="ListContinue2">
    <w:name w:val="List Continue 2"/>
    <w:basedOn w:val="List2"/>
    <w:rsid w:val="000A0C65"/>
    <w:pPr>
      <w:ind w:firstLine="0"/>
    </w:pPr>
  </w:style>
  <w:style w:type="paragraph" w:styleId="ListContinue3">
    <w:name w:val="List Continue 3"/>
    <w:basedOn w:val="List3"/>
    <w:rsid w:val="000A0C65"/>
    <w:pPr>
      <w:ind w:left="1021" w:firstLine="0"/>
    </w:pPr>
  </w:style>
  <w:style w:type="paragraph" w:styleId="ListContinue4">
    <w:name w:val="List Continue 4"/>
    <w:basedOn w:val="List4"/>
    <w:rsid w:val="000A0C65"/>
    <w:pPr>
      <w:ind w:firstLine="0"/>
    </w:pPr>
  </w:style>
  <w:style w:type="paragraph" w:styleId="ListContinue5">
    <w:name w:val="List Continue 5"/>
    <w:basedOn w:val="List5"/>
    <w:rsid w:val="000A0C65"/>
    <w:pPr>
      <w:ind w:firstLine="0"/>
    </w:pPr>
  </w:style>
  <w:style w:type="paragraph" w:styleId="ListNumber3">
    <w:name w:val="List Number 3"/>
    <w:basedOn w:val="List3"/>
    <w:rsid w:val="000A0C65"/>
    <w:pPr>
      <w:numPr>
        <w:numId w:val="4"/>
      </w:numPr>
    </w:pPr>
  </w:style>
  <w:style w:type="paragraph" w:styleId="ListNumber4">
    <w:name w:val="List Number 4"/>
    <w:basedOn w:val="List4"/>
    <w:rsid w:val="000A0C65"/>
    <w:pPr>
      <w:numPr>
        <w:numId w:val="5"/>
      </w:numPr>
    </w:pPr>
  </w:style>
  <w:style w:type="paragraph" w:styleId="ListNumber5">
    <w:name w:val="List Number 5"/>
    <w:basedOn w:val="List5"/>
    <w:rsid w:val="000A0C65"/>
    <w:pPr>
      <w:numPr>
        <w:numId w:val="6"/>
      </w:numPr>
    </w:pPr>
  </w:style>
  <w:style w:type="paragraph" w:styleId="BlockText">
    <w:name w:val="Block Text"/>
    <w:basedOn w:val="Normal"/>
    <w:rsid w:val="000A0C65"/>
    <w:pPr>
      <w:spacing w:after="120"/>
      <w:ind w:left="1440" w:right="1440"/>
    </w:pPr>
  </w:style>
  <w:style w:type="character" w:customStyle="1" w:styleId="Subscript">
    <w:name w:val="Subscript"/>
    <w:basedOn w:val="DefaultParagraphFont"/>
    <w:rsid w:val="000A0C65"/>
    <w:rPr>
      <w:sz w:val="16"/>
      <w:vertAlign w:val="subscript"/>
    </w:rPr>
  </w:style>
  <w:style w:type="character" w:customStyle="1" w:styleId="Superscript">
    <w:name w:val="Superscript"/>
    <w:basedOn w:val="DefaultParagraphFont"/>
    <w:rsid w:val="000A0C65"/>
    <w:rPr>
      <w:sz w:val="16"/>
      <w:vertAlign w:val="superscript"/>
    </w:rPr>
  </w:style>
  <w:style w:type="character" w:customStyle="1" w:styleId="Symbols">
    <w:name w:val="Symbols"/>
    <w:basedOn w:val="DefaultParagraphFont"/>
    <w:rsid w:val="000A0C65"/>
    <w:rPr>
      <w:rFonts w:ascii="Symbol" w:hAnsi="Symbol"/>
    </w:rPr>
  </w:style>
  <w:style w:type="character" w:customStyle="1" w:styleId="MenuOptions">
    <w:name w:val="Menu Options"/>
    <w:basedOn w:val="DefaultParagraphFont"/>
    <w:rsid w:val="000A0C65"/>
    <w:rPr>
      <w:rFonts w:ascii="Arial Narrow" w:hAnsi="Arial Narrow"/>
      <w:smallCaps/>
    </w:rPr>
  </w:style>
  <w:style w:type="character" w:customStyle="1" w:styleId="Buttons">
    <w:name w:val="Buttons"/>
    <w:basedOn w:val="DefaultParagraphFont"/>
    <w:rsid w:val="000A0C65"/>
    <w:rPr>
      <w:b/>
    </w:rPr>
  </w:style>
  <w:style w:type="character" w:customStyle="1" w:styleId="Underlined">
    <w:name w:val="Underlined"/>
    <w:basedOn w:val="DefaultParagraphFont"/>
    <w:rsid w:val="000A0C65"/>
    <w:rPr>
      <w:u w:val="single"/>
    </w:rPr>
  </w:style>
  <w:style w:type="paragraph" w:customStyle="1" w:styleId="TableBodyTextRight">
    <w:name w:val="Table Body Text Right"/>
    <w:basedOn w:val="TableBodyText"/>
    <w:rsid w:val="000A0C65"/>
    <w:pPr>
      <w:widowControl w:val="0"/>
      <w:autoSpaceDE w:val="0"/>
      <w:autoSpaceDN w:val="0"/>
      <w:adjustRightInd w:val="0"/>
      <w:jc w:val="right"/>
    </w:pPr>
    <w:rPr>
      <w:rFonts w:cs="Arial"/>
      <w:szCs w:val="18"/>
    </w:rPr>
  </w:style>
  <w:style w:type="paragraph" w:customStyle="1" w:styleId="CopyrightText">
    <w:name w:val="Copyright Text"/>
    <w:basedOn w:val="BodyText"/>
    <w:rsid w:val="000A0C65"/>
    <w:rPr>
      <w:sz w:val="18"/>
    </w:rPr>
  </w:style>
  <w:style w:type="paragraph" w:customStyle="1" w:styleId="BodySmallRight">
    <w:name w:val="Body Small Right"/>
    <w:basedOn w:val="BodyTextRight"/>
    <w:rsid w:val="000A0C65"/>
    <w:rPr>
      <w:sz w:val="18"/>
      <w:szCs w:val="18"/>
    </w:rPr>
  </w:style>
  <w:style w:type="paragraph" w:customStyle="1" w:styleId="MarginEdition">
    <w:name w:val="Margin Edition"/>
    <w:basedOn w:val="MarginNote"/>
    <w:rsid w:val="000A0C65"/>
    <w:pPr>
      <w:spacing w:before="0" w:after="0"/>
    </w:pPr>
    <w:rPr>
      <w:rFonts w:ascii="Times New Roman" w:hAnsi="Times New Roman"/>
      <w:color w:val="999999"/>
    </w:rPr>
  </w:style>
  <w:style w:type="paragraph" w:customStyle="1" w:styleId="Spacer">
    <w:name w:val="Spacer"/>
    <w:basedOn w:val="Normal"/>
    <w:rsid w:val="000A0C65"/>
    <w:rPr>
      <w:sz w:val="2"/>
      <w:szCs w:val="2"/>
    </w:rPr>
  </w:style>
  <w:style w:type="character" w:customStyle="1" w:styleId="Small">
    <w:name w:val="Small"/>
    <w:basedOn w:val="DefaultParagraphFont"/>
    <w:rsid w:val="000A0C65"/>
    <w:rPr>
      <w:sz w:val="16"/>
    </w:rPr>
  </w:style>
  <w:style w:type="paragraph" w:customStyle="1" w:styleId="WideTable">
    <w:name w:val="Wide Table"/>
    <w:basedOn w:val="Normal"/>
    <w:rsid w:val="000A0C65"/>
    <w:pPr>
      <w:ind w:left="-1418"/>
    </w:pPr>
    <w:rPr>
      <w:sz w:val="2"/>
      <w:szCs w:val="2"/>
    </w:rPr>
  </w:style>
  <w:style w:type="character" w:styleId="PageNumber">
    <w:name w:val="page number"/>
    <w:basedOn w:val="DefaultParagraphFont"/>
    <w:rsid w:val="000A0C65"/>
  </w:style>
  <w:style w:type="paragraph" w:styleId="Quote">
    <w:name w:val="Quote"/>
    <w:basedOn w:val="Heading1"/>
    <w:link w:val="QuoteChar"/>
    <w:qFormat/>
    <w:rsid w:val="000A0C65"/>
    <w:rPr>
      <w:b w:val="0"/>
      <w:sz w:val="72"/>
      <w:szCs w:val="72"/>
      <w:lang w:val="en-NZ"/>
    </w:rPr>
  </w:style>
  <w:style w:type="character" w:customStyle="1" w:styleId="QuoteChar">
    <w:name w:val="Quote Char"/>
    <w:basedOn w:val="DefaultParagraphFont"/>
    <w:link w:val="Quote"/>
    <w:rsid w:val="000A0C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C65"/>
    <w:pPr>
      <w:pageBreakBefore/>
    </w:pPr>
  </w:style>
  <w:style w:type="paragraph" w:customStyle="1" w:styleId="Border">
    <w:name w:val="Border"/>
    <w:basedOn w:val="Normal"/>
    <w:qFormat/>
    <w:rsid w:val="000A0C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C65"/>
    <w:rPr>
      <w:b/>
      <w:bCs/>
      <w:i/>
      <w:iCs/>
      <w:color w:val="auto"/>
    </w:rPr>
  </w:style>
  <w:style w:type="paragraph" w:styleId="IntenseQuote">
    <w:name w:val="Intense Quote"/>
    <w:basedOn w:val="Normal"/>
    <w:next w:val="Normal"/>
    <w:link w:val="IntenseQuoteChar"/>
    <w:uiPriority w:val="30"/>
    <w:qFormat/>
    <w:rsid w:val="000A0C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C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0C65"/>
    <w:rPr>
      <w:smallCaps/>
      <w:color w:val="auto"/>
      <w:u w:val="single"/>
    </w:rPr>
  </w:style>
  <w:style w:type="character" w:styleId="IntenseReference">
    <w:name w:val="Intense Reference"/>
    <w:basedOn w:val="DefaultParagraphFont"/>
    <w:uiPriority w:val="32"/>
    <w:qFormat/>
    <w:rsid w:val="000A0C65"/>
    <w:rPr>
      <w:b/>
      <w:bCs/>
      <w:smallCaps/>
      <w:color w:val="auto"/>
      <w:spacing w:val="5"/>
      <w:u w:val="single"/>
    </w:rPr>
  </w:style>
  <w:style w:type="paragraph" w:customStyle="1" w:styleId="2ColumnHeading">
    <w:name w:val="2Column Heading"/>
    <w:basedOn w:val="BodyText"/>
    <w:qFormat/>
    <w:rsid w:val="000A0C65"/>
    <w:pPr>
      <w:spacing w:after="60"/>
      <w:ind w:left="-2268"/>
    </w:pPr>
    <w:rPr>
      <w:b/>
    </w:rPr>
  </w:style>
  <w:style w:type="paragraph" w:customStyle="1" w:styleId="Heading1TOC">
    <w:name w:val="Heading1 TOC"/>
    <w:basedOn w:val="Normal"/>
    <w:qFormat/>
    <w:rsid w:val="000A0C65"/>
    <w:pPr>
      <w:spacing w:before="240" w:after="120"/>
    </w:pPr>
    <w:rPr>
      <w:rFonts w:ascii="Times New Roman" w:hAnsi="Times New Roman"/>
      <w:b/>
      <w:sz w:val="32"/>
    </w:rPr>
  </w:style>
  <w:style w:type="paragraph" w:customStyle="1" w:styleId="Heading2TOC">
    <w:name w:val="Heading2 TOC"/>
    <w:basedOn w:val="Normal"/>
    <w:qFormat/>
    <w:rsid w:val="000A0C65"/>
    <w:pPr>
      <w:spacing w:before="240" w:after="60"/>
    </w:pPr>
    <w:rPr>
      <w:rFonts w:ascii="Times New Roman" w:hAnsi="Times New Roman"/>
      <w:b/>
      <w:sz w:val="28"/>
    </w:rPr>
  </w:style>
  <w:style w:type="character" w:customStyle="1" w:styleId="Underline">
    <w:name w:val="Underline"/>
    <w:basedOn w:val="DefaultParagraphFont"/>
    <w:qFormat/>
    <w:rsid w:val="000A0C65"/>
    <w:rPr>
      <w:u w:val="single"/>
    </w:rPr>
  </w:style>
  <w:style w:type="paragraph" w:styleId="BalloonText">
    <w:name w:val="Balloon Text"/>
    <w:basedOn w:val="Normal"/>
    <w:link w:val="BalloonTextChar"/>
    <w:rsid w:val="000A0C65"/>
    <w:rPr>
      <w:rFonts w:ascii="Tahoma" w:hAnsi="Tahoma" w:cs="Tahoma"/>
      <w:sz w:val="16"/>
      <w:szCs w:val="16"/>
    </w:rPr>
  </w:style>
  <w:style w:type="character" w:customStyle="1" w:styleId="BalloonTextChar">
    <w:name w:val="Balloon Text Char"/>
    <w:basedOn w:val="DefaultParagraphFont"/>
    <w:link w:val="BalloonText"/>
    <w:rsid w:val="000A0C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0C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0C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0C65"/>
    <w:rPr>
      <w:b/>
      <w:color w:val="660033"/>
      <w:spacing w:val="0"/>
    </w:rPr>
  </w:style>
  <w:style w:type="paragraph" w:customStyle="1" w:styleId="Nameditemlist">
    <w:name w:val="Named item list"/>
    <w:basedOn w:val="BodyText"/>
    <w:qFormat/>
    <w:rsid w:val="000A0C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871</Words>
  <Characters>5429</Characters>
  <Application>Microsoft Office Word</Application>
  <DocSecurity>0</DocSecurity>
  <Lines>232</Lines>
  <Paragraphs>107</Paragraphs>
  <ScaleCrop>false</ScaleCrop>
  <Company>Author-it Software Corporation Ltd.</Company>
  <LinksUpToDate>false</LinksUpToDate>
  <CharactersWithSpaces>6237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MEMPE005A Develop a career plan for the engineering and manufacturing industry</dc:title>
  <dc:subject>Approved</dc:subject>
  <dc:creator>Manufacturing Skills Australia</dc:creator>
  <cp:keywords>Release 1</cp:keywords>
  <dc:description>Review Date: 12 April 2008</dc:description>
  <cp:lastModifiedBy>TPCMS</cp:lastModifiedBy>
  <cp:revision>3</cp:revision>
  <dcterms:created xsi:type="dcterms:W3CDTF">2013-12-15T11:50:02Z</dcterms:created>
  <dcterms:modified xsi:type="dcterms:W3CDTF">2013-12-14T07:27:00Z</dcterms:modified>
</cp:coreProperties>
</file>