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31E8" w:rsidP="005F31E8">
      <w:pPr>
        <w:pStyle w:val="Title"/>
      </w:pPr>
      <w:r>
        <w:fldChar w:fldCharType="begin"/>
      </w:r>
      <w:r>
        <w:instrText xml:space="preserve"> TITLE   \* MERGEFORMAT </w:instrText>
      </w:r>
      <w:r>
        <w:fldChar w:fldCharType="separate"/>
      </w:r>
      <w:r>
        <w:t>MEM50010B Respond to boating emergencies and incidents</w:t>
      </w:r>
      <w:r>
        <w:fldChar w:fldCharType="end"/>
      </w:r>
    </w:p>
    <w:p w:rsidR="005F31E8" w:rsidP="005F31E8">
      <w:pPr>
        <w:pStyle w:val="Version"/>
        <w:sectPr w:rsidSect="003B23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230B" w:rsidP="003B230B">
      <w:pPr>
        <w:pStyle w:val="SuperHeading"/>
      </w:pPr>
      <w:r w:rsidRPr="003B230B">
        <w:t>MEM50010B Respond to boating emergencies and incidents</w:t>
      </w:r>
    </w:p>
    <w:p w:rsidR="00000000" w:rsidRPr="003B230B" w:rsidP="003B230B">
      <w:pPr>
        <w:pStyle w:val="Heading1"/>
      </w:pPr>
      <w:bookmarkStart w:id="1" w:name="O_272455"/>
      <w:bookmarkEnd w:id="1"/>
      <w:r w:rsidRPr="003B230B">
        <w:t>Modification History</w:t>
      </w:r>
    </w:p>
    <w:p w:rsidR="00000000" w:rsidRPr="003B230B" w:rsidP="003B230B">
      <w:pPr>
        <w:pStyle w:val="BodyText"/>
      </w:pPr>
      <w:r w:rsidRPr="003B230B">
        <w:t>Not Applicable</w:t>
      </w:r>
    </w:p>
    <w:p w:rsidR="00000000" w:rsidRPr="003B230B" w:rsidP="003B230B">
      <w:pPr>
        <w:pStyle w:val="AllowPageBreak"/>
      </w:pPr>
    </w:p>
    <w:p w:rsidR="00000000" w:rsidRPr="003B230B" w:rsidP="003B230B">
      <w:pPr>
        <w:pStyle w:val="Heading1"/>
      </w:pPr>
      <w:bookmarkStart w:id="2" w:name="O_213623"/>
      <w:bookmarkEnd w:id="2"/>
      <w:r w:rsidRPr="003B230B">
        <w:t>Unit Descriptor</w:t>
      </w:r>
    </w:p>
    <w:tbl>
      <w:tblPr>
        <w:tblW w:w="0" w:type="auto"/>
        <w:tblLayout w:type="fixed"/>
        <w:tblCellMar>
          <w:left w:w="62" w:type="dxa"/>
          <w:right w:w="62" w:type="dxa"/>
        </w:tblCellMar>
        <w:tblLook w:val="0000"/>
      </w:tblPr>
      <w:tblGrid>
        <w:gridCol w:w="2668"/>
        <w:gridCol w:w="5854"/>
      </w:tblGrid>
      <w:tr w:rsidTr="005F31E8">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30B">
            <w:pPr>
              <w:pStyle w:val="BodyText"/>
              <w:rPr>
                <w:lang w:val="en-NZ"/>
              </w:rPr>
            </w:pPr>
            <w:r w:rsidRPr="003B230B">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30B" w:rsidP="003B230B">
            <w:pPr>
              <w:pStyle w:val="BodyText"/>
            </w:pPr>
            <w:r w:rsidRPr="003B230B">
              <w:t>This unit covers dealing with boating emergencies and incidents including the use of safety equi</w:t>
            </w:r>
            <w:r w:rsidRPr="003B230B">
              <w:t xml:space="preserve">pment and the provision of assistance to others in distress. It also includes raising alarms and dealing with on-board emergencies. </w:t>
            </w:r>
          </w:p>
          <w:p w:rsidR="00000000" w:rsidRPr="003B230B" w:rsidP="003B230B">
            <w:pPr>
              <w:pStyle w:val="BodyText"/>
            </w:pPr>
            <w:r w:rsidRPr="003B230B">
              <w:t>This unit was developed by the National Marine Safety Committee (NMSC).</w:t>
            </w:r>
          </w:p>
        </w:tc>
      </w:tr>
    </w:tbl>
    <w:p w:rsidR="005F31E8" w:rsidP="003B230B">
      <w:pPr>
        <w:pStyle w:val="BodyText"/>
      </w:pPr>
    </w:p>
    <w:p w:rsidR="005F31E8" w:rsidP="003B230B">
      <w:pPr>
        <w:pStyle w:val="BodyText"/>
      </w:pPr>
    </w:p>
    <w:p w:rsidR="00000000" w:rsidRPr="003B230B" w:rsidP="003B230B">
      <w:pPr>
        <w:pStyle w:val="Heading1"/>
      </w:pPr>
      <w:bookmarkStart w:id="3" w:name="O_213627"/>
      <w:bookmarkEnd w:id="3"/>
      <w:r w:rsidRPr="003B230B">
        <w:t>Application of the Unit</w:t>
      </w:r>
    </w:p>
    <w:tbl>
      <w:tblPr>
        <w:tblW w:w="0" w:type="auto"/>
        <w:tblLayout w:type="fixed"/>
        <w:tblCellMar>
          <w:left w:w="62" w:type="dxa"/>
          <w:right w:w="62" w:type="dxa"/>
        </w:tblCellMar>
        <w:tblLook w:val="0000"/>
      </w:tblPr>
      <w:tblGrid>
        <w:gridCol w:w="2745"/>
        <w:gridCol w:w="5777"/>
      </w:tblGrid>
      <w:tr w:rsidTr="005F31E8">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30B">
            <w:pPr>
              <w:pStyle w:val="BodyText"/>
              <w:rPr>
                <w:lang w:val="en-NZ"/>
              </w:rPr>
            </w:pPr>
            <w:r w:rsidRPr="003B230B">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30B" w:rsidP="003B230B">
            <w:pPr>
              <w:pStyle w:val="BodyText"/>
            </w:pPr>
            <w:r w:rsidRPr="003B230B">
              <w:t>This unit is one of three core competencies that have been adopted by all government marine safety authorities to contribute to and promote the safe use of waterways and awareness of boating safety. The unit applies to all recreatio</w:t>
            </w:r>
            <w:r w:rsidRPr="003B230B">
              <w:t>nal boats including personal watercraft.</w:t>
            </w:r>
          </w:p>
          <w:p w:rsidR="00000000" w:rsidRPr="003B230B" w:rsidP="003B230B">
            <w:pPr>
              <w:pStyle w:val="BodyText"/>
            </w:pPr>
            <w:r w:rsidRPr="003B230B">
              <w:t>All work and work practices are undertaken to regulatory and legislative requirements.</w:t>
            </w:r>
          </w:p>
          <w:p w:rsidR="00000000" w:rsidRPr="003B230B" w:rsidP="003B230B">
            <w:pPr>
              <w:pStyle w:val="BodyText"/>
            </w:pPr>
            <w:r w:rsidRPr="003B230B">
              <w:t xml:space="preserve">Unit MEM50008B (Carry out trip preparation and planning) and Unit MEM50009B (Safely operate a mechanically powered recreational </w:t>
            </w:r>
            <w:r w:rsidRPr="003B230B">
              <w:t>boat) are the other two NMSC core units.</w:t>
            </w:r>
          </w:p>
          <w:p w:rsidR="00000000" w:rsidRPr="003B230B" w:rsidP="003B230B">
            <w:pPr>
              <w:pStyle w:val="BodyText"/>
            </w:pPr>
          </w:p>
          <w:p w:rsidR="00000000" w:rsidRPr="003B230B" w:rsidP="003B230B">
            <w:pPr>
              <w:pStyle w:val="BodyText"/>
            </w:pPr>
            <w:r w:rsidRPr="003B230B">
              <w:rPr>
                <w:rStyle w:val="SpecialBold"/>
              </w:rPr>
              <w:t>Band</w:t>
            </w:r>
            <w:r w:rsidRPr="003B230B">
              <w:t>:</w:t>
            </w:r>
            <w:r w:rsidRPr="003B230B">
              <w:tab/>
            </w:r>
            <w:r w:rsidRPr="003B230B">
              <w:rPr>
                <w:rStyle w:val="SpecialBold"/>
              </w:rPr>
              <w:t>E</w:t>
            </w:r>
          </w:p>
          <w:p w:rsidR="00000000" w:rsidRPr="003B230B" w:rsidP="003B230B">
            <w:pPr>
              <w:pStyle w:val="BodyText"/>
            </w:pPr>
            <w:r w:rsidRPr="003B230B">
              <w:rPr>
                <w:rStyle w:val="SpecialBold"/>
              </w:rPr>
              <w:t>Unit Weight</w:t>
            </w:r>
            <w:r w:rsidRPr="003B230B">
              <w:t>:</w:t>
            </w:r>
            <w:r w:rsidRPr="003B230B">
              <w:tab/>
            </w:r>
            <w:r w:rsidRPr="003B230B">
              <w:rPr>
                <w:rStyle w:val="SpecialBold"/>
              </w:rPr>
              <w:t>0</w:t>
            </w:r>
          </w:p>
        </w:tc>
      </w:tr>
    </w:tbl>
    <w:p w:rsidR="005F31E8" w:rsidP="003B230B">
      <w:pPr>
        <w:pStyle w:val="BodyText"/>
      </w:pPr>
    </w:p>
    <w:p w:rsidR="005F31E8" w:rsidP="003B230B">
      <w:pPr>
        <w:pStyle w:val="BodyText"/>
      </w:pPr>
    </w:p>
    <w:p w:rsidR="00000000" w:rsidRPr="003B230B" w:rsidP="003B230B">
      <w:pPr>
        <w:pStyle w:val="Heading1"/>
      </w:pPr>
      <w:bookmarkStart w:id="4" w:name="O_280715"/>
      <w:bookmarkEnd w:id="4"/>
      <w:r w:rsidRPr="003B230B">
        <w:t>Licensing/Regulatory Information</w:t>
      </w:r>
    </w:p>
    <w:p w:rsidR="00000000" w:rsidRPr="003B230B" w:rsidP="003B230B">
      <w:pPr>
        <w:pStyle w:val="BodyText"/>
      </w:pPr>
      <w:r w:rsidRPr="003B230B">
        <w:t>Not Applicable</w:t>
      </w:r>
    </w:p>
    <w:p w:rsidR="00000000" w:rsidRPr="003B230B" w:rsidP="003B230B">
      <w:pPr>
        <w:pStyle w:val="AllowPageBreak"/>
      </w:pPr>
    </w:p>
    <w:p w:rsidR="00000000" w:rsidRPr="003B230B" w:rsidP="003B230B">
      <w:pPr>
        <w:pStyle w:val="Heading1"/>
      </w:pPr>
      <w:bookmarkStart w:id="5" w:name="O_213625"/>
      <w:bookmarkEnd w:id="5"/>
      <w:r w:rsidRPr="003B230B">
        <w:t>Pre-Requisites</w:t>
      </w:r>
    </w:p>
    <w:tbl>
      <w:tblPr>
        <w:tblW w:w="0" w:type="auto"/>
        <w:tblLayout w:type="fixed"/>
        <w:tblCellMar>
          <w:left w:w="62" w:type="dxa"/>
          <w:right w:w="62" w:type="dxa"/>
        </w:tblCellMar>
        <w:tblLook w:val="0000"/>
      </w:tblPr>
      <w:tblGrid>
        <w:gridCol w:w="2775"/>
        <w:gridCol w:w="1295"/>
        <w:gridCol w:w="4452"/>
      </w:tblGrid>
      <w:tr w:rsidTr="005F31E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30B">
            <w:pPr>
              <w:pStyle w:val="BodyText"/>
              <w:rPr>
                <w:lang w:val="en-NZ"/>
              </w:rPr>
            </w:pPr>
            <w:r w:rsidRPr="003B230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30B">
            <w:pPr>
              <w:pStyle w:val="BodyText"/>
              <w:rPr>
                <w:lang w:val="en-NZ"/>
              </w:rPr>
            </w:pPr>
          </w:p>
        </w:tc>
      </w:tr>
      <w:tr w:rsidTr="005F31E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30B">
            <w:pPr>
              <w:pStyle w:val="BodyText"/>
              <w:rPr>
                <w:lang w:val="en-NZ"/>
              </w:rPr>
            </w:pPr>
          </w:p>
        </w:tc>
      </w:tr>
      <w:tr w:rsidTr="005F31E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30B" w:rsidP="003B230B">
            <w:pPr>
              <w:pStyle w:val="BodyText"/>
            </w:pPr>
          </w:p>
        </w:tc>
      </w:tr>
    </w:tbl>
    <w:p w:rsidR="005F31E8" w:rsidP="003B230B">
      <w:pPr>
        <w:pStyle w:val="BodyText"/>
      </w:pPr>
    </w:p>
    <w:p w:rsidR="005F31E8" w:rsidP="003B230B">
      <w:pPr>
        <w:pStyle w:val="BodyText"/>
      </w:pPr>
    </w:p>
    <w:p w:rsidR="00000000" w:rsidRPr="003B230B" w:rsidP="003B230B">
      <w:pPr>
        <w:pStyle w:val="Heading1"/>
      </w:pPr>
      <w:bookmarkStart w:id="6" w:name="O_213624"/>
      <w:bookmarkEnd w:id="6"/>
      <w:r w:rsidRPr="003B230B">
        <w:t>Employability Skills Information</w:t>
      </w:r>
    </w:p>
    <w:tbl>
      <w:tblPr>
        <w:tblW w:w="0" w:type="auto"/>
        <w:tblLayout w:type="fixed"/>
        <w:tblCellMar>
          <w:left w:w="62" w:type="dxa"/>
          <w:right w:w="62" w:type="dxa"/>
        </w:tblCellMar>
        <w:tblLook w:val="0000"/>
      </w:tblPr>
      <w:tblGrid>
        <w:gridCol w:w="2802"/>
        <w:gridCol w:w="5720"/>
      </w:tblGrid>
      <w:tr w:rsidTr="005F31E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30B">
            <w:pPr>
              <w:pStyle w:val="BodyText"/>
              <w:rPr>
                <w:lang w:val="en-NZ"/>
              </w:rPr>
            </w:pPr>
            <w:r w:rsidRPr="003B230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30B" w:rsidP="003B230B">
            <w:pPr>
              <w:pStyle w:val="BodyText"/>
            </w:pPr>
            <w:r w:rsidRPr="003B230B">
              <w:t>This unit contains employability skills.</w:t>
            </w:r>
          </w:p>
        </w:tc>
      </w:tr>
    </w:tbl>
    <w:p w:rsidR="005F31E8" w:rsidP="003B230B">
      <w:pPr>
        <w:pStyle w:val="BodyText"/>
      </w:pPr>
    </w:p>
    <w:p w:rsidR="005F31E8" w:rsidP="003B230B">
      <w:pPr>
        <w:pStyle w:val="BodyText"/>
      </w:pPr>
    </w:p>
    <w:p w:rsidR="00000000" w:rsidRPr="003B230B" w:rsidP="003B230B">
      <w:pPr>
        <w:pStyle w:val="Heading1"/>
      </w:pPr>
      <w:bookmarkStart w:id="7" w:name="O_290501"/>
      <w:bookmarkEnd w:id="7"/>
      <w:r w:rsidRPr="003B230B">
        <w:t>Elements and Performance Criteria Pre-Content</w:t>
      </w:r>
    </w:p>
    <w:tbl>
      <w:tblPr>
        <w:tblW w:w="0" w:type="auto"/>
        <w:tblLayout w:type="fixed"/>
        <w:tblCellMar>
          <w:left w:w="62" w:type="dxa"/>
          <w:right w:w="62" w:type="dxa"/>
        </w:tblCellMar>
        <w:tblLook w:val="0000"/>
      </w:tblPr>
      <w:tblGrid>
        <w:gridCol w:w="2523"/>
        <w:gridCol w:w="5999"/>
      </w:tblGrid>
      <w:tr w:rsidTr="005F31E8">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30B">
            <w:pPr>
              <w:pStyle w:val="BodyText"/>
              <w:rPr>
                <w:lang w:val="en-NZ"/>
              </w:rPr>
            </w:pPr>
            <w:r w:rsidRPr="003B230B">
              <w:t>Elements describe the essential outcomes of a unit of competency.</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30B" w:rsidP="003B230B">
            <w:pPr>
              <w:pStyle w:val="BodyText"/>
            </w:pPr>
            <w:r w:rsidRPr="003B230B">
              <w:t>Performance criteria describe the performance needed to demons</w:t>
            </w:r>
            <w:r w:rsidRPr="003B230B">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3B230B" w:rsidP="003B230B">
      <w:pPr>
        <w:pStyle w:val="BodyText"/>
      </w:pPr>
    </w:p>
    <w:p w:rsidR="00000000" w:rsidRPr="003B230B" w:rsidP="003B230B">
      <w:pPr>
        <w:pStyle w:val="AllowPageBreak"/>
      </w:pPr>
    </w:p>
    <w:p w:rsidR="00000000" w:rsidRPr="003B230B" w:rsidP="003B230B">
      <w:pPr>
        <w:pStyle w:val="Heading1"/>
      </w:pPr>
      <w:bookmarkStart w:id="8" w:name="O_237168"/>
      <w:bookmarkEnd w:id="8"/>
      <w:r w:rsidRPr="003B230B">
        <w:t>Elements and Performance Criteria</w:t>
      </w:r>
    </w:p>
    <w:tbl>
      <w:tblPr>
        <w:tblW w:w="0" w:type="auto"/>
        <w:tblLayout w:type="fixed"/>
        <w:tblCellMar>
          <w:left w:w="62" w:type="dxa"/>
          <w:right w:w="62" w:type="dxa"/>
        </w:tblCellMar>
        <w:tblLook w:val="0000"/>
      </w:tblPr>
      <w:tblGrid>
        <w:gridCol w:w="2523"/>
        <w:gridCol w:w="5999"/>
      </w:tblGrid>
      <w:tr w:rsidTr="005F31E8">
        <w:tblPrEx>
          <w:tblW w:w="0" w:type="auto"/>
          <w:tblLayout w:type="fixed"/>
          <w:tblCellMar>
            <w:left w:w="62" w:type="dxa"/>
            <w:right w:w="62" w:type="dxa"/>
          </w:tblCellMar>
          <w:tblLook w:val="0000"/>
        </w:tblPrEx>
        <w:trPr>
          <w:tblHeader/>
        </w:trPr>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30B" w:rsidP="003B230B">
            <w:pPr>
              <w:pStyle w:val="BodyText"/>
            </w:pPr>
            <w:r w:rsidRPr="003B230B">
              <w:rPr>
                <w:rStyle w:val="SpecialBold"/>
              </w:rPr>
              <w:t>ELEMENT</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30B">
            <w:pPr>
              <w:pStyle w:val="BodyText"/>
              <w:rPr>
                <w:lang w:val="en-NZ"/>
              </w:rPr>
            </w:pPr>
            <w:r w:rsidRPr="003B230B">
              <w:rPr>
                <w:rStyle w:val="SpecialBold"/>
              </w:rPr>
              <w:t>PERFORMANCE CRITERIA</w:t>
            </w:r>
          </w:p>
        </w:tc>
      </w:tr>
      <w:tr w:rsidTr="005F31E8">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30B">
            <w:pPr>
              <w:pStyle w:val="List"/>
              <w:rPr>
                <w:lang w:val="en-NZ"/>
              </w:rPr>
            </w:pPr>
            <w:r w:rsidRPr="003B230B">
              <w:t>1.</w:t>
            </w:r>
            <w:r w:rsidRPr="003B230B">
              <w:tab/>
              <w:t>Use safety equipment</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30B" w:rsidP="003B230B">
            <w:pPr>
              <w:pStyle w:val="List2"/>
            </w:pPr>
            <w:r w:rsidRPr="003B230B">
              <w:t>1.1.</w:t>
            </w:r>
            <w:r w:rsidRPr="003B230B">
              <w:tab/>
              <w:t>Nature, type, location, accessibility and serviceability of safety equipment is known and understood by all personnel on board.</w:t>
            </w:r>
          </w:p>
          <w:p w:rsidR="00000000" w:rsidRPr="003B230B" w:rsidP="003B230B">
            <w:pPr>
              <w:pStyle w:val="List2"/>
            </w:pPr>
            <w:r w:rsidRPr="003B230B">
              <w:t>1.2.</w:t>
            </w:r>
            <w:r w:rsidRPr="003B230B">
              <w:tab/>
              <w:t xml:space="preserve">Briefing of personnel </w:t>
            </w:r>
            <w:r w:rsidRPr="003B230B">
              <w:t>is conducted before departure.</w:t>
            </w:r>
          </w:p>
          <w:p w:rsidR="00000000" w:rsidRPr="003B230B" w:rsidP="003B230B">
            <w:pPr>
              <w:pStyle w:val="List2"/>
            </w:pPr>
            <w:r w:rsidRPr="003B230B">
              <w:t>1.3.</w:t>
            </w:r>
            <w:r w:rsidRPr="003B230B">
              <w:tab/>
              <w:t>Safety equipment is used in a manner appropriate to the emergency or incident.</w:t>
            </w:r>
          </w:p>
          <w:p w:rsidR="00000000" w:rsidP="003B230B">
            <w:pPr>
              <w:pStyle w:val="List2"/>
              <w:rPr>
                <w:lang w:val="en-NZ"/>
              </w:rPr>
            </w:pPr>
            <w:r w:rsidRPr="003B230B">
              <w:t>1.4.</w:t>
            </w:r>
            <w:r w:rsidRPr="003B230B">
              <w:tab/>
              <w:t>Safety equipment is used for the purpose for which it was designed.</w:t>
            </w:r>
          </w:p>
        </w:tc>
      </w:tr>
      <w:tr w:rsidTr="005F31E8">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30B">
            <w:pPr>
              <w:pStyle w:val="List"/>
              <w:rPr>
                <w:lang w:val="en-NZ"/>
              </w:rPr>
            </w:pPr>
            <w:r w:rsidRPr="003B230B">
              <w:t>2.</w:t>
            </w:r>
            <w:r w:rsidRPr="003B230B">
              <w:tab/>
              <w:t>Raise alarms</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30B" w:rsidP="003B230B">
            <w:pPr>
              <w:pStyle w:val="List2"/>
            </w:pPr>
            <w:r w:rsidRPr="003B230B">
              <w:t>2.1.</w:t>
            </w:r>
            <w:r w:rsidRPr="003B230B">
              <w:tab/>
              <w:t>Nature of emergency is identified.</w:t>
            </w:r>
          </w:p>
          <w:p w:rsidR="00000000" w:rsidRPr="003B230B" w:rsidP="003B230B">
            <w:pPr>
              <w:pStyle w:val="List2"/>
            </w:pPr>
            <w:r w:rsidRPr="003B230B">
              <w:t>2.2.</w:t>
            </w:r>
            <w:r w:rsidRPr="003B230B">
              <w:tab/>
            </w:r>
            <w:r w:rsidRPr="003B230B">
              <w:t>Alarm is communicated to on-board personnel.</w:t>
            </w:r>
          </w:p>
          <w:p w:rsidR="00000000" w:rsidP="003B230B">
            <w:pPr>
              <w:pStyle w:val="List2"/>
              <w:rPr>
                <w:lang w:val="en-NZ"/>
              </w:rPr>
            </w:pPr>
            <w:r w:rsidRPr="003B230B">
              <w:t>2.3.</w:t>
            </w:r>
            <w:r w:rsidRPr="003B230B">
              <w:tab/>
              <w:t>Recognised distress signals are used to indicate need of assistance.</w:t>
            </w:r>
          </w:p>
        </w:tc>
      </w:tr>
      <w:tr w:rsidTr="005F31E8">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30B">
            <w:pPr>
              <w:pStyle w:val="List"/>
              <w:rPr>
                <w:lang w:val="en-NZ"/>
              </w:rPr>
            </w:pPr>
            <w:r w:rsidRPr="003B230B">
              <w:t>3.</w:t>
            </w:r>
            <w:r w:rsidRPr="003B230B">
              <w:tab/>
              <w:t>Deal with on-board emergency</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30B" w:rsidP="003B230B">
            <w:pPr>
              <w:pStyle w:val="List2"/>
            </w:pPr>
            <w:r w:rsidRPr="003B230B">
              <w:t>3.1.</w:t>
            </w:r>
            <w:r w:rsidRPr="003B230B">
              <w:tab/>
              <w:t>On-board personnel are informed of actions required to deal with the emergency.</w:t>
            </w:r>
          </w:p>
          <w:p w:rsidR="00000000" w:rsidRPr="003B230B" w:rsidP="003B230B">
            <w:pPr>
              <w:pStyle w:val="List2"/>
            </w:pPr>
            <w:r w:rsidRPr="003B230B">
              <w:t>3.2.</w:t>
            </w:r>
            <w:r w:rsidRPr="003B230B">
              <w:tab/>
              <w:t>Procedures are</w:t>
            </w:r>
            <w:r w:rsidRPr="003B230B">
              <w:t xml:space="preserve"> implemented to combat emergency and protect persons on board.</w:t>
            </w:r>
          </w:p>
          <w:p w:rsidR="00000000" w:rsidRPr="003B230B" w:rsidP="003B230B">
            <w:pPr>
              <w:pStyle w:val="List2"/>
            </w:pPr>
            <w:r w:rsidRPr="003B230B">
              <w:t>3.3.</w:t>
            </w:r>
            <w:r w:rsidRPr="003B230B">
              <w:tab/>
              <w:t>Position is identified, recorded and communicated.</w:t>
            </w:r>
          </w:p>
          <w:p w:rsidR="00000000" w:rsidRPr="003B230B" w:rsidP="003B230B">
            <w:pPr>
              <w:pStyle w:val="List2"/>
            </w:pPr>
            <w:r w:rsidRPr="003B230B">
              <w:t>3.4.</w:t>
            </w:r>
            <w:r w:rsidRPr="003B230B">
              <w:tab/>
              <w:t>Injured persons are provided with assistance.</w:t>
            </w:r>
          </w:p>
          <w:p w:rsidR="00000000" w:rsidRPr="003B230B" w:rsidP="003B230B">
            <w:pPr>
              <w:pStyle w:val="List2"/>
            </w:pPr>
            <w:r w:rsidRPr="003B230B">
              <w:t>3.5.</w:t>
            </w:r>
            <w:r w:rsidRPr="003B230B">
              <w:tab/>
              <w:t>Communication with rescuers is maintained.</w:t>
            </w:r>
          </w:p>
          <w:p w:rsidR="00000000" w:rsidRPr="003B230B" w:rsidP="003B230B">
            <w:pPr>
              <w:pStyle w:val="List2"/>
            </w:pPr>
            <w:r w:rsidRPr="003B230B">
              <w:t>3.6.</w:t>
            </w:r>
            <w:r w:rsidRPr="003B230B">
              <w:tab/>
              <w:t>Preparation for abandoning the bo</w:t>
            </w:r>
            <w:r w:rsidRPr="003B230B">
              <w:t>at is undertaken, if required.</w:t>
            </w:r>
          </w:p>
          <w:p w:rsidR="00000000" w:rsidP="003B230B">
            <w:pPr>
              <w:pStyle w:val="List2"/>
              <w:rPr>
                <w:lang w:val="en-NZ"/>
              </w:rPr>
            </w:pPr>
            <w:r w:rsidRPr="003B230B">
              <w:t>3.7.</w:t>
            </w:r>
            <w:r w:rsidRPr="003B230B">
              <w:tab/>
              <w:t>Cessation of emergency is communicated to appropriate personnel.</w:t>
            </w:r>
          </w:p>
        </w:tc>
      </w:tr>
      <w:tr w:rsidTr="005F31E8">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30B">
            <w:pPr>
              <w:pStyle w:val="List"/>
              <w:rPr>
                <w:lang w:val="en-NZ"/>
              </w:rPr>
            </w:pPr>
            <w:r w:rsidRPr="003B230B">
              <w:t>4.</w:t>
            </w:r>
            <w:r w:rsidRPr="003B230B">
              <w:tab/>
              <w:t>Assist others in distress</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30B" w:rsidP="003B230B">
            <w:pPr>
              <w:pStyle w:val="List2"/>
            </w:pPr>
            <w:r w:rsidRPr="003B230B">
              <w:t>4.1.</w:t>
            </w:r>
            <w:r w:rsidRPr="003B230B">
              <w:tab/>
              <w:t>Distress signals from others are recognised.</w:t>
            </w:r>
          </w:p>
          <w:p w:rsidR="00000000" w:rsidRPr="003B230B" w:rsidP="003B230B">
            <w:pPr>
              <w:pStyle w:val="List2"/>
            </w:pPr>
            <w:r w:rsidRPr="003B230B">
              <w:t>4.2.</w:t>
            </w:r>
            <w:r w:rsidRPr="003B230B">
              <w:tab/>
              <w:t>Nature of assistance required is identified.</w:t>
            </w:r>
          </w:p>
          <w:p w:rsidR="00000000" w:rsidRPr="003B230B" w:rsidP="003B230B">
            <w:pPr>
              <w:pStyle w:val="List2"/>
            </w:pPr>
            <w:r w:rsidRPr="003B230B">
              <w:t>4.3.</w:t>
            </w:r>
            <w:r w:rsidRPr="003B230B">
              <w:tab/>
              <w:t>Capability to safely</w:t>
            </w:r>
            <w:r w:rsidRPr="003B230B">
              <w:t xml:space="preserve"> assist or relay emergency is determined taking into account own safety and physical proximity to the emergency incident.</w:t>
            </w:r>
          </w:p>
          <w:p w:rsidR="00000000" w:rsidRPr="003B230B" w:rsidP="003B230B">
            <w:pPr>
              <w:pStyle w:val="List2"/>
            </w:pPr>
            <w:r w:rsidRPr="003B230B">
              <w:t>4.4.</w:t>
            </w:r>
            <w:r w:rsidRPr="003B230B">
              <w:tab/>
              <w:t>Appropriate response to the emergency is prepared for and implemented.</w:t>
            </w:r>
          </w:p>
          <w:p w:rsidR="00000000" w:rsidRPr="003B230B" w:rsidP="003B230B">
            <w:pPr>
              <w:pStyle w:val="List2"/>
            </w:pPr>
            <w:r w:rsidRPr="003B230B">
              <w:t>4.5.</w:t>
            </w:r>
            <w:r w:rsidRPr="003B230B">
              <w:tab/>
            </w:r>
            <w:r w:rsidRPr="003B230B">
              <w:t>Cessation of emergency incident is communicated to appropriate personnel.</w:t>
            </w:r>
          </w:p>
        </w:tc>
      </w:tr>
    </w:tbl>
    <w:p w:rsidR="005F31E8" w:rsidP="003B230B">
      <w:pPr>
        <w:pStyle w:val="BodyText"/>
      </w:pPr>
    </w:p>
    <w:p w:rsidR="005F31E8" w:rsidP="003B230B">
      <w:pPr>
        <w:pStyle w:val="BodyText"/>
      </w:pPr>
    </w:p>
    <w:p w:rsidR="00000000" w:rsidRPr="003B230B" w:rsidP="003B230B">
      <w:pPr>
        <w:pStyle w:val="Heading1"/>
      </w:pPr>
      <w:bookmarkStart w:id="9" w:name="O_261118"/>
      <w:bookmarkEnd w:id="9"/>
      <w:r w:rsidRPr="003B230B">
        <w:t>Required Skills and Knowledge</w:t>
      </w:r>
    </w:p>
    <w:tbl>
      <w:tblPr>
        <w:tblW w:w="0" w:type="auto"/>
        <w:tblLayout w:type="fixed"/>
        <w:tblCellMar>
          <w:left w:w="62" w:type="dxa"/>
          <w:right w:w="62" w:type="dxa"/>
        </w:tblCellMar>
        <w:tblLook w:val="0000"/>
      </w:tblPr>
      <w:tblGrid>
        <w:gridCol w:w="8522"/>
      </w:tblGrid>
      <w:tr w:rsidTr="005F31E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B230B">
            <w:pPr>
              <w:pStyle w:val="BodyText"/>
              <w:rPr>
                <w:lang w:val="en-NZ"/>
              </w:rPr>
            </w:pPr>
            <w:r w:rsidRPr="003B230B">
              <w:rPr>
                <w:rStyle w:val="SpecialBold"/>
              </w:rPr>
              <w:t>REQUIRED SKILLS AND KNOWLEDGE</w:t>
            </w:r>
          </w:p>
        </w:tc>
      </w:tr>
      <w:tr w:rsidTr="005F31E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B230B">
            <w:pPr>
              <w:pStyle w:val="BodyText"/>
              <w:rPr>
                <w:lang w:val="en-NZ"/>
              </w:rPr>
            </w:pPr>
            <w:r w:rsidRPr="003B230B">
              <w:t>This section describes the skills and knowledge required for this unit.</w:t>
            </w:r>
          </w:p>
        </w:tc>
      </w:tr>
      <w:tr w:rsidTr="005F31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30B">
            <w:pPr>
              <w:pStyle w:val="BodyText"/>
              <w:rPr>
                <w:lang w:val="en-NZ"/>
              </w:rPr>
            </w:pPr>
            <w:r w:rsidRPr="003B230B">
              <w:rPr>
                <w:rStyle w:val="SpecialBold"/>
              </w:rPr>
              <w:t>Required skills</w:t>
            </w:r>
          </w:p>
        </w:tc>
      </w:tr>
      <w:tr w:rsidTr="005F31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30B" w:rsidP="003B230B">
            <w:pPr>
              <w:pStyle w:val="BodyText"/>
            </w:pPr>
            <w:r w:rsidRPr="003B230B">
              <w:t>Look for evidence that confirms skills in:</w:t>
            </w:r>
          </w:p>
          <w:p w:rsidR="00000000" w:rsidRPr="003B230B" w:rsidP="003B230B">
            <w:pPr>
              <w:pStyle w:val="ListBullet"/>
            </w:pPr>
            <w:r w:rsidRPr="003B230B">
              <w:t>correctly using safety equipment</w:t>
            </w:r>
          </w:p>
          <w:p w:rsidR="00000000" w:rsidRPr="003B230B" w:rsidP="003B230B">
            <w:pPr>
              <w:pStyle w:val="ListBullet"/>
            </w:pPr>
            <w:r w:rsidRPr="003B230B">
              <w:t>delegating skills</w:t>
            </w:r>
          </w:p>
          <w:p w:rsidR="00000000" w:rsidRPr="003B230B" w:rsidP="003B230B">
            <w:pPr>
              <w:pStyle w:val="ListBullet"/>
            </w:pPr>
            <w:r w:rsidRPr="003B230B">
              <w:t>communicating</w:t>
            </w:r>
          </w:p>
          <w:p w:rsidR="00000000" w:rsidRPr="003B230B" w:rsidP="003B230B">
            <w:pPr>
              <w:pStyle w:val="ListBullet"/>
            </w:pPr>
            <w:r w:rsidRPr="003B230B">
              <w:t>using leadership skills</w:t>
            </w:r>
          </w:p>
          <w:p w:rsidR="00000000" w:rsidP="003B230B">
            <w:pPr>
              <w:pStyle w:val="ListBullet"/>
              <w:rPr>
                <w:lang w:val="en-NZ"/>
              </w:rPr>
            </w:pPr>
            <w:r w:rsidRPr="003B230B">
              <w:t>applying first aid</w:t>
            </w:r>
          </w:p>
        </w:tc>
      </w:tr>
      <w:tr w:rsidTr="005F31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30B">
            <w:pPr>
              <w:pStyle w:val="BodyText"/>
              <w:rPr>
                <w:lang w:val="en-NZ"/>
              </w:rPr>
            </w:pPr>
            <w:r w:rsidRPr="003B230B">
              <w:rPr>
                <w:rStyle w:val="SpecialBold"/>
              </w:rPr>
              <w:t>Required knowledge</w:t>
            </w:r>
          </w:p>
        </w:tc>
      </w:tr>
      <w:tr w:rsidTr="005F31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30B" w:rsidP="003B230B">
            <w:pPr>
              <w:pStyle w:val="BodyText"/>
            </w:pPr>
            <w:r w:rsidRPr="003B230B">
              <w:t>Look for evidence that confirms knowledge of:</w:t>
            </w:r>
          </w:p>
          <w:p w:rsidR="00000000" w:rsidRPr="003B230B" w:rsidP="003B230B">
            <w:pPr>
              <w:pStyle w:val="ListBullet"/>
            </w:pPr>
            <w:r w:rsidRPr="003B230B">
              <w:t>range of safety equipment</w:t>
            </w:r>
          </w:p>
          <w:p w:rsidR="00000000" w:rsidRPr="003B230B" w:rsidP="003B230B">
            <w:pPr>
              <w:pStyle w:val="ListBullet"/>
            </w:pPr>
            <w:r w:rsidRPr="003B230B">
              <w:t>common emergency actions</w:t>
            </w:r>
          </w:p>
          <w:p w:rsidR="00000000" w:rsidRPr="003B230B" w:rsidP="003B230B">
            <w:pPr>
              <w:pStyle w:val="ListBullet"/>
            </w:pPr>
            <w:r w:rsidRPr="003B230B">
              <w:t>types of boating emergency incidents and situations</w:t>
            </w:r>
          </w:p>
          <w:p w:rsidR="00000000" w:rsidRPr="003B230B" w:rsidP="003B230B">
            <w:pPr>
              <w:pStyle w:val="ListBullet"/>
            </w:pPr>
            <w:r w:rsidRPr="003B230B">
              <w:t>boating legislation, regulations and rules</w:t>
            </w:r>
          </w:p>
        </w:tc>
      </w:tr>
    </w:tbl>
    <w:p w:rsidR="005F31E8" w:rsidP="003B230B">
      <w:pPr>
        <w:pStyle w:val="BodyText"/>
      </w:pPr>
    </w:p>
    <w:p w:rsidR="005F31E8" w:rsidP="003B230B">
      <w:pPr>
        <w:pStyle w:val="BodyText"/>
      </w:pPr>
    </w:p>
    <w:p w:rsidR="00000000" w:rsidRPr="003B230B" w:rsidP="003B230B">
      <w:pPr>
        <w:pStyle w:val="AllowPageBreak"/>
      </w:pPr>
    </w:p>
    <w:p w:rsidR="00000000" w:rsidRPr="003B230B" w:rsidP="003B230B">
      <w:pPr>
        <w:pStyle w:val="Heading1"/>
      </w:pPr>
      <w:bookmarkStart w:id="10" w:name="O_245152"/>
      <w:bookmarkEnd w:id="10"/>
      <w:r w:rsidRPr="003B230B">
        <w:t>Evidence Guide</w:t>
      </w:r>
    </w:p>
    <w:tbl>
      <w:tblPr>
        <w:tblW w:w="9570" w:type="dxa"/>
        <w:tblLayout w:type="fixed"/>
        <w:tblCellMar>
          <w:left w:w="62" w:type="dxa"/>
          <w:right w:w="62" w:type="dxa"/>
        </w:tblCellMar>
        <w:tblLook w:val="0000"/>
      </w:tblPr>
      <w:tblGrid>
        <w:gridCol w:w="3908"/>
        <w:gridCol w:w="5662"/>
      </w:tblGrid>
      <w:tr w:rsidTr="005F31E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30B">
            <w:pPr>
              <w:pStyle w:val="BodyText"/>
              <w:rPr>
                <w:lang w:val="en-NZ"/>
              </w:rPr>
            </w:pPr>
            <w:r w:rsidRPr="003B230B">
              <w:rPr>
                <w:rStyle w:val="SpecialBold"/>
              </w:rPr>
              <w:t>EVIDENCE GUIDE</w:t>
            </w:r>
          </w:p>
        </w:tc>
      </w:tr>
      <w:tr w:rsidTr="005F31E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30B">
            <w:pPr>
              <w:pStyle w:val="BodyText"/>
              <w:rPr>
                <w:lang w:val="en-NZ"/>
              </w:rPr>
            </w:pPr>
            <w:r w:rsidRPr="003B230B">
              <w:t>The evidence guide provides advice on assessment and must be read in conjunction with the performance criteria, required skills and knowledge, range statement and the Assessment Guidelines for the Training Package.</w:t>
            </w:r>
          </w:p>
        </w:tc>
      </w:tr>
      <w:tr w:rsidTr="005F31E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30B">
            <w:pPr>
              <w:pStyle w:val="BodyText"/>
              <w:rPr>
                <w:lang w:val="en-NZ"/>
              </w:rPr>
            </w:pPr>
            <w:r w:rsidRPr="003B230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30B">
            <w:pPr>
              <w:pStyle w:val="BodyText"/>
              <w:rPr>
                <w:lang w:val="en-NZ"/>
              </w:rPr>
            </w:pPr>
            <w:r w:rsidRPr="003B230B">
              <w:t>A person who dem</w:t>
            </w:r>
            <w:r w:rsidRPr="003B230B">
              <w:t xml:space="preserve">onstrates competency in this unit must be able to deal with boating emergencies and incidents including the use of safety equipment, raising alarm and assisting others in distress. </w:t>
            </w:r>
          </w:p>
        </w:tc>
      </w:tr>
      <w:tr w:rsidTr="005F31E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30B">
            <w:pPr>
              <w:pStyle w:val="BodyText"/>
              <w:rPr>
                <w:lang w:val="en-NZ"/>
              </w:rPr>
            </w:pPr>
            <w:r w:rsidRPr="003B230B">
              <w:rPr>
                <w:rStyle w:val="SpecialBold"/>
              </w:rPr>
              <w:t>Critical aspects for assessment and evidence required to demonstrate comp</w:t>
            </w:r>
            <w:r w:rsidRPr="003B230B">
              <w:rPr>
                <w:rStyle w:val="SpecialBold"/>
              </w:rPr>
              <w:t>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30B">
            <w:pPr>
              <w:pStyle w:val="BodyText"/>
              <w:rPr>
                <w:lang w:val="en-NZ"/>
              </w:rPr>
            </w:pPr>
            <w:r w:rsidRPr="003B230B">
              <w:t xml:space="preserve">Assessors must be satisfied that the candidate can competently and consistently perform all elements of the unit as specified by the criteria, including required knowledge, and be capable of applying the competency in new and different </w:t>
            </w:r>
            <w:r w:rsidRPr="003B230B">
              <w:t>situations and contexts.</w:t>
            </w:r>
          </w:p>
        </w:tc>
      </w:tr>
      <w:tr w:rsidTr="005F31E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30B">
            <w:pPr>
              <w:pStyle w:val="BodyText"/>
              <w:rPr>
                <w:lang w:val="en-NZ"/>
              </w:rPr>
            </w:pPr>
            <w:r w:rsidRPr="003B230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30B" w:rsidP="003B230B">
            <w:pPr>
              <w:pStyle w:val="BodyText"/>
            </w:pPr>
            <w:r w:rsidRPr="003B230B">
              <w:t xml:space="preserve">This unit may be assessed on the job, off the job or a combination of both on and off the job. Where assessment occurs off the job, that is the candidate is not in productive work, </w:t>
            </w:r>
            <w:r w:rsidRPr="003B230B">
              <w:t>then an appropriate simulation must be used where the range of conditions reflects realistic workplace situations. The competencies covered by this unit would be demonstrated by an individual working alone or as part of a team. The assessment environment s</w:t>
            </w:r>
            <w:r w:rsidRPr="003B230B">
              <w:t xml:space="preserve">hould not disadvantage the candidate. </w:t>
            </w:r>
          </w:p>
          <w:p w:rsidR="00000000" w:rsidP="003B230B">
            <w:pPr>
              <w:pStyle w:val="BodyText"/>
              <w:rPr>
                <w:lang w:val="en-NZ"/>
              </w:rPr>
            </w:pPr>
            <w:r w:rsidRPr="003B230B">
              <w:t>This unit could be assessed in conjunction with any other units addressing the safety, quality, communication, materials handling associated with a marine environment, or other units requiring the exercise of the skills and knowledge covered by this unit.</w:t>
            </w:r>
          </w:p>
        </w:tc>
      </w:tr>
      <w:tr w:rsidTr="005F31E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30B">
            <w:pPr>
              <w:pStyle w:val="BodyText"/>
              <w:rPr>
                <w:lang w:val="en-NZ"/>
              </w:rPr>
            </w:pPr>
            <w:r w:rsidRPr="003B230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30B">
            <w:pPr>
              <w:pStyle w:val="BodyText"/>
              <w:rPr>
                <w:lang w:val="en-NZ"/>
              </w:rPr>
            </w:pPr>
            <w:r w:rsidRPr="003B230B">
              <w:t>Assessors should gather a range of evidence that is valid, sufficient, current and authentic. Evidence can be gathered through a variety of ways including direct observation, supervisor's reports, project work, samples and questioning</w:t>
            </w:r>
            <w:r w:rsidRPr="003B230B">
              <w:t>. Questioning techniques should not require language, literacy and numeracy skills beyond those required in this unit of competency. The candidate must have access to all tools, equipment, materials and documentation required. The candidate must be permitt</w:t>
            </w:r>
            <w:r w:rsidRPr="003B230B">
              <w:t>ed to refer to any relevant workplace procedures, product and manufacturing specifications, codes, standards, manuals and reference materials.</w:t>
            </w:r>
          </w:p>
        </w:tc>
      </w:tr>
      <w:tr w:rsidTr="005F31E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30B">
            <w:pPr>
              <w:pStyle w:val="BodyText"/>
              <w:rPr>
                <w:lang w:val="en-NZ"/>
              </w:rPr>
            </w:pPr>
            <w:r w:rsidRPr="003B230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30B" w:rsidP="003B230B">
            <w:pPr>
              <w:pStyle w:val="BodyText"/>
            </w:pPr>
          </w:p>
        </w:tc>
      </w:tr>
    </w:tbl>
    <w:p w:rsidR="005F31E8" w:rsidP="003B230B">
      <w:pPr>
        <w:pStyle w:val="BodyText"/>
      </w:pPr>
    </w:p>
    <w:p w:rsidR="005F31E8" w:rsidP="003B230B">
      <w:pPr>
        <w:pStyle w:val="BodyText"/>
      </w:pPr>
    </w:p>
    <w:p w:rsidR="00000000" w:rsidRPr="003B230B" w:rsidP="003B230B">
      <w:pPr>
        <w:pStyle w:val="Heading1"/>
      </w:pPr>
      <w:bookmarkStart w:id="11" w:name="O_253135"/>
      <w:bookmarkEnd w:id="11"/>
      <w:r w:rsidRPr="003B230B">
        <w:t>Range Statement</w:t>
      </w:r>
    </w:p>
    <w:tbl>
      <w:tblPr>
        <w:tblW w:w="0" w:type="auto"/>
        <w:tblLayout w:type="fixed"/>
        <w:tblCellMar>
          <w:left w:w="62" w:type="dxa"/>
          <w:right w:w="62" w:type="dxa"/>
        </w:tblCellMar>
        <w:tblLook w:val="0000"/>
      </w:tblPr>
      <w:tblGrid>
        <w:gridCol w:w="3492"/>
        <w:gridCol w:w="5030"/>
      </w:tblGrid>
      <w:tr w:rsidTr="005F31E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30B">
            <w:pPr>
              <w:pStyle w:val="BodyText"/>
              <w:rPr>
                <w:lang w:val="en-NZ"/>
              </w:rPr>
            </w:pPr>
            <w:r w:rsidRPr="003B230B">
              <w:rPr>
                <w:rStyle w:val="SpecialBold"/>
              </w:rPr>
              <w:t>RANGE STATEMENT</w:t>
            </w:r>
          </w:p>
        </w:tc>
      </w:tr>
      <w:tr w:rsidTr="005F31E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30B">
            <w:pPr>
              <w:pStyle w:val="BodyText"/>
              <w:rPr>
                <w:lang w:val="en-NZ"/>
              </w:rPr>
            </w:pPr>
            <w:r w:rsidRPr="003B230B">
              <w:t>The range statement relates to the unit of competency as a whole. It allows for different work environments and situations that may affect performance. Bold italicised wording, if used in the performance criteria, is detailed below. Essential operating con</w:t>
            </w:r>
            <w:r w:rsidRPr="003B230B">
              <w:t>ditions that may be present with training and assessment (depending on the work situation, needs of the candidate, accessibility of the item, and local industry and regional contexts) may also be included.</w:t>
            </w:r>
          </w:p>
        </w:tc>
      </w:tr>
      <w:tr w:rsidTr="005F31E8">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30B">
            <w:pPr>
              <w:pStyle w:val="BodyText"/>
              <w:rPr>
                <w:lang w:val="en-NZ"/>
              </w:rPr>
            </w:pPr>
            <w:r w:rsidRPr="003B230B">
              <w:rPr>
                <w:rStyle w:val="SpecialBold"/>
              </w:rPr>
              <w:t>Briefing</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30B" w:rsidP="003B230B">
            <w:pPr>
              <w:pStyle w:val="BodyText"/>
            </w:pPr>
            <w:r w:rsidRPr="003B230B">
              <w:t>Briefing information may include:</w:t>
            </w:r>
          </w:p>
          <w:p w:rsidR="00000000" w:rsidRPr="003B230B" w:rsidP="003B230B">
            <w:pPr>
              <w:pStyle w:val="ListBullet"/>
            </w:pPr>
            <w:r w:rsidRPr="003B230B">
              <w:t>vess</w:t>
            </w:r>
            <w:r w:rsidRPr="003B230B">
              <w:t>el operation</w:t>
            </w:r>
          </w:p>
          <w:p w:rsidR="00000000" w:rsidRPr="003B230B" w:rsidP="003B230B">
            <w:pPr>
              <w:pStyle w:val="ListBullet"/>
            </w:pPr>
            <w:r w:rsidRPr="003B230B">
              <w:t>personnel assessment such as swimming skills, boating knowledge, medication and dietary requirements</w:t>
            </w:r>
          </w:p>
          <w:p w:rsidR="00000000" w:rsidRPr="003B230B" w:rsidP="003B230B">
            <w:pPr>
              <w:pStyle w:val="ListBullet"/>
            </w:pPr>
            <w:r w:rsidRPr="003B230B">
              <w:t>location and use of safety equipment</w:t>
            </w:r>
          </w:p>
          <w:p w:rsidR="00000000" w:rsidRPr="003B230B" w:rsidP="003B230B">
            <w:pPr>
              <w:pStyle w:val="ListBullet"/>
            </w:pPr>
            <w:r w:rsidRPr="003B230B">
              <w:t>emergency procedures</w:t>
            </w:r>
          </w:p>
          <w:p w:rsidR="00000000" w:rsidP="003B230B">
            <w:pPr>
              <w:pStyle w:val="ListBullet"/>
              <w:rPr>
                <w:lang w:val="en-NZ"/>
              </w:rPr>
            </w:pPr>
            <w:r w:rsidRPr="003B230B">
              <w:t>abandoning procedures</w:t>
            </w:r>
          </w:p>
        </w:tc>
      </w:tr>
      <w:tr w:rsidTr="005F31E8">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30B">
            <w:pPr>
              <w:pStyle w:val="BodyText"/>
              <w:rPr>
                <w:lang w:val="en-NZ"/>
              </w:rPr>
            </w:pPr>
            <w:r w:rsidRPr="003B230B">
              <w:rPr>
                <w:rStyle w:val="SpecialBold"/>
              </w:rPr>
              <w:t>Emergency</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30B" w:rsidP="003B230B">
            <w:pPr>
              <w:pStyle w:val="BodyText"/>
            </w:pPr>
            <w:r w:rsidRPr="003B230B">
              <w:t>Emergencies may include:</w:t>
            </w:r>
          </w:p>
          <w:p w:rsidR="00000000" w:rsidRPr="003B230B" w:rsidP="003B230B">
            <w:pPr>
              <w:pStyle w:val="ListBullet"/>
            </w:pPr>
            <w:r w:rsidRPr="003B230B">
              <w:t>fire (smoke or heat)</w:t>
            </w:r>
          </w:p>
          <w:p w:rsidR="00000000" w:rsidRPr="003B230B" w:rsidP="003B230B">
            <w:pPr>
              <w:pStyle w:val="ListBullet"/>
            </w:pPr>
            <w:r w:rsidRPr="003B230B">
              <w:t>grounding</w:t>
            </w:r>
          </w:p>
          <w:p w:rsidR="00000000" w:rsidRPr="003B230B" w:rsidP="003B230B">
            <w:pPr>
              <w:pStyle w:val="ListBullet"/>
            </w:pPr>
            <w:r w:rsidRPr="003B230B">
              <w:t>person overboard</w:t>
            </w:r>
          </w:p>
          <w:p w:rsidR="00000000" w:rsidRPr="003B230B" w:rsidP="003B230B">
            <w:pPr>
              <w:pStyle w:val="ListBullet"/>
            </w:pPr>
            <w:r w:rsidRPr="003B230B">
              <w:t>person retrieval from water</w:t>
            </w:r>
          </w:p>
          <w:p w:rsidR="00000000" w:rsidRPr="003B230B" w:rsidP="003B230B">
            <w:pPr>
              <w:pStyle w:val="ListBullet"/>
            </w:pPr>
            <w:r w:rsidRPr="003B230B">
              <w:t>capsize</w:t>
            </w:r>
          </w:p>
          <w:p w:rsidR="00000000" w:rsidRPr="003B230B" w:rsidP="003B230B">
            <w:pPr>
              <w:pStyle w:val="ListBullet"/>
            </w:pPr>
            <w:r w:rsidRPr="003B230B">
              <w:t>swamping</w:t>
            </w:r>
          </w:p>
          <w:p w:rsidR="00000000" w:rsidRPr="003B230B" w:rsidP="003B230B">
            <w:pPr>
              <w:pStyle w:val="ListBullet"/>
            </w:pPr>
            <w:r w:rsidRPr="003B230B">
              <w:t>sinking</w:t>
            </w:r>
          </w:p>
          <w:p w:rsidR="00000000" w:rsidRPr="003B230B" w:rsidP="003B230B">
            <w:pPr>
              <w:pStyle w:val="ListBullet"/>
            </w:pPr>
            <w:r w:rsidRPr="003B230B">
              <w:t>engine/motor breakdown or malfunction</w:t>
            </w:r>
          </w:p>
          <w:p w:rsidR="00000000" w:rsidRPr="003B230B" w:rsidP="003B230B">
            <w:pPr>
              <w:pStyle w:val="ListBullet"/>
            </w:pPr>
            <w:r w:rsidRPr="003B230B">
              <w:t>fouled propeller</w:t>
            </w:r>
          </w:p>
          <w:p w:rsidR="00000000" w:rsidRPr="003B230B" w:rsidP="003B230B">
            <w:pPr>
              <w:pStyle w:val="ListBullet"/>
            </w:pPr>
            <w:r w:rsidRPr="003B230B">
              <w:t>anchoring</w:t>
            </w:r>
          </w:p>
          <w:p w:rsidR="00000000" w:rsidRPr="003B230B" w:rsidP="003B230B">
            <w:pPr>
              <w:pStyle w:val="ListBullet"/>
            </w:pPr>
            <w:r w:rsidRPr="003B230B">
              <w:t>flooding</w:t>
            </w:r>
          </w:p>
          <w:p w:rsidR="00000000" w:rsidRPr="003B230B" w:rsidP="003B230B">
            <w:pPr>
              <w:pStyle w:val="ListBullet"/>
            </w:pPr>
            <w:r w:rsidRPr="003B230B">
              <w:t>lost</w:t>
            </w:r>
          </w:p>
          <w:p w:rsidR="00000000" w:rsidRPr="003B230B" w:rsidP="003B230B">
            <w:pPr>
              <w:pStyle w:val="ListBullet"/>
            </w:pPr>
            <w:r w:rsidRPr="003B230B">
              <w:t>injuries/illness</w:t>
            </w:r>
          </w:p>
          <w:p w:rsidR="00000000" w:rsidRPr="003B230B" w:rsidP="003B230B">
            <w:pPr>
              <w:pStyle w:val="ListBullet"/>
            </w:pPr>
            <w:r w:rsidRPr="003B230B">
              <w:t>hypothermia</w:t>
            </w:r>
          </w:p>
          <w:p w:rsidR="00000000" w:rsidRPr="003B230B" w:rsidP="003B230B">
            <w:pPr>
              <w:pStyle w:val="ListBullet"/>
            </w:pPr>
            <w:r w:rsidRPr="003B230B">
              <w:t>lack of fuel</w:t>
            </w:r>
          </w:p>
          <w:p w:rsidR="00000000" w:rsidP="003B230B">
            <w:pPr>
              <w:pStyle w:val="ListBullet"/>
              <w:rPr>
                <w:lang w:val="en-NZ"/>
              </w:rPr>
            </w:pPr>
            <w:r w:rsidRPr="003B230B">
              <w:t>contaminated fuel</w:t>
            </w:r>
          </w:p>
        </w:tc>
      </w:tr>
      <w:tr w:rsidTr="005F31E8">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30B">
            <w:pPr>
              <w:pStyle w:val="BodyText"/>
              <w:rPr>
                <w:lang w:val="en-NZ"/>
              </w:rPr>
            </w:pPr>
            <w:r w:rsidRPr="003B230B">
              <w:rPr>
                <w:rStyle w:val="SpecialBold"/>
              </w:rPr>
              <w:t>Distress signals</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30B" w:rsidP="003B230B">
            <w:pPr>
              <w:pStyle w:val="BodyText"/>
            </w:pPr>
            <w:r w:rsidRPr="003B230B">
              <w:t>Distress signals may include:</w:t>
            </w:r>
          </w:p>
          <w:p w:rsidR="00000000" w:rsidRPr="003B230B" w:rsidP="003B230B">
            <w:pPr>
              <w:pStyle w:val="ListBullet"/>
            </w:pPr>
            <w:r w:rsidRPr="003B230B">
              <w:t>pyrotechnic distress flares</w:t>
            </w:r>
          </w:p>
          <w:p w:rsidR="00000000" w:rsidRPr="003B230B" w:rsidP="003B230B">
            <w:pPr>
              <w:pStyle w:val="ListBullet"/>
            </w:pPr>
            <w:r w:rsidRPr="003B230B">
              <w:t>flags</w:t>
            </w:r>
          </w:p>
          <w:p w:rsidR="00000000" w:rsidRPr="003B230B" w:rsidP="003B230B">
            <w:pPr>
              <w:pStyle w:val="ListBullet"/>
            </w:pPr>
            <w:r w:rsidRPr="003B230B">
              <w:t>radio</w:t>
            </w:r>
          </w:p>
          <w:p w:rsidR="00000000" w:rsidRPr="003B230B" w:rsidP="003B230B">
            <w:pPr>
              <w:pStyle w:val="ListBullet"/>
            </w:pPr>
            <w:r w:rsidRPr="003B230B">
              <w:t>hand signals</w:t>
            </w:r>
          </w:p>
          <w:p w:rsidR="00000000" w:rsidRPr="003B230B" w:rsidP="003B230B">
            <w:pPr>
              <w:pStyle w:val="ListBullet"/>
            </w:pPr>
            <w:r w:rsidRPr="003B230B">
              <w:t>dye markers</w:t>
            </w:r>
          </w:p>
          <w:p w:rsidR="00000000" w:rsidRPr="003B230B" w:rsidP="003B230B">
            <w:pPr>
              <w:pStyle w:val="ListBullet"/>
            </w:pPr>
            <w:r w:rsidRPr="003B230B">
              <w:t>International Code Signal of Distress</w:t>
            </w:r>
          </w:p>
          <w:p w:rsidR="00000000" w:rsidRPr="003B230B" w:rsidP="003B230B">
            <w:pPr>
              <w:pStyle w:val="ListBullet"/>
            </w:pPr>
            <w:r w:rsidRPr="003B230B">
              <w:t>sound signal including voice</w:t>
            </w:r>
          </w:p>
          <w:p w:rsidR="00000000" w:rsidRPr="003B230B" w:rsidP="003B230B">
            <w:pPr>
              <w:pStyle w:val="ListBullet"/>
            </w:pPr>
            <w:r w:rsidRPr="003B230B">
              <w:t>EPIRB</w:t>
            </w:r>
          </w:p>
          <w:p w:rsidR="00000000" w:rsidRPr="003B230B" w:rsidP="003B230B">
            <w:pPr>
              <w:pStyle w:val="ListBullet"/>
            </w:pPr>
            <w:r w:rsidRPr="003B230B">
              <w:t>V-sheet</w:t>
            </w:r>
          </w:p>
          <w:p w:rsidR="00000000" w:rsidRPr="003B230B" w:rsidP="003B230B">
            <w:pPr>
              <w:pStyle w:val="ListBullet"/>
            </w:pPr>
            <w:r w:rsidRPr="003B230B">
              <w:t>reflective mirror</w:t>
            </w:r>
          </w:p>
          <w:p w:rsidR="00000000" w:rsidRPr="003B230B" w:rsidP="003B230B">
            <w:pPr>
              <w:pStyle w:val="ListBullet"/>
            </w:pPr>
            <w:r w:rsidRPr="003B230B">
              <w:t>light signals</w:t>
            </w:r>
          </w:p>
          <w:p w:rsidR="00000000" w:rsidP="003B230B">
            <w:pPr>
              <w:pStyle w:val="ListBullet"/>
              <w:rPr>
                <w:lang w:val="en-NZ"/>
              </w:rPr>
            </w:pPr>
            <w:r w:rsidRPr="003B230B">
              <w:t>mobile phone</w:t>
            </w:r>
          </w:p>
        </w:tc>
      </w:tr>
      <w:tr w:rsidTr="005F31E8">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30B">
            <w:pPr>
              <w:pStyle w:val="BodyText"/>
              <w:rPr>
                <w:lang w:val="en-NZ"/>
              </w:rPr>
            </w:pPr>
            <w:r w:rsidRPr="003B230B">
              <w:rPr>
                <w:rStyle w:val="SpecialBold"/>
              </w:rPr>
              <w:t>Preparation for abandoning</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30B" w:rsidP="003B230B">
            <w:pPr>
              <w:pStyle w:val="BodyText"/>
            </w:pPr>
            <w:r w:rsidRPr="003B230B">
              <w:t>Preparation for abandoning includes:</w:t>
            </w:r>
          </w:p>
          <w:p w:rsidR="00000000" w:rsidRPr="003B230B" w:rsidP="003B230B">
            <w:pPr>
              <w:pStyle w:val="ListBullet"/>
            </w:pPr>
            <w:r w:rsidRPr="003B230B">
              <w:t>brief on-board personnel</w:t>
            </w:r>
          </w:p>
          <w:p w:rsidR="00000000" w:rsidRPr="003B230B" w:rsidP="003B230B">
            <w:pPr>
              <w:pStyle w:val="ListBullet"/>
            </w:pPr>
            <w:r w:rsidRPr="003B230B">
              <w:t>take drinking water</w:t>
            </w:r>
          </w:p>
          <w:p w:rsidR="00000000" w:rsidRPr="003B230B" w:rsidP="003B230B">
            <w:pPr>
              <w:pStyle w:val="ListBullet"/>
            </w:pPr>
            <w:r w:rsidRPr="003B230B">
              <w:t>don of life jackets</w:t>
            </w:r>
          </w:p>
          <w:p w:rsidR="00000000" w:rsidRPr="003B230B" w:rsidP="003B230B">
            <w:pPr>
              <w:pStyle w:val="ListBullet"/>
            </w:pPr>
            <w:r w:rsidRPr="003B230B">
              <w:t>identify location of vessel</w:t>
            </w:r>
          </w:p>
          <w:p w:rsidR="00000000" w:rsidRPr="003B230B" w:rsidP="003B230B">
            <w:pPr>
              <w:pStyle w:val="ListBullet"/>
            </w:pPr>
            <w:r w:rsidRPr="003B230B">
              <w:t>communicate to rescuers actions taken or to be taken</w:t>
            </w:r>
          </w:p>
          <w:p w:rsidR="00000000" w:rsidRPr="003B230B" w:rsidP="003B230B">
            <w:pPr>
              <w:pStyle w:val="ListBullet"/>
            </w:pPr>
            <w:r w:rsidRPr="003B230B">
              <w:t>assess and ensure readiness of life rafts/life rings</w:t>
            </w:r>
          </w:p>
          <w:p w:rsidR="00000000" w:rsidRPr="003B230B" w:rsidP="003B230B">
            <w:pPr>
              <w:pStyle w:val="ListBullet"/>
            </w:pPr>
            <w:r w:rsidRPr="003B230B">
              <w:t>activate EPIRB</w:t>
            </w:r>
          </w:p>
          <w:p w:rsidR="00000000" w:rsidRPr="003B230B" w:rsidP="003B230B">
            <w:pPr>
              <w:pStyle w:val="ListBullet"/>
            </w:pPr>
            <w:r w:rsidRPr="003B230B">
              <w:t>identify and collect emergency equipment, provisions and clothing</w:t>
            </w:r>
          </w:p>
          <w:p w:rsidR="00000000" w:rsidRPr="003B230B" w:rsidP="003B230B">
            <w:pPr>
              <w:pStyle w:val="ListBullet"/>
            </w:pPr>
            <w:r w:rsidRPr="003B230B">
              <w:t xml:space="preserve">deploy anchor or sea anchor </w:t>
            </w:r>
          </w:p>
        </w:tc>
      </w:tr>
    </w:tbl>
    <w:p w:rsidR="005F31E8" w:rsidP="003B230B">
      <w:pPr>
        <w:pStyle w:val="BodyText"/>
      </w:pPr>
    </w:p>
    <w:p w:rsidR="005F31E8" w:rsidP="003B230B">
      <w:pPr>
        <w:pStyle w:val="BodyText"/>
      </w:pPr>
    </w:p>
    <w:p w:rsidR="00000000" w:rsidRPr="003B230B" w:rsidP="003B230B">
      <w:pPr>
        <w:pStyle w:val="Heading1"/>
      </w:pPr>
      <w:bookmarkStart w:id="12" w:name="O_213629"/>
      <w:bookmarkEnd w:id="12"/>
      <w:r w:rsidRPr="003B230B">
        <w:t>Unit Sector(s)</w:t>
      </w:r>
    </w:p>
    <w:tbl>
      <w:tblPr>
        <w:tblW w:w="0" w:type="auto"/>
        <w:tblLayout w:type="fixed"/>
        <w:tblCellMar>
          <w:left w:w="62" w:type="dxa"/>
          <w:right w:w="62" w:type="dxa"/>
        </w:tblCellMar>
        <w:tblLook w:val="0000"/>
      </w:tblPr>
      <w:tblGrid>
        <w:gridCol w:w="2654"/>
        <w:gridCol w:w="5868"/>
      </w:tblGrid>
      <w:tr w:rsidTr="005F31E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30B">
            <w:pPr>
              <w:pStyle w:val="BodyText"/>
              <w:rPr>
                <w:lang w:val="en-NZ"/>
              </w:rPr>
            </w:pPr>
            <w:r w:rsidRPr="003B230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30B" w:rsidP="003B230B">
            <w:pPr>
              <w:pStyle w:val="BodyText"/>
            </w:pPr>
          </w:p>
        </w:tc>
      </w:tr>
    </w:tbl>
    <w:p w:rsidR="005F31E8" w:rsidP="003B230B">
      <w:pPr>
        <w:pStyle w:val="BodyText"/>
      </w:pPr>
    </w:p>
    <w:p w:rsidR="005F31E8" w:rsidP="003B230B">
      <w:pPr>
        <w:pStyle w:val="BodyText"/>
      </w:pPr>
    </w:p>
    <w:p w:rsidR="00000000" w:rsidRPr="003B230B" w:rsidP="003B230B">
      <w:pPr>
        <w:pStyle w:val="Heading1"/>
      </w:pPr>
      <w:bookmarkStart w:id="13" w:name="O_213626"/>
      <w:bookmarkEnd w:id="13"/>
      <w:r w:rsidRPr="003B230B">
        <w:t>Co-requisite units</w:t>
      </w:r>
    </w:p>
    <w:tbl>
      <w:tblPr>
        <w:tblW w:w="0" w:type="auto"/>
        <w:tblLayout w:type="fixed"/>
        <w:tblCellMar>
          <w:left w:w="62" w:type="dxa"/>
          <w:right w:w="62" w:type="dxa"/>
        </w:tblCellMar>
        <w:tblLook w:val="0000"/>
      </w:tblPr>
      <w:tblGrid>
        <w:gridCol w:w="2641"/>
        <w:gridCol w:w="1322"/>
        <w:gridCol w:w="4559"/>
      </w:tblGrid>
      <w:tr w:rsidTr="005F31E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30B">
            <w:pPr>
              <w:pStyle w:val="BodyText"/>
              <w:rPr>
                <w:lang w:val="en-NZ"/>
              </w:rPr>
            </w:pPr>
            <w:r w:rsidRPr="003B230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30B">
            <w:pPr>
              <w:pStyle w:val="BodyText"/>
              <w:rPr>
                <w:lang w:val="en-NZ"/>
              </w:rPr>
            </w:pPr>
          </w:p>
        </w:tc>
      </w:tr>
      <w:tr w:rsidTr="005F31E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30B">
            <w:pPr>
              <w:pStyle w:val="BodyText"/>
              <w:rPr>
                <w:lang w:val="en-NZ"/>
              </w:rPr>
            </w:pPr>
          </w:p>
        </w:tc>
      </w:tr>
      <w:tr w:rsidTr="005F31E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30B" w:rsidP="003B230B">
            <w:pPr>
              <w:pStyle w:val="BodyText"/>
            </w:pPr>
          </w:p>
        </w:tc>
      </w:tr>
    </w:tbl>
    <w:p w:rsidR="005F31E8" w:rsidP="003B230B">
      <w:pPr>
        <w:pStyle w:val="BodyText"/>
      </w:pPr>
    </w:p>
    <w:p w:rsidR="005F31E8" w:rsidP="003B230B">
      <w:pPr>
        <w:pStyle w:val="BodyText"/>
      </w:pPr>
    </w:p>
    <w:p w:rsidR="00000000" w:rsidRPr="003B230B" w:rsidP="003B230B">
      <w:pPr>
        <w:pStyle w:val="Heading1"/>
      </w:pPr>
      <w:bookmarkStart w:id="14" w:name="O_213628"/>
      <w:bookmarkEnd w:id="14"/>
      <w:r w:rsidRPr="003B230B">
        <w:t>Competency field</w:t>
      </w:r>
    </w:p>
    <w:tbl>
      <w:tblPr>
        <w:tblW w:w="0" w:type="auto"/>
        <w:tblLayout w:type="fixed"/>
        <w:tblCellMar>
          <w:left w:w="62" w:type="dxa"/>
          <w:right w:w="62" w:type="dxa"/>
        </w:tblCellMar>
        <w:tblLook w:val="0000"/>
      </w:tblPr>
      <w:tblGrid>
        <w:gridCol w:w="2778"/>
        <w:gridCol w:w="5744"/>
      </w:tblGrid>
      <w:tr w:rsidTr="005F31E8">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30B">
            <w:pPr>
              <w:pStyle w:val="BodyText"/>
              <w:rPr>
                <w:lang w:val="en-NZ"/>
              </w:rPr>
            </w:pPr>
            <w:r w:rsidRPr="003B230B">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30B" w:rsidP="003B230B">
            <w:pPr>
              <w:pStyle w:val="BodyText"/>
            </w:pPr>
            <w:r w:rsidRPr="003B230B">
              <w:t>Boating services</w:t>
            </w:r>
          </w:p>
        </w:tc>
      </w:tr>
    </w:tbl>
    <w:p w:rsidR="005F31E8" w:rsidP="003B230B">
      <w:pPr>
        <w:pStyle w:val="BodyText"/>
      </w:pPr>
    </w:p>
    <w:p w:rsidR="005F31E8" w:rsidP="003B230B">
      <w:pPr>
        <w:pStyle w:val="BodyText"/>
      </w:pPr>
    </w:p>
    <w:p w:rsidR="00000000" w:rsidRPr="003B230B" w:rsidP="003B230B"/>
    <w:sectPr w:rsidSect="003B23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3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31E8" w:rsidP="005F31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3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1E8" w:rsidP="003B23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F31E8" w:rsidP="003B23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F31E8" w:rsidP="003B23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3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31E8" w:rsidP="005F31E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3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1E8" w:rsidP="003B230B">
    <w:pPr>
      <w:pStyle w:val="Header"/>
      <w:framePr w:wrap="around"/>
    </w:pPr>
    <w:r>
      <w:fldChar w:fldCharType="begin"/>
    </w:r>
    <w:r>
      <w:instrText xml:space="preserve"> TITLE   \* MERGEFORMAT </w:instrText>
    </w:r>
    <w:r>
      <w:fldChar w:fldCharType="separate"/>
    </w:r>
    <w:r>
      <w:t>MEM50010B Respond to boating emergencies and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F31E8" w:rsidP="003B230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E0FA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4E008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30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B230B"/>
    <w:pPr>
      <w:spacing w:before="360" w:after="60"/>
      <w:outlineLvl w:val="0"/>
    </w:pPr>
    <w:rPr>
      <w:sz w:val="32"/>
    </w:rPr>
  </w:style>
  <w:style w:type="paragraph" w:styleId="Heading2">
    <w:name w:val="heading 2"/>
    <w:basedOn w:val="HeadingBase"/>
    <w:next w:val="BodyText"/>
    <w:link w:val="Heading2Char"/>
    <w:qFormat/>
    <w:rsid w:val="003B230B"/>
    <w:pPr>
      <w:keepLines/>
      <w:spacing w:before="240" w:after="120"/>
      <w:outlineLvl w:val="1"/>
    </w:pPr>
    <w:rPr>
      <w:sz w:val="28"/>
      <w:szCs w:val="40"/>
    </w:rPr>
  </w:style>
  <w:style w:type="paragraph" w:styleId="Heading3">
    <w:name w:val="heading 3"/>
    <w:basedOn w:val="HeadingBase"/>
    <w:next w:val="BodyText"/>
    <w:link w:val="Heading3Char"/>
    <w:qFormat/>
    <w:rsid w:val="003B230B"/>
    <w:pPr>
      <w:spacing w:before="180" w:after="120"/>
      <w:outlineLvl w:val="2"/>
    </w:pPr>
    <w:rPr>
      <w:spacing w:val="-10"/>
      <w:kern w:val="32"/>
    </w:rPr>
  </w:style>
  <w:style w:type="paragraph" w:styleId="Heading4">
    <w:name w:val="heading 4"/>
    <w:basedOn w:val="HeadingBase"/>
    <w:next w:val="BodyText"/>
    <w:link w:val="Heading4Char"/>
    <w:qFormat/>
    <w:rsid w:val="003B230B"/>
    <w:pPr>
      <w:spacing w:before="160" w:after="120"/>
      <w:outlineLvl w:val="3"/>
    </w:pPr>
    <w:rPr>
      <w:sz w:val="22"/>
    </w:rPr>
  </w:style>
  <w:style w:type="paragraph" w:styleId="Heading5">
    <w:name w:val="heading 5"/>
    <w:basedOn w:val="HeadingBase"/>
    <w:next w:val="Normal"/>
    <w:link w:val="Heading5Char"/>
    <w:qFormat/>
    <w:rsid w:val="003B230B"/>
    <w:pPr>
      <w:spacing w:before="80"/>
      <w:outlineLvl w:val="4"/>
    </w:pPr>
    <w:rPr>
      <w:color w:val="918585"/>
      <w:sz w:val="20"/>
    </w:rPr>
  </w:style>
  <w:style w:type="paragraph" w:styleId="Heading6">
    <w:name w:val="heading 6"/>
    <w:basedOn w:val="HeadingBase"/>
    <w:next w:val="Normal"/>
    <w:link w:val="Heading6Char"/>
    <w:qFormat/>
    <w:rsid w:val="003B230B"/>
    <w:pPr>
      <w:spacing w:before="60"/>
      <w:outlineLvl w:val="5"/>
    </w:pPr>
    <w:rPr>
      <w:color w:val="918585"/>
      <w:sz w:val="20"/>
    </w:rPr>
  </w:style>
  <w:style w:type="paragraph" w:styleId="Heading7">
    <w:name w:val="heading 7"/>
    <w:basedOn w:val="Normal"/>
    <w:next w:val="Normal"/>
    <w:link w:val="Heading7Char"/>
    <w:qFormat/>
    <w:rsid w:val="003B230B"/>
    <w:pPr>
      <w:ind w:left="720"/>
      <w:outlineLvl w:val="6"/>
    </w:pPr>
    <w:rPr>
      <w:i/>
    </w:rPr>
  </w:style>
  <w:style w:type="paragraph" w:styleId="Heading8">
    <w:name w:val="heading 8"/>
    <w:basedOn w:val="Normal"/>
    <w:next w:val="Normal"/>
    <w:link w:val="Heading8Char"/>
    <w:qFormat/>
    <w:rsid w:val="003B230B"/>
    <w:pPr>
      <w:ind w:left="720"/>
      <w:outlineLvl w:val="7"/>
    </w:pPr>
    <w:rPr>
      <w:i/>
    </w:rPr>
  </w:style>
  <w:style w:type="paragraph" w:styleId="Heading9">
    <w:name w:val="heading 9"/>
    <w:basedOn w:val="Normal"/>
    <w:next w:val="Normal"/>
    <w:link w:val="Heading9Char"/>
    <w:qFormat/>
    <w:rsid w:val="003B230B"/>
    <w:pPr>
      <w:ind w:left="720"/>
      <w:outlineLvl w:val="8"/>
    </w:pPr>
    <w:rPr>
      <w:i/>
    </w:rPr>
  </w:style>
  <w:style w:type="character" w:default="1" w:styleId="DefaultParagraphFont">
    <w:name w:val="Default Paragraph Font"/>
    <w:uiPriority w:val="1"/>
    <w:unhideWhenUsed/>
    <w:rsid w:val="003B23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230B"/>
  </w:style>
  <w:style w:type="character" w:customStyle="1" w:styleId="Heading1Char">
    <w:name w:val="Heading 1 Char"/>
    <w:basedOn w:val="DefaultParagraphFont"/>
    <w:link w:val="Heading1"/>
    <w:rsid w:val="003B230B"/>
    <w:rPr>
      <w:rFonts w:ascii="Times New Roman" w:eastAsia="Times New Roman" w:hAnsi="Times New Roman" w:cs="Times New Roman"/>
      <w:b/>
      <w:sz w:val="32"/>
      <w:szCs w:val="20"/>
      <w:lang w:eastAsia="en-US"/>
    </w:rPr>
  </w:style>
  <w:style w:type="paragraph" w:styleId="BodyText">
    <w:name w:val="Body Text"/>
    <w:basedOn w:val="Normal"/>
    <w:link w:val="BodyTextChar"/>
    <w:rsid w:val="003B23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230B"/>
    <w:rPr>
      <w:rFonts w:ascii="Times New Roman" w:eastAsia="Times New Roman" w:hAnsi="Times New Roman" w:cs="Times New Roman"/>
      <w:sz w:val="24"/>
      <w:lang w:val="en-US" w:eastAsia="en-US"/>
    </w:rPr>
  </w:style>
  <w:style w:type="paragraph" w:styleId="Footer">
    <w:name w:val="footer"/>
    <w:basedOn w:val="Normal"/>
    <w:link w:val="FooterChar"/>
    <w:rsid w:val="003B23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230B"/>
    <w:rPr>
      <w:rFonts w:ascii="Times New Roman" w:eastAsia="Times New Roman" w:hAnsi="Times New Roman" w:cs="Times New Roman"/>
      <w:sz w:val="16"/>
      <w:lang w:val="en-US" w:eastAsia="en-US"/>
    </w:rPr>
  </w:style>
  <w:style w:type="paragraph" w:styleId="List">
    <w:name w:val="List"/>
    <w:basedOn w:val="BodyText"/>
    <w:next w:val="BodyText"/>
    <w:rsid w:val="003B230B"/>
    <w:pPr>
      <w:tabs>
        <w:tab w:val="left" w:pos="340"/>
      </w:tabs>
      <w:spacing w:before="60" w:after="60"/>
      <w:ind w:left="340" w:hanging="340"/>
    </w:pPr>
  </w:style>
  <w:style w:type="paragraph" w:styleId="ListBullet">
    <w:name w:val="List Bullet"/>
    <w:basedOn w:val="List"/>
    <w:rsid w:val="003B230B"/>
    <w:pPr>
      <w:numPr>
        <w:numId w:val="12"/>
      </w:numPr>
      <w:tabs>
        <w:tab w:val="clear" w:pos="340"/>
      </w:tabs>
      <w:spacing w:before="40" w:after="40"/>
    </w:pPr>
  </w:style>
  <w:style w:type="character" w:customStyle="1" w:styleId="SpecialBold">
    <w:name w:val="Special Bold"/>
    <w:basedOn w:val="DefaultParagraphFont"/>
    <w:rsid w:val="003B230B"/>
    <w:rPr>
      <w:b/>
      <w:spacing w:val="0"/>
    </w:rPr>
  </w:style>
  <w:style w:type="paragraph" w:styleId="Header">
    <w:name w:val="header"/>
    <w:basedOn w:val="Normal"/>
    <w:link w:val="HeaderChar"/>
    <w:rsid w:val="003B23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230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B230B"/>
    <w:pPr>
      <w:spacing w:before="240" w:after="120"/>
      <w:outlineLvl w:val="0"/>
    </w:pPr>
    <w:rPr>
      <w:rFonts w:ascii="Times New Roman" w:hAnsi="Times New Roman"/>
      <w:b/>
      <w:sz w:val="28"/>
    </w:rPr>
  </w:style>
  <w:style w:type="paragraph" w:customStyle="1" w:styleId="AllowPageBreak">
    <w:name w:val="AllowPageBreak"/>
    <w:rsid w:val="003B230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B230B"/>
    <w:pPr>
      <w:tabs>
        <w:tab w:val="left" w:pos="680"/>
      </w:tabs>
      <w:spacing w:before="60" w:after="60"/>
      <w:ind w:left="680" w:hanging="340"/>
    </w:pPr>
  </w:style>
  <w:style w:type="character" w:customStyle="1" w:styleId="Heading2Char">
    <w:name w:val="Heading 2 Char"/>
    <w:basedOn w:val="DefaultParagraphFont"/>
    <w:link w:val="Heading2"/>
    <w:rsid w:val="003B23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23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23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23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23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230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B230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B230B"/>
    <w:rPr>
      <w:rFonts w:ascii="Courier New" w:eastAsia="Times New Roman" w:hAnsi="Courier New" w:cs="Times New Roman"/>
      <w:i/>
      <w:szCs w:val="20"/>
      <w:lang w:val="en-US" w:eastAsia="en-US"/>
    </w:rPr>
  </w:style>
  <w:style w:type="paragraph" w:customStyle="1" w:styleId="HeadingBase">
    <w:name w:val="Heading Base"/>
    <w:rsid w:val="003B23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230B"/>
    <w:pPr>
      <w:tabs>
        <w:tab w:val="right" w:leader="dot" w:pos="9072"/>
      </w:tabs>
      <w:ind w:left="567"/>
    </w:pPr>
    <w:rPr>
      <w:szCs w:val="22"/>
    </w:rPr>
  </w:style>
  <w:style w:type="paragraph" w:customStyle="1" w:styleId="TOCBase">
    <w:name w:val="TOC Base"/>
    <w:rsid w:val="003B23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230B"/>
    <w:pPr>
      <w:tabs>
        <w:tab w:val="right" w:leader="dot" w:pos="9072"/>
      </w:tabs>
      <w:spacing w:before="40" w:after="40"/>
      <w:ind w:left="284"/>
    </w:pPr>
    <w:rPr>
      <w:rFonts w:ascii="Times New Roman" w:hAnsi="Times New Roman"/>
    </w:rPr>
  </w:style>
  <w:style w:type="paragraph" w:styleId="TOC1">
    <w:name w:val="toc 1"/>
    <w:basedOn w:val="TOCBase"/>
    <w:next w:val="Normal"/>
    <w:rsid w:val="003B23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230B"/>
    <w:pPr>
      <w:spacing w:before="5040"/>
      <w:jc w:val="center"/>
    </w:pPr>
    <w:rPr>
      <w:sz w:val="48"/>
      <w:szCs w:val="72"/>
      <w:lang w:val="en-US"/>
    </w:rPr>
  </w:style>
  <w:style w:type="character" w:customStyle="1" w:styleId="TitleChar">
    <w:name w:val="Title Char"/>
    <w:basedOn w:val="DefaultParagraphFont"/>
    <w:link w:val="Title"/>
    <w:rsid w:val="003B23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230B"/>
    <w:pPr>
      <w:tabs>
        <w:tab w:val="left" w:pos="3600"/>
        <w:tab w:val="left" w:pos="3958"/>
      </w:tabs>
    </w:pPr>
  </w:style>
  <w:style w:type="paragraph" w:customStyle="1" w:styleId="Note">
    <w:name w:val="Note"/>
    <w:basedOn w:val="BodyText"/>
    <w:rsid w:val="003B23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230B"/>
    <w:pPr>
      <w:framePr w:wrap="auto" w:hAnchor="text" w:y="6049"/>
    </w:pPr>
    <w:rPr>
      <w:color w:val="000000"/>
      <w:sz w:val="40"/>
    </w:rPr>
  </w:style>
  <w:style w:type="paragraph" w:customStyle="1" w:styleId="TOCTitle">
    <w:name w:val="TOCTitle"/>
    <w:basedOn w:val="Heading1"/>
    <w:rsid w:val="003B230B"/>
    <w:pPr>
      <w:spacing w:after="240"/>
      <w:jc w:val="center"/>
      <w:outlineLvl w:val="9"/>
    </w:pPr>
    <w:rPr>
      <w:caps/>
    </w:rPr>
  </w:style>
  <w:style w:type="paragraph" w:customStyle="1" w:styleId="Version">
    <w:name w:val="Version"/>
    <w:rsid w:val="003B23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230B"/>
    <w:pPr>
      <w:numPr>
        <w:numId w:val="13"/>
      </w:numPr>
      <w:tabs>
        <w:tab w:val="clear" w:pos="680"/>
      </w:tabs>
    </w:pPr>
  </w:style>
  <w:style w:type="paragraph" w:styleId="Index1">
    <w:name w:val="index 1"/>
    <w:basedOn w:val="Normal"/>
    <w:next w:val="Normal"/>
    <w:semiHidden/>
    <w:rsid w:val="003B230B"/>
    <w:pPr>
      <w:keepNext w:val="0"/>
      <w:tabs>
        <w:tab w:val="right" w:pos="4176"/>
      </w:tabs>
      <w:ind w:left="198" w:hanging="198"/>
    </w:pPr>
    <w:rPr>
      <w:rFonts w:ascii="Garamond" w:hAnsi="Garamond"/>
    </w:rPr>
  </w:style>
  <w:style w:type="paragraph" w:styleId="IndexHeading">
    <w:name w:val="index heading"/>
    <w:basedOn w:val="Normal"/>
    <w:next w:val="Index1"/>
    <w:semiHidden/>
    <w:rsid w:val="003B230B"/>
    <w:pPr>
      <w:spacing w:before="120" w:after="120"/>
    </w:pPr>
    <w:rPr>
      <w:rFonts w:ascii="Arial" w:hAnsi="Arial"/>
      <w:b/>
      <w:color w:val="918585"/>
      <w:sz w:val="24"/>
    </w:rPr>
  </w:style>
  <w:style w:type="paragraph" w:customStyle="1" w:styleId="Chapter">
    <w:name w:val="Chapter"/>
    <w:basedOn w:val="Normal"/>
    <w:rsid w:val="003B230B"/>
    <w:pPr>
      <w:spacing w:before="240"/>
    </w:pPr>
    <w:rPr>
      <w:rFonts w:ascii="Times New Roman" w:hAnsi="Times New Roman"/>
      <w:smallCaps/>
      <w:spacing w:val="80"/>
      <w:sz w:val="28"/>
    </w:rPr>
  </w:style>
  <w:style w:type="paragraph" w:customStyle="1" w:styleId="InChapter">
    <w:name w:val="InChapter"/>
    <w:basedOn w:val="Heading3"/>
    <w:rsid w:val="003B230B"/>
    <w:pPr>
      <w:spacing w:after="240"/>
      <w:outlineLvl w:val="9"/>
    </w:pPr>
    <w:rPr>
      <w:noProof/>
    </w:rPr>
  </w:style>
  <w:style w:type="paragraph" w:styleId="Index2">
    <w:name w:val="index 2"/>
    <w:basedOn w:val="Normal"/>
    <w:next w:val="Normal"/>
    <w:semiHidden/>
    <w:rsid w:val="003B230B"/>
    <w:pPr>
      <w:tabs>
        <w:tab w:val="right" w:pos="4176"/>
      </w:tabs>
      <w:ind w:left="568" w:hanging="284"/>
    </w:pPr>
    <w:rPr>
      <w:rFonts w:ascii="Garamond" w:hAnsi="Garamond"/>
    </w:rPr>
  </w:style>
  <w:style w:type="paragraph" w:customStyle="1" w:styleId="Byline">
    <w:name w:val="Byline"/>
    <w:rsid w:val="003B23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230B"/>
    <w:pPr>
      <w:tabs>
        <w:tab w:val="clear" w:pos="3600"/>
        <w:tab w:val="clear" w:pos="3958"/>
      </w:tabs>
      <w:jc w:val="right"/>
    </w:pPr>
  </w:style>
  <w:style w:type="character" w:styleId="Emphasis">
    <w:name w:val="Emphasis"/>
    <w:basedOn w:val="DefaultParagraphFont"/>
    <w:qFormat/>
    <w:rsid w:val="003B230B"/>
    <w:rPr>
      <w:i/>
    </w:rPr>
  </w:style>
  <w:style w:type="paragraph" w:styleId="Caption">
    <w:name w:val="caption"/>
    <w:basedOn w:val="BodyText"/>
    <w:next w:val="Normal"/>
    <w:qFormat/>
    <w:rsid w:val="003B230B"/>
    <w:pPr>
      <w:framePr w:w="2268" w:hSpace="181" w:vSpace="181" w:wrap="around" w:vAnchor="text" w:hAnchor="page" w:x="1135" w:y="285" w:anchorLock="1"/>
    </w:pPr>
    <w:rPr>
      <w:i/>
    </w:rPr>
  </w:style>
  <w:style w:type="paragraph" w:customStyle="1" w:styleId="MiniTOCTitle">
    <w:name w:val="MiniTOCTitle"/>
    <w:basedOn w:val="Heading4"/>
    <w:rsid w:val="003B230B"/>
    <w:pPr>
      <w:spacing w:before="240"/>
      <w:outlineLvl w:val="9"/>
    </w:pPr>
    <w:rPr>
      <w:noProof/>
      <w:sz w:val="24"/>
    </w:rPr>
  </w:style>
  <w:style w:type="paragraph" w:customStyle="1" w:styleId="MiniTOCItem">
    <w:name w:val="MiniTOCItem"/>
    <w:basedOn w:val="ListBullet"/>
    <w:rsid w:val="003B230B"/>
    <w:pPr>
      <w:numPr>
        <w:numId w:val="0"/>
      </w:numPr>
      <w:tabs>
        <w:tab w:val="right" w:leader="dot" w:pos="6521"/>
      </w:tabs>
      <w:spacing w:before="0" w:after="0"/>
    </w:pPr>
  </w:style>
  <w:style w:type="paragraph" w:customStyle="1" w:styleId="TOFTitle">
    <w:name w:val="TOFTitle"/>
    <w:basedOn w:val="TOCTitle"/>
    <w:rsid w:val="003B230B"/>
  </w:style>
  <w:style w:type="paragraph" w:styleId="TableofFigures">
    <w:name w:val="table of figures"/>
    <w:basedOn w:val="Normal"/>
    <w:next w:val="Normal"/>
    <w:semiHidden/>
    <w:rsid w:val="003B230B"/>
    <w:pPr>
      <w:tabs>
        <w:tab w:val="right" w:leader="dot" w:pos="9072"/>
      </w:tabs>
      <w:ind w:left="970" w:hanging="403"/>
    </w:pPr>
    <w:rPr>
      <w:rFonts w:ascii="Times New Roman" w:hAnsi="Times New Roman"/>
      <w:b/>
    </w:rPr>
  </w:style>
  <w:style w:type="paragraph" w:styleId="ListNumber">
    <w:name w:val="List Number"/>
    <w:basedOn w:val="List"/>
    <w:rsid w:val="003B230B"/>
    <w:pPr>
      <w:numPr>
        <w:numId w:val="10"/>
      </w:numPr>
    </w:pPr>
  </w:style>
  <w:style w:type="character" w:customStyle="1" w:styleId="WingdingSymbols">
    <w:name w:val="Wingding Symbols"/>
    <w:rsid w:val="003B230B"/>
    <w:rPr>
      <w:rFonts w:ascii="Wingdings" w:hAnsi="Wingdings"/>
    </w:rPr>
  </w:style>
  <w:style w:type="paragraph" w:customStyle="1" w:styleId="TableHeading">
    <w:name w:val="Table Heading"/>
    <w:basedOn w:val="HeadingBase"/>
    <w:rsid w:val="003B230B"/>
    <w:pPr>
      <w:keepLines/>
      <w:pBdr>
        <w:bottom w:val="single" w:sz="6" w:space="1" w:color="918585"/>
      </w:pBdr>
      <w:spacing w:before="240"/>
    </w:pPr>
  </w:style>
  <w:style w:type="character" w:customStyle="1" w:styleId="HotSpot">
    <w:name w:val="HotSpot"/>
    <w:rsid w:val="003B230B"/>
    <w:rPr>
      <w:color w:val="0033CC"/>
      <w:u w:val="none"/>
    </w:rPr>
  </w:style>
  <w:style w:type="paragraph" w:customStyle="1" w:styleId="BodyTextRight">
    <w:name w:val="Body Text Right"/>
    <w:basedOn w:val="BodyText"/>
    <w:rsid w:val="003B230B"/>
    <w:pPr>
      <w:spacing w:before="0" w:after="0"/>
      <w:jc w:val="right"/>
    </w:pPr>
  </w:style>
  <w:style w:type="paragraph" w:styleId="Index3">
    <w:name w:val="index 3"/>
    <w:basedOn w:val="ListNumber2"/>
    <w:next w:val="Normal"/>
    <w:semiHidden/>
    <w:rsid w:val="003B230B"/>
    <w:pPr>
      <w:numPr>
        <w:numId w:val="0"/>
      </w:numPr>
      <w:tabs>
        <w:tab w:val="right" w:leader="dot" w:pos="4176"/>
      </w:tabs>
    </w:pPr>
  </w:style>
  <w:style w:type="paragraph" w:styleId="ListNumber2">
    <w:name w:val="List Number 2"/>
    <w:basedOn w:val="List2"/>
    <w:rsid w:val="003B230B"/>
    <w:pPr>
      <w:numPr>
        <w:numId w:val="9"/>
      </w:numPr>
      <w:tabs>
        <w:tab w:val="clear" w:pos="1060"/>
      </w:tabs>
    </w:pPr>
  </w:style>
  <w:style w:type="paragraph" w:customStyle="1" w:styleId="MarginNote">
    <w:name w:val="Margin Note"/>
    <w:basedOn w:val="BodyText"/>
    <w:rsid w:val="003B23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23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230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B230B"/>
    <w:rPr>
      <w:sz w:val="32"/>
    </w:rPr>
  </w:style>
  <w:style w:type="paragraph" w:customStyle="1" w:styleId="HeadingProcedure">
    <w:name w:val="Heading Procedure"/>
    <w:basedOn w:val="HeadingBase"/>
    <w:next w:val="Normal"/>
    <w:rsid w:val="003B230B"/>
    <w:pPr>
      <w:tabs>
        <w:tab w:val="left" w:pos="0"/>
      </w:tabs>
      <w:spacing w:before="120" w:after="60"/>
    </w:pPr>
    <w:rPr>
      <w:i/>
      <w:color w:val="918585"/>
      <w:sz w:val="22"/>
    </w:rPr>
  </w:style>
  <w:style w:type="paragraph" w:customStyle="1" w:styleId="TableBodyText">
    <w:name w:val="Table Body Text"/>
    <w:basedOn w:val="BodyText"/>
    <w:rsid w:val="003B230B"/>
    <w:pPr>
      <w:spacing w:before="60" w:after="60"/>
    </w:pPr>
  </w:style>
  <w:style w:type="paragraph" w:styleId="ListContinue">
    <w:name w:val="List Continue"/>
    <w:basedOn w:val="List"/>
    <w:rsid w:val="003B230B"/>
    <w:pPr>
      <w:ind w:firstLine="0"/>
    </w:pPr>
  </w:style>
  <w:style w:type="paragraph" w:customStyle="1" w:styleId="ListNote">
    <w:name w:val="List Note"/>
    <w:basedOn w:val="List"/>
    <w:rsid w:val="003B230B"/>
    <w:pPr>
      <w:pBdr>
        <w:top w:val="single" w:sz="6" w:space="2" w:color="918585"/>
        <w:bottom w:val="single" w:sz="6" w:space="2" w:color="918585"/>
      </w:pBdr>
      <w:tabs>
        <w:tab w:val="left" w:pos="1021"/>
      </w:tabs>
      <w:ind w:firstLine="0"/>
    </w:pPr>
  </w:style>
  <w:style w:type="paragraph" w:customStyle="1" w:styleId="Warning">
    <w:name w:val="Warning"/>
    <w:basedOn w:val="BodyText"/>
    <w:rsid w:val="003B230B"/>
    <w:pPr>
      <w:shd w:val="clear" w:color="auto" w:fill="D9D9D9"/>
      <w:tabs>
        <w:tab w:val="left" w:pos="992"/>
      </w:tabs>
      <w:ind w:left="119" w:right="119"/>
    </w:pPr>
    <w:rPr>
      <w:sz w:val="20"/>
    </w:rPr>
  </w:style>
  <w:style w:type="paragraph" w:customStyle="1" w:styleId="MarginIcons">
    <w:name w:val="Margin Icons"/>
    <w:basedOn w:val="BodyText"/>
    <w:rsid w:val="003B23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230B"/>
    <w:rPr>
      <w:rFonts w:ascii="Courier New" w:hAnsi="Courier New"/>
    </w:rPr>
  </w:style>
  <w:style w:type="paragraph" w:customStyle="1" w:styleId="NoteBullet">
    <w:name w:val="Note Bullet"/>
    <w:basedOn w:val="Note"/>
    <w:rsid w:val="003B230B"/>
    <w:pPr>
      <w:tabs>
        <w:tab w:val="clear" w:pos="680"/>
      </w:tabs>
      <w:spacing w:before="60" w:after="60"/>
    </w:pPr>
  </w:style>
  <w:style w:type="paragraph" w:customStyle="1" w:styleId="SubHeading2">
    <w:name w:val="SubHeading2"/>
    <w:basedOn w:val="HeadingBase"/>
    <w:rsid w:val="003B230B"/>
    <w:pPr>
      <w:spacing w:before="240" w:after="60"/>
    </w:pPr>
    <w:rPr>
      <w:sz w:val="20"/>
    </w:rPr>
  </w:style>
  <w:style w:type="paragraph" w:customStyle="1" w:styleId="SubHeading1">
    <w:name w:val="SubHeading1"/>
    <w:basedOn w:val="HeadingBase"/>
    <w:rsid w:val="003B230B"/>
    <w:pPr>
      <w:spacing w:before="240" w:after="60"/>
    </w:pPr>
    <w:rPr>
      <w:color w:val="918585"/>
      <w:sz w:val="22"/>
    </w:rPr>
  </w:style>
  <w:style w:type="paragraph" w:customStyle="1" w:styleId="SideHeading">
    <w:name w:val="Side Heading"/>
    <w:basedOn w:val="HeadingBase"/>
    <w:rsid w:val="003B23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230B"/>
    <w:pPr>
      <w:tabs>
        <w:tab w:val="num" w:pos="360"/>
      </w:tabs>
    </w:pPr>
  </w:style>
  <w:style w:type="paragraph" w:styleId="PlainText">
    <w:name w:val="Plain Text"/>
    <w:basedOn w:val="Normal"/>
    <w:link w:val="PlainTextChar"/>
    <w:rsid w:val="003B230B"/>
    <w:rPr>
      <w:sz w:val="20"/>
    </w:rPr>
  </w:style>
  <w:style w:type="character" w:customStyle="1" w:styleId="PlainTextChar">
    <w:name w:val="Plain Text Char"/>
    <w:basedOn w:val="DefaultParagraphFont"/>
    <w:link w:val="PlainText"/>
    <w:rsid w:val="003B230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B230B"/>
    <w:rPr>
      <w:b/>
      <w:smallCaps/>
    </w:rPr>
  </w:style>
  <w:style w:type="paragraph" w:customStyle="1" w:styleId="TableListNumber">
    <w:name w:val="Table List Number"/>
    <w:basedOn w:val="ListNumber"/>
    <w:rsid w:val="003B230B"/>
    <w:pPr>
      <w:numPr>
        <w:numId w:val="0"/>
      </w:numPr>
    </w:pPr>
  </w:style>
  <w:style w:type="paragraph" w:styleId="TOC4">
    <w:name w:val="toc 4"/>
    <w:basedOn w:val="TOCBase"/>
    <w:next w:val="Normal"/>
    <w:semiHidden/>
    <w:rsid w:val="003B230B"/>
    <w:pPr>
      <w:tabs>
        <w:tab w:val="right" w:leader="dot" w:pos="9071"/>
      </w:tabs>
      <w:ind w:left="1701"/>
    </w:pPr>
  </w:style>
  <w:style w:type="paragraph" w:customStyle="1" w:styleId="ListAlpha">
    <w:name w:val="List Alpha"/>
    <w:basedOn w:val="List"/>
    <w:rsid w:val="003B230B"/>
    <w:pPr>
      <w:numPr>
        <w:numId w:val="8"/>
      </w:numPr>
    </w:pPr>
  </w:style>
  <w:style w:type="paragraph" w:customStyle="1" w:styleId="ListAlpha2">
    <w:name w:val="List Alpha 2"/>
    <w:basedOn w:val="List2"/>
    <w:rsid w:val="003B230B"/>
    <w:pPr>
      <w:numPr>
        <w:numId w:val="7"/>
      </w:numPr>
    </w:pPr>
  </w:style>
  <w:style w:type="paragraph" w:styleId="List3">
    <w:name w:val="List 3"/>
    <w:basedOn w:val="BodyText"/>
    <w:rsid w:val="003B230B"/>
    <w:pPr>
      <w:tabs>
        <w:tab w:val="left" w:pos="1021"/>
      </w:tabs>
      <w:spacing w:before="60" w:after="60"/>
      <w:ind w:left="1020" w:hanging="340"/>
    </w:pPr>
  </w:style>
  <w:style w:type="paragraph" w:styleId="List4">
    <w:name w:val="List 4"/>
    <w:basedOn w:val="BodyText"/>
    <w:rsid w:val="003B230B"/>
    <w:pPr>
      <w:tabs>
        <w:tab w:val="left" w:pos="1361"/>
      </w:tabs>
      <w:spacing w:before="60" w:after="60"/>
      <w:ind w:left="1361" w:hanging="340"/>
    </w:pPr>
  </w:style>
  <w:style w:type="paragraph" w:styleId="List5">
    <w:name w:val="List 5"/>
    <w:basedOn w:val="BodyText"/>
    <w:rsid w:val="003B230B"/>
    <w:pPr>
      <w:tabs>
        <w:tab w:val="left" w:pos="1701"/>
      </w:tabs>
      <w:spacing w:before="60" w:after="60"/>
      <w:ind w:left="1701" w:hanging="340"/>
    </w:pPr>
  </w:style>
  <w:style w:type="paragraph" w:styleId="ListBullet3">
    <w:name w:val="List Bullet 3"/>
    <w:basedOn w:val="List3"/>
    <w:rsid w:val="003B230B"/>
    <w:pPr>
      <w:numPr>
        <w:numId w:val="14"/>
      </w:numPr>
      <w:tabs>
        <w:tab w:val="clear" w:pos="1021"/>
      </w:tabs>
      <w:ind w:left="1037" w:hanging="357"/>
    </w:pPr>
  </w:style>
  <w:style w:type="paragraph" w:styleId="ListBullet4">
    <w:name w:val="List Bullet 4"/>
    <w:basedOn w:val="List4"/>
    <w:rsid w:val="003B230B"/>
    <w:pPr>
      <w:numPr>
        <w:numId w:val="2"/>
      </w:numPr>
    </w:pPr>
  </w:style>
  <w:style w:type="paragraph" w:styleId="ListBullet5">
    <w:name w:val="List Bullet 5"/>
    <w:basedOn w:val="List5"/>
    <w:rsid w:val="003B230B"/>
    <w:pPr>
      <w:numPr>
        <w:numId w:val="3"/>
      </w:numPr>
    </w:pPr>
  </w:style>
  <w:style w:type="paragraph" w:styleId="ListContinue2">
    <w:name w:val="List Continue 2"/>
    <w:basedOn w:val="List2"/>
    <w:rsid w:val="003B230B"/>
    <w:pPr>
      <w:ind w:firstLine="0"/>
    </w:pPr>
  </w:style>
  <w:style w:type="paragraph" w:styleId="ListContinue3">
    <w:name w:val="List Continue 3"/>
    <w:basedOn w:val="List3"/>
    <w:rsid w:val="003B230B"/>
    <w:pPr>
      <w:ind w:left="1021" w:firstLine="0"/>
    </w:pPr>
  </w:style>
  <w:style w:type="paragraph" w:styleId="ListContinue4">
    <w:name w:val="List Continue 4"/>
    <w:basedOn w:val="List4"/>
    <w:rsid w:val="003B230B"/>
    <w:pPr>
      <w:ind w:firstLine="0"/>
    </w:pPr>
  </w:style>
  <w:style w:type="paragraph" w:styleId="ListContinue5">
    <w:name w:val="List Continue 5"/>
    <w:basedOn w:val="List5"/>
    <w:rsid w:val="003B230B"/>
    <w:pPr>
      <w:ind w:firstLine="0"/>
    </w:pPr>
  </w:style>
  <w:style w:type="paragraph" w:styleId="ListNumber3">
    <w:name w:val="List Number 3"/>
    <w:basedOn w:val="List3"/>
    <w:rsid w:val="003B230B"/>
    <w:pPr>
      <w:numPr>
        <w:numId w:val="4"/>
      </w:numPr>
    </w:pPr>
  </w:style>
  <w:style w:type="paragraph" w:styleId="ListNumber4">
    <w:name w:val="List Number 4"/>
    <w:basedOn w:val="List4"/>
    <w:rsid w:val="003B230B"/>
    <w:pPr>
      <w:numPr>
        <w:numId w:val="5"/>
      </w:numPr>
    </w:pPr>
  </w:style>
  <w:style w:type="paragraph" w:styleId="ListNumber5">
    <w:name w:val="List Number 5"/>
    <w:basedOn w:val="List5"/>
    <w:rsid w:val="003B230B"/>
    <w:pPr>
      <w:numPr>
        <w:numId w:val="6"/>
      </w:numPr>
    </w:pPr>
  </w:style>
  <w:style w:type="paragraph" w:styleId="BlockText">
    <w:name w:val="Block Text"/>
    <w:basedOn w:val="Normal"/>
    <w:rsid w:val="003B230B"/>
    <w:pPr>
      <w:spacing w:after="120"/>
      <w:ind w:left="1440" w:right="1440"/>
    </w:pPr>
  </w:style>
  <w:style w:type="character" w:customStyle="1" w:styleId="Subscript">
    <w:name w:val="Subscript"/>
    <w:basedOn w:val="DefaultParagraphFont"/>
    <w:rsid w:val="003B230B"/>
    <w:rPr>
      <w:sz w:val="16"/>
      <w:vertAlign w:val="subscript"/>
    </w:rPr>
  </w:style>
  <w:style w:type="character" w:customStyle="1" w:styleId="Superscript">
    <w:name w:val="Superscript"/>
    <w:basedOn w:val="DefaultParagraphFont"/>
    <w:rsid w:val="003B230B"/>
    <w:rPr>
      <w:sz w:val="16"/>
      <w:vertAlign w:val="superscript"/>
    </w:rPr>
  </w:style>
  <w:style w:type="character" w:customStyle="1" w:styleId="Symbols">
    <w:name w:val="Symbols"/>
    <w:basedOn w:val="DefaultParagraphFont"/>
    <w:rsid w:val="003B230B"/>
    <w:rPr>
      <w:rFonts w:ascii="Symbol" w:hAnsi="Symbol"/>
    </w:rPr>
  </w:style>
  <w:style w:type="character" w:customStyle="1" w:styleId="MenuOptions">
    <w:name w:val="Menu Options"/>
    <w:basedOn w:val="DefaultParagraphFont"/>
    <w:rsid w:val="003B230B"/>
    <w:rPr>
      <w:rFonts w:ascii="Arial Narrow" w:hAnsi="Arial Narrow"/>
      <w:smallCaps/>
    </w:rPr>
  </w:style>
  <w:style w:type="character" w:customStyle="1" w:styleId="Buttons">
    <w:name w:val="Buttons"/>
    <w:basedOn w:val="DefaultParagraphFont"/>
    <w:rsid w:val="003B230B"/>
    <w:rPr>
      <w:b/>
    </w:rPr>
  </w:style>
  <w:style w:type="character" w:customStyle="1" w:styleId="Underlined">
    <w:name w:val="Underlined"/>
    <w:basedOn w:val="DefaultParagraphFont"/>
    <w:rsid w:val="003B230B"/>
    <w:rPr>
      <w:u w:val="single"/>
    </w:rPr>
  </w:style>
  <w:style w:type="paragraph" w:customStyle="1" w:styleId="TableBodyTextRight">
    <w:name w:val="Table Body Text Right"/>
    <w:basedOn w:val="TableBodyText"/>
    <w:rsid w:val="003B230B"/>
    <w:pPr>
      <w:widowControl w:val="0"/>
      <w:autoSpaceDE w:val="0"/>
      <w:autoSpaceDN w:val="0"/>
      <w:adjustRightInd w:val="0"/>
      <w:jc w:val="right"/>
    </w:pPr>
    <w:rPr>
      <w:rFonts w:cs="Arial"/>
      <w:szCs w:val="18"/>
    </w:rPr>
  </w:style>
  <w:style w:type="paragraph" w:customStyle="1" w:styleId="CopyrightText">
    <w:name w:val="Copyright Text"/>
    <w:basedOn w:val="BodyText"/>
    <w:rsid w:val="003B230B"/>
    <w:rPr>
      <w:sz w:val="18"/>
    </w:rPr>
  </w:style>
  <w:style w:type="paragraph" w:customStyle="1" w:styleId="BodySmallRight">
    <w:name w:val="Body Small Right"/>
    <w:basedOn w:val="BodyTextRight"/>
    <w:rsid w:val="003B230B"/>
    <w:rPr>
      <w:sz w:val="18"/>
      <w:szCs w:val="18"/>
    </w:rPr>
  </w:style>
  <w:style w:type="paragraph" w:customStyle="1" w:styleId="MarginEdition">
    <w:name w:val="Margin Edition"/>
    <w:basedOn w:val="MarginNote"/>
    <w:rsid w:val="003B230B"/>
    <w:pPr>
      <w:spacing w:before="0" w:after="0"/>
    </w:pPr>
    <w:rPr>
      <w:rFonts w:ascii="Times New Roman" w:hAnsi="Times New Roman"/>
      <w:color w:val="999999"/>
    </w:rPr>
  </w:style>
  <w:style w:type="paragraph" w:customStyle="1" w:styleId="Spacer">
    <w:name w:val="Spacer"/>
    <w:basedOn w:val="Normal"/>
    <w:rsid w:val="003B230B"/>
    <w:rPr>
      <w:sz w:val="2"/>
      <w:szCs w:val="2"/>
    </w:rPr>
  </w:style>
  <w:style w:type="character" w:customStyle="1" w:styleId="Small">
    <w:name w:val="Small"/>
    <w:basedOn w:val="DefaultParagraphFont"/>
    <w:rsid w:val="003B230B"/>
    <w:rPr>
      <w:sz w:val="16"/>
    </w:rPr>
  </w:style>
  <w:style w:type="paragraph" w:customStyle="1" w:styleId="WideTable">
    <w:name w:val="Wide Table"/>
    <w:basedOn w:val="Normal"/>
    <w:rsid w:val="003B230B"/>
    <w:pPr>
      <w:ind w:left="-1418"/>
    </w:pPr>
    <w:rPr>
      <w:sz w:val="2"/>
      <w:szCs w:val="2"/>
    </w:rPr>
  </w:style>
  <w:style w:type="character" w:styleId="PageNumber">
    <w:name w:val="page number"/>
    <w:basedOn w:val="DefaultParagraphFont"/>
    <w:rsid w:val="003B230B"/>
  </w:style>
  <w:style w:type="paragraph" w:styleId="Quote">
    <w:name w:val="Quote"/>
    <w:basedOn w:val="Heading1"/>
    <w:link w:val="QuoteChar"/>
    <w:qFormat/>
    <w:rsid w:val="003B230B"/>
    <w:rPr>
      <w:b w:val="0"/>
      <w:sz w:val="72"/>
      <w:szCs w:val="72"/>
      <w:lang w:val="en-NZ"/>
    </w:rPr>
  </w:style>
  <w:style w:type="character" w:customStyle="1" w:styleId="QuoteChar">
    <w:name w:val="Quote Char"/>
    <w:basedOn w:val="DefaultParagraphFont"/>
    <w:link w:val="Quote"/>
    <w:rsid w:val="003B23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230B"/>
    <w:pPr>
      <w:pageBreakBefore/>
    </w:pPr>
  </w:style>
  <w:style w:type="paragraph" w:customStyle="1" w:styleId="Border">
    <w:name w:val="Border"/>
    <w:basedOn w:val="Normal"/>
    <w:qFormat/>
    <w:rsid w:val="003B23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230B"/>
    <w:rPr>
      <w:b/>
      <w:bCs/>
      <w:i/>
      <w:iCs/>
      <w:color w:val="auto"/>
    </w:rPr>
  </w:style>
  <w:style w:type="paragraph" w:styleId="IntenseQuote">
    <w:name w:val="Intense Quote"/>
    <w:basedOn w:val="Normal"/>
    <w:next w:val="Normal"/>
    <w:link w:val="IntenseQuoteChar"/>
    <w:uiPriority w:val="30"/>
    <w:qFormat/>
    <w:rsid w:val="003B23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230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B230B"/>
    <w:rPr>
      <w:smallCaps/>
      <w:color w:val="auto"/>
      <w:u w:val="single"/>
    </w:rPr>
  </w:style>
  <w:style w:type="character" w:styleId="IntenseReference">
    <w:name w:val="Intense Reference"/>
    <w:basedOn w:val="DefaultParagraphFont"/>
    <w:uiPriority w:val="32"/>
    <w:qFormat/>
    <w:rsid w:val="003B230B"/>
    <w:rPr>
      <w:b/>
      <w:bCs/>
      <w:smallCaps/>
      <w:color w:val="auto"/>
      <w:spacing w:val="5"/>
      <w:u w:val="single"/>
    </w:rPr>
  </w:style>
  <w:style w:type="paragraph" w:customStyle="1" w:styleId="2ColumnHeading">
    <w:name w:val="2Column Heading"/>
    <w:basedOn w:val="BodyText"/>
    <w:qFormat/>
    <w:rsid w:val="003B230B"/>
    <w:pPr>
      <w:spacing w:after="60"/>
      <w:ind w:left="-2268"/>
    </w:pPr>
    <w:rPr>
      <w:b/>
    </w:rPr>
  </w:style>
  <w:style w:type="paragraph" w:customStyle="1" w:styleId="Heading1TOC">
    <w:name w:val="Heading1 TOC"/>
    <w:basedOn w:val="Normal"/>
    <w:qFormat/>
    <w:rsid w:val="003B230B"/>
    <w:pPr>
      <w:spacing w:before="240" w:after="120"/>
    </w:pPr>
    <w:rPr>
      <w:rFonts w:ascii="Times New Roman" w:hAnsi="Times New Roman"/>
      <w:b/>
      <w:sz w:val="32"/>
    </w:rPr>
  </w:style>
  <w:style w:type="paragraph" w:customStyle="1" w:styleId="Heading2TOC">
    <w:name w:val="Heading2 TOC"/>
    <w:basedOn w:val="Normal"/>
    <w:qFormat/>
    <w:rsid w:val="003B230B"/>
    <w:pPr>
      <w:spacing w:before="240" w:after="60"/>
    </w:pPr>
    <w:rPr>
      <w:rFonts w:ascii="Times New Roman" w:hAnsi="Times New Roman"/>
      <w:b/>
      <w:sz w:val="28"/>
    </w:rPr>
  </w:style>
  <w:style w:type="character" w:customStyle="1" w:styleId="Underline">
    <w:name w:val="Underline"/>
    <w:basedOn w:val="DefaultParagraphFont"/>
    <w:qFormat/>
    <w:rsid w:val="003B230B"/>
    <w:rPr>
      <w:u w:val="single"/>
    </w:rPr>
  </w:style>
  <w:style w:type="character" w:customStyle="1" w:styleId="BoldandItalics">
    <w:name w:val="Bold and Italics"/>
    <w:qFormat/>
    <w:rsid w:val="003B230B"/>
    <w:rPr>
      <w:b/>
      <w:i/>
      <w:u w:val="none"/>
    </w:rPr>
  </w:style>
  <w:style w:type="paragraph" w:styleId="BalloonText">
    <w:name w:val="Balloon Text"/>
    <w:basedOn w:val="Normal"/>
    <w:link w:val="BalloonTextChar"/>
    <w:rsid w:val="003B230B"/>
    <w:rPr>
      <w:rFonts w:ascii="Tahoma" w:hAnsi="Tahoma" w:cs="Tahoma"/>
      <w:sz w:val="16"/>
      <w:szCs w:val="16"/>
    </w:rPr>
  </w:style>
  <w:style w:type="character" w:customStyle="1" w:styleId="BalloonTextChar">
    <w:name w:val="Balloon Text Char"/>
    <w:basedOn w:val="DefaultParagraphFont"/>
    <w:link w:val="BalloonText"/>
    <w:rsid w:val="003B230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B23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230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1105</Words>
  <Characters>6703</Characters>
  <Application>Microsoft Office Word</Application>
  <DocSecurity>0</DocSecurity>
  <Lines>268</Lines>
  <Paragraphs>141</Paragraphs>
  <ScaleCrop>false</ScaleCrop>
  <Company>Author-it Software Corporation Ltd.</Company>
  <LinksUpToDate>false</LinksUpToDate>
  <CharactersWithSpaces>7721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MEM50010B Respond to boating emergencies and incidents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2012-05-27T02:16:00Z</dcterms:created>
  <dcterms:modified xsi:type="dcterms:W3CDTF">2012-05-27T02:16:00Z</dcterms:modified>
</cp:coreProperties>
</file>