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6C4" w:rsidP="008646C4">
      <w:pPr>
        <w:pStyle w:val="Title"/>
      </w:pPr>
      <w:r>
        <w:fldChar w:fldCharType="begin"/>
      </w:r>
      <w:r>
        <w:instrText xml:space="preserve"> TITLE   \* MERGEFORMAT </w:instrText>
      </w:r>
      <w:r>
        <w:fldChar w:fldCharType="separate"/>
      </w:r>
      <w:r>
        <w:t>MEM50009B Safely operate a mechanically powered recreational boat</w:t>
      </w:r>
      <w:r>
        <w:fldChar w:fldCharType="end"/>
      </w:r>
    </w:p>
    <w:p w:rsidR="008646C4" w:rsidP="008646C4">
      <w:pPr>
        <w:pStyle w:val="Version"/>
        <w:sectPr w:rsidSect="008544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4EF" w:rsidP="008544EF">
      <w:pPr>
        <w:pStyle w:val="SuperHeading"/>
      </w:pPr>
      <w:r w:rsidRPr="008544EF">
        <w:t>MEM50009B Safely operate a mechanically powered recreational boat</w:t>
      </w:r>
    </w:p>
    <w:p w:rsidR="00000000" w:rsidRPr="008544EF" w:rsidP="008544EF">
      <w:pPr>
        <w:pStyle w:val="Heading1"/>
      </w:pPr>
      <w:bookmarkStart w:id="1" w:name="O_272454"/>
      <w:bookmarkEnd w:id="1"/>
      <w:r w:rsidRPr="008544EF">
        <w:t>Modification History</w:t>
      </w:r>
    </w:p>
    <w:p w:rsidR="00000000" w:rsidRPr="008544EF" w:rsidP="008544EF">
      <w:pPr>
        <w:pStyle w:val="BodyText"/>
      </w:pPr>
      <w:r w:rsidRPr="008544EF">
        <w:t>Not Applicable</w:t>
      </w:r>
    </w:p>
    <w:p w:rsidR="00000000" w:rsidRPr="008544EF" w:rsidP="008544EF">
      <w:pPr>
        <w:pStyle w:val="AllowPageBreak"/>
      </w:pPr>
    </w:p>
    <w:p w:rsidR="00000000" w:rsidRPr="008544EF" w:rsidP="008544EF">
      <w:pPr>
        <w:pStyle w:val="Heading1"/>
      </w:pPr>
      <w:bookmarkStart w:id="2" w:name="O_213616"/>
      <w:bookmarkEnd w:id="2"/>
      <w:r w:rsidRPr="008544EF">
        <w:t>Unit Descriptor</w:t>
      </w:r>
    </w:p>
    <w:tbl>
      <w:tblPr>
        <w:tblW w:w="0" w:type="auto"/>
        <w:tblLayout w:type="fixed"/>
        <w:tblCellMar>
          <w:left w:w="62" w:type="dxa"/>
          <w:right w:w="62" w:type="dxa"/>
        </w:tblCellMar>
        <w:tblLook w:val="0000"/>
      </w:tblPr>
      <w:tblGrid>
        <w:gridCol w:w="2656"/>
        <w:gridCol w:w="5866"/>
      </w:tblGrid>
      <w:tr w:rsidTr="008646C4">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This unit covers safely handling/operating a powered recreational boat on coastal and</w:t>
            </w:r>
            <w:r w:rsidRPr="008544EF">
              <w:t xml:space="preserve"> inland waters. It includes manoeuvring and handling the boat as well as safe navigation and anchoring.</w:t>
            </w:r>
          </w:p>
          <w:p w:rsidR="00000000" w:rsidRPr="008544EF" w:rsidP="008544EF">
            <w:pPr>
              <w:pStyle w:val="BodyText"/>
            </w:pPr>
            <w:r w:rsidRPr="008544EF">
              <w:t>This unit was developed by the National Marine Safety Committee (NMSC).</w:t>
            </w:r>
          </w:p>
        </w:tc>
      </w:tr>
    </w:tbl>
    <w:p w:rsidR="008646C4" w:rsidP="008544EF">
      <w:pPr>
        <w:pStyle w:val="BodyText"/>
      </w:pPr>
    </w:p>
    <w:p w:rsidR="008646C4" w:rsidP="008544EF">
      <w:pPr>
        <w:pStyle w:val="BodyText"/>
      </w:pPr>
    </w:p>
    <w:p w:rsidR="00000000" w:rsidRPr="008544EF" w:rsidP="008544EF">
      <w:pPr>
        <w:pStyle w:val="Heading1"/>
      </w:pPr>
      <w:bookmarkStart w:id="3" w:name="O_213620"/>
      <w:bookmarkEnd w:id="3"/>
      <w:r w:rsidRPr="008544EF">
        <w:t>Application of the Unit</w:t>
      </w:r>
    </w:p>
    <w:tbl>
      <w:tblPr>
        <w:tblW w:w="0" w:type="auto"/>
        <w:tblLayout w:type="fixed"/>
        <w:tblCellMar>
          <w:left w:w="62" w:type="dxa"/>
          <w:right w:w="62" w:type="dxa"/>
        </w:tblCellMar>
        <w:tblLook w:val="0000"/>
      </w:tblPr>
      <w:tblGrid>
        <w:gridCol w:w="2745"/>
        <w:gridCol w:w="5777"/>
      </w:tblGrid>
      <w:tr w:rsidTr="008646C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This unit is one of three core competencies that have been adopted by all government marine safety authorities to contribute to and promote the safe use of waterways and awareness of boating safety. The unit applies specifically to mechanical powered recre</w:t>
            </w:r>
            <w:r w:rsidRPr="008544EF">
              <w:t>ational boats including personal watercraft. However, it is recognised that some aspects of this competency apply to any recreational vessel.</w:t>
            </w:r>
          </w:p>
          <w:p w:rsidR="00000000" w:rsidRPr="008544EF" w:rsidP="008544EF">
            <w:pPr>
              <w:pStyle w:val="BodyText"/>
            </w:pPr>
            <w:r w:rsidRPr="008544EF">
              <w:t>All work and work practices are undertaken to regulatory and legislative requirements.</w:t>
            </w:r>
          </w:p>
          <w:p w:rsidR="00000000" w:rsidRPr="008544EF" w:rsidP="008544EF">
            <w:pPr>
              <w:pStyle w:val="BodyText"/>
            </w:pPr>
            <w:r w:rsidRPr="008544EF">
              <w:t>Unit MEM50008B (Carry out t</w:t>
            </w:r>
            <w:r w:rsidRPr="008544EF">
              <w:t>rip preparation and planning) and Unit MEM50010B (Respond to boating emergencies and incidents) are the other two NMSC core units.</w:t>
            </w:r>
          </w:p>
          <w:p w:rsidR="00000000" w:rsidRPr="008544EF" w:rsidP="008544EF">
            <w:pPr>
              <w:pStyle w:val="BodyText"/>
            </w:pPr>
          </w:p>
          <w:p w:rsidR="00000000" w:rsidRPr="008544EF" w:rsidP="008544EF">
            <w:pPr>
              <w:pStyle w:val="BodyText"/>
            </w:pPr>
            <w:r w:rsidRPr="008544EF">
              <w:rPr>
                <w:rStyle w:val="SpecialBold"/>
              </w:rPr>
              <w:t>Band</w:t>
            </w:r>
            <w:r w:rsidRPr="008544EF">
              <w:t>:</w:t>
            </w:r>
            <w:r w:rsidRPr="008544EF">
              <w:tab/>
            </w:r>
            <w:r w:rsidRPr="008544EF">
              <w:rPr>
                <w:rStyle w:val="SpecialBold"/>
              </w:rPr>
              <w:t>A</w:t>
            </w:r>
          </w:p>
          <w:p w:rsidR="00000000" w:rsidRPr="008544EF" w:rsidP="008544EF">
            <w:pPr>
              <w:pStyle w:val="BodyText"/>
            </w:pPr>
            <w:r w:rsidRPr="008544EF">
              <w:rPr>
                <w:rStyle w:val="SpecialBold"/>
              </w:rPr>
              <w:t>Unit Weight</w:t>
            </w:r>
            <w:r w:rsidRPr="008544EF">
              <w:t>:</w:t>
            </w:r>
            <w:r w:rsidRPr="008544EF">
              <w:tab/>
            </w:r>
            <w:r w:rsidRPr="008544EF">
              <w:rPr>
                <w:rStyle w:val="SpecialBold"/>
              </w:rPr>
              <w:t>2</w:t>
            </w:r>
          </w:p>
        </w:tc>
      </w:tr>
    </w:tbl>
    <w:p w:rsidR="008646C4" w:rsidP="008544EF">
      <w:pPr>
        <w:pStyle w:val="BodyText"/>
      </w:pPr>
    </w:p>
    <w:p w:rsidR="008646C4" w:rsidP="008544EF">
      <w:pPr>
        <w:pStyle w:val="BodyText"/>
      </w:pPr>
    </w:p>
    <w:p w:rsidR="00000000" w:rsidRPr="008544EF" w:rsidP="008544EF">
      <w:pPr>
        <w:pStyle w:val="Heading1"/>
      </w:pPr>
      <w:bookmarkStart w:id="4" w:name="O_280714"/>
      <w:bookmarkEnd w:id="4"/>
      <w:r w:rsidRPr="008544EF">
        <w:t>Licensing/Regulatory Information</w:t>
      </w:r>
    </w:p>
    <w:p w:rsidR="00000000" w:rsidRPr="008544EF" w:rsidP="008544EF">
      <w:pPr>
        <w:pStyle w:val="BodyText"/>
      </w:pPr>
      <w:r w:rsidRPr="008544EF">
        <w:t>Not Applicable</w:t>
      </w:r>
    </w:p>
    <w:p w:rsidR="00000000" w:rsidRPr="008544EF" w:rsidP="008544EF">
      <w:pPr>
        <w:pStyle w:val="AllowPageBreak"/>
      </w:pPr>
    </w:p>
    <w:p w:rsidR="00000000" w:rsidRPr="008544EF" w:rsidP="008544EF">
      <w:pPr>
        <w:pStyle w:val="Heading1"/>
      </w:pPr>
      <w:bookmarkStart w:id="5" w:name="O_213618"/>
      <w:bookmarkEnd w:id="5"/>
      <w:r w:rsidRPr="008544EF">
        <w:t>Pre-Requisites</w:t>
      </w:r>
    </w:p>
    <w:tbl>
      <w:tblPr>
        <w:tblW w:w="0" w:type="auto"/>
        <w:tblLayout w:type="fixed"/>
        <w:tblCellMar>
          <w:left w:w="62" w:type="dxa"/>
          <w:right w:w="62" w:type="dxa"/>
        </w:tblCellMar>
        <w:tblLook w:val="0000"/>
      </w:tblPr>
      <w:tblGrid>
        <w:gridCol w:w="2775"/>
        <w:gridCol w:w="1295"/>
        <w:gridCol w:w="4452"/>
      </w:tblGrid>
      <w:tr w:rsidTr="008646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p>
        </w:tc>
      </w:tr>
      <w:tr w:rsidTr="008646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p>
        </w:tc>
      </w:tr>
      <w:tr w:rsidTr="008646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p>
        </w:tc>
      </w:tr>
    </w:tbl>
    <w:p w:rsidR="008646C4" w:rsidP="008544EF">
      <w:pPr>
        <w:pStyle w:val="BodyText"/>
      </w:pPr>
    </w:p>
    <w:p w:rsidR="008646C4" w:rsidP="008544EF">
      <w:pPr>
        <w:pStyle w:val="BodyText"/>
      </w:pPr>
    </w:p>
    <w:p w:rsidR="00000000" w:rsidRPr="008544EF" w:rsidP="008544EF">
      <w:pPr>
        <w:pStyle w:val="Heading1"/>
      </w:pPr>
      <w:bookmarkStart w:id="6" w:name="O_213617"/>
      <w:bookmarkEnd w:id="6"/>
      <w:r w:rsidRPr="008544EF">
        <w:t>Employability Skills Information</w:t>
      </w:r>
    </w:p>
    <w:tbl>
      <w:tblPr>
        <w:tblW w:w="0" w:type="auto"/>
        <w:tblLayout w:type="fixed"/>
        <w:tblCellMar>
          <w:left w:w="62" w:type="dxa"/>
          <w:right w:w="62" w:type="dxa"/>
        </w:tblCellMar>
        <w:tblLook w:val="0000"/>
      </w:tblPr>
      <w:tblGrid>
        <w:gridCol w:w="2802"/>
        <w:gridCol w:w="5720"/>
      </w:tblGrid>
      <w:tr w:rsidTr="008646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This unit contains employability skills.</w:t>
            </w:r>
          </w:p>
        </w:tc>
      </w:tr>
    </w:tbl>
    <w:p w:rsidR="008646C4" w:rsidP="008544EF">
      <w:pPr>
        <w:pStyle w:val="BodyText"/>
      </w:pPr>
    </w:p>
    <w:p w:rsidR="008646C4" w:rsidP="008544EF">
      <w:pPr>
        <w:pStyle w:val="BodyText"/>
      </w:pPr>
    </w:p>
    <w:p w:rsidR="00000000" w:rsidRPr="008544EF" w:rsidP="008544EF">
      <w:pPr>
        <w:pStyle w:val="Heading1"/>
      </w:pPr>
      <w:bookmarkStart w:id="7" w:name="O_290500"/>
      <w:bookmarkEnd w:id="7"/>
      <w:r w:rsidRPr="008544EF">
        <w:t>Elements and Performance Criteria Pre-Content</w:t>
      </w:r>
    </w:p>
    <w:tbl>
      <w:tblPr>
        <w:tblW w:w="0" w:type="auto"/>
        <w:tblLayout w:type="fixed"/>
        <w:tblCellMar>
          <w:left w:w="62" w:type="dxa"/>
          <w:right w:w="62" w:type="dxa"/>
        </w:tblCellMar>
        <w:tblLook w:val="0000"/>
      </w:tblPr>
      <w:tblGrid>
        <w:gridCol w:w="2582"/>
        <w:gridCol w:w="5940"/>
      </w:tblGrid>
      <w:tr w:rsidTr="008646C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Performance criteria describe the performance needed to demonstrate achievement of the element. Where bold italicised text is used, further information is detailed in the required skills and</w:t>
            </w:r>
            <w:r w:rsidRPr="008544EF">
              <w:t xml:space="preserve"> knowledge section and the range statement. Assessment of performance is to be consistent with the evidence guide.</w:t>
            </w:r>
          </w:p>
        </w:tc>
      </w:tr>
    </w:tbl>
    <w:p w:rsidR="00000000" w:rsidRPr="008544EF" w:rsidP="008544EF">
      <w:pPr>
        <w:pStyle w:val="BodyText"/>
      </w:pPr>
    </w:p>
    <w:p w:rsidR="00000000" w:rsidRPr="008544EF" w:rsidP="008544EF">
      <w:pPr>
        <w:pStyle w:val="AllowPageBreak"/>
      </w:pPr>
    </w:p>
    <w:p w:rsidR="00000000" w:rsidRPr="008544EF" w:rsidP="008544EF">
      <w:pPr>
        <w:pStyle w:val="Heading1"/>
      </w:pPr>
      <w:bookmarkStart w:id="8" w:name="O_237167"/>
      <w:bookmarkEnd w:id="8"/>
      <w:r w:rsidRPr="008544EF">
        <w:t>Elements and Performance Criteria</w:t>
      </w:r>
    </w:p>
    <w:tbl>
      <w:tblPr>
        <w:tblW w:w="0" w:type="auto"/>
        <w:tblLayout w:type="fixed"/>
        <w:tblCellMar>
          <w:left w:w="62" w:type="dxa"/>
          <w:right w:w="62" w:type="dxa"/>
        </w:tblCellMar>
        <w:tblLook w:val="0000"/>
      </w:tblPr>
      <w:tblGrid>
        <w:gridCol w:w="2582"/>
        <w:gridCol w:w="5940"/>
      </w:tblGrid>
      <w:tr w:rsidTr="008646C4">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PERFORMANCE CRITERIA</w:t>
            </w:r>
          </w:p>
        </w:tc>
      </w:tr>
      <w:tr w:rsidTr="008646C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List"/>
              <w:rPr>
                <w:lang w:val="en-NZ"/>
              </w:rPr>
            </w:pPr>
            <w:r w:rsidRPr="008544EF">
              <w:t>1.</w:t>
            </w:r>
            <w:r w:rsidRPr="008544EF">
              <w:tab/>
              <w:t>Manoeuvre and handle the boat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List2"/>
            </w:pPr>
            <w:r w:rsidRPr="008544EF">
              <w:t>1.1.</w:t>
            </w:r>
            <w:r w:rsidRPr="008544EF">
              <w:tab/>
            </w:r>
            <w:r w:rsidRPr="008544EF">
              <w:t>A pre-start check is undertaken.</w:t>
            </w:r>
          </w:p>
          <w:p w:rsidR="00000000" w:rsidRPr="008544EF" w:rsidP="008544EF">
            <w:pPr>
              <w:pStyle w:val="List2"/>
            </w:pPr>
            <w:r w:rsidRPr="008544EF">
              <w:t>1.2.</w:t>
            </w:r>
            <w:r w:rsidRPr="008544EF">
              <w:tab/>
              <w:t>Motor is prepared and started.</w:t>
            </w:r>
          </w:p>
          <w:p w:rsidR="00000000" w:rsidRPr="008544EF" w:rsidP="008544EF">
            <w:pPr>
              <w:pStyle w:val="List2"/>
            </w:pPr>
            <w:r w:rsidRPr="008544EF">
              <w:t>1.3.</w:t>
            </w:r>
            <w:r w:rsidRPr="008544EF">
              <w:tab/>
              <w:t>Boat is manoeuvred safely according to conditions and in accordance with water traffic regulations.</w:t>
            </w:r>
          </w:p>
          <w:p w:rsidR="00000000" w:rsidRPr="008544EF" w:rsidP="008544EF">
            <w:pPr>
              <w:pStyle w:val="List2"/>
            </w:pPr>
            <w:r w:rsidRPr="008544EF">
              <w:t>1.4.</w:t>
            </w:r>
            <w:r w:rsidRPr="008544EF">
              <w:tab/>
              <w:t>Performance of the boat and personnel is monitored at all times.</w:t>
            </w:r>
          </w:p>
          <w:p w:rsidR="00000000" w:rsidRPr="008544EF" w:rsidP="008544EF">
            <w:pPr>
              <w:pStyle w:val="List2"/>
            </w:pPr>
            <w:r w:rsidRPr="008544EF">
              <w:t>1.5.</w:t>
            </w:r>
            <w:r w:rsidRPr="008544EF">
              <w:tab/>
            </w:r>
            <w:r w:rsidRPr="008544EF">
              <w:t>Impact of boat use on others and the environment is considered.</w:t>
            </w:r>
          </w:p>
          <w:p w:rsidR="00000000" w:rsidP="008544EF">
            <w:pPr>
              <w:pStyle w:val="List2"/>
              <w:rPr>
                <w:lang w:val="en-NZ"/>
              </w:rPr>
            </w:pPr>
            <w:r w:rsidRPr="008544EF">
              <w:t>1.6.</w:t>
            </w:r>
            <w:r w:rsidRPr="008544EF">
              <w:tab/>
              <w:t>Safety equipment is used, stowed and, if required, worn in accordance with legislation and recognised regulations and rules.</w:t>
            </w:r>
          </w:p>
        </w:tc>
      </w:tr>
      <w:tr w:rsidTr="008646C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List"/>
              <w:rPr>
                <w:lang w:val="en-NZ"/>
              </w:rPr>
            </w:pPr>
            <w:r w:rsidRPr="008544EF">
              <w:t>2.</w:t>
            </w:r>
            <w:r w:rsidRPr="008544EF">
              <w:tab/>
              <w:t>Navigate safely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List2"/>
            </w:pPr>
            <w:r w:rsidRPr="008544EF">
              <w:t>2.1.</w:t>
            </w:r>
            <w:r w:rsidRPr="008544EF">
              <w:tab/>
              <w:t>Aids to small craft navigation are id</w:t>
            </w:r>
            <w:r w:rsidRPr="008544EF">
              <w:t>entified.</w:t>
            </w:r>
          </w:p>
          <w:p w:rsidR="00000000" w:rsidRPr="008544EF" w:rsidP="008544EF">
            <w:pPr>
              <w:pStyle w:val="List2"/>
            </w:pPr>
            <w:r w:rsidRPr="008544EF">
              <w:t>2.2.</w:t>
            </w:r>
            <w:r w:rsidRPr="008544EF">
              <w:tab/>
              <w:t>Collision avoidance techniques are applied when required in accordance with relevant legislation, recognised regulations and rules.</w:t>
            </w:r>
          </w:p>
          <w:p w:rsidR="00000000" w:rsidRPr="008544EF" w:rsidP="008544EF">
            <w:pPr>
              <w:pStyle w:val="List2"/>
            </w:pPr>
            <w:r w:rsidRPr="008544EF">
              <w:t>2.3.</w:t>
            </w:r>
            <w:r w:rsidRPr="008544EF">
              <w:tab/>
              <w:t>Operation of the boat is carried out at all times in accordance with relevant legislation, recognised re</w:t>
            </w:r>
            <w:r w:rsidRPr="008544EF">
              <w:t>gulations and rules.</w:t>
            </w:r>
          </w:p>
          <w:p w:rsidR="00000000" w:rsidRPr="008544EF" w:rsidP="008544EF">
            <w:pPr>
              <w:pStyle w:val="List2"/>
            </w:pPr>
            <w:r w:rsidRPr="008544EF">
              <w:t>2.4.</w:t>
            </w:r>
            <w:r w:rsidRPr="008544EF">
              <w:tab/>
              <w:t>Navigational aids and landmarks are used to determine and monitor boat position.</w:t>
            </w:r>
          </w:p>
          <w:p w:rsidR="00000000" w:rsidP="008544EF">
            <w:pPr>
              <w:pStyle w:val="List2"/>
              <w:rPr>
                <w:lang w:val="en-NZ"/>
              </w:rPr>
            </w:pPr>
            <w:r w:rsidRPr="008544EF">
              <w:t>2.5.</w:t>
            </w:r>
            <w:r w:rsidRPr="008544EF">
              <w:tab/>
              <w:t>Hazards and conditions are taken into account in navigating the boat.</w:t>
            </w:r>
          </w:p>
        </w:tc>
      </w:tr>
      <w:tr w:rsidTr="008646C4">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List"/>
              <w:rPr>
                <w:lang w:val="en-NZ"/>
              </w:rPr>
            </w:pPr>
            <w:r w:rsidRPr="008544EF">
              <w:t>3.</w:t>
            </w:r>
            <w:r w:rsidRPr="008544EF">
              <w:tab/>
              <w:t>Anchor the boat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List2"/>
            </w:pPr>
            <w:r w:rsidRPr="008544EF">
              <w:t>3.1.</w:t>
            </w:r>
            <w:r w:rsidRPr="008544EF">
              <w:tab/>
              <w:t>Anchorage site is selected in accordance with pre</w:t>
            </w:r>
            <w:r w:rsidRPr="008544EF">
              <w:t>vailing and forecast conditions and in accordance with legislation.</w:t>
            </w:r>
          </w:p>
          <w:p w:rsidR="00000000" w:rsidRPr="008544EF" w:rsidP="008544EF">
            <w:pPr>
              <w:pStyle w:val="List2"/>
            </w:pPr>
            <w:r w:rsidRPr="008544EF">
              <w:t>3.2.</w:t>
            </w:r>
            <w:r w:rsidRPr="008544EF">
              <w:tab/>
              <w:t>Type of anchor used is suitable for location.</w:t>
            </w:r>
          </w:p>
          <w:p w:rsidR="00000000" w:rsidRPr="008544EF" w:rsidP="008544EF">
            <w:pPr>
              <w:pStyle w:val="List2"/>
            </w:pPr>
            <w:r w:rsidRPr="008544EF">
              <w:t>3.3.</w:t>
            </w:r>
            <w:r w:rsidRPr="008544EF">
              <w:tab/>
              <w:t>Anchor is lowered, set and monitored according to prevailing conditions.</w:t>
            </w:r>
          </w:p>
          <w:p w:rsidR="00000000" w:rsidRPr="008544EF" w:rsidP="008544EF">
            <w:pPr>
              <w:pStyle w:val="List2"/>
            </w:pPr>
            <w:r w:rsidRPr="008544EF">
              <w:t>3.4.</w:t>
            </w:r>
            <w:r w:rsidRPr="008544EF">
              <w:tab/>
              <w:t>Anchor is retrieved and securely stowed.</w:t>
            </w:r>
          </w:p>
        </w:tc>
      </w:tr>
    </w:tbl>
    <w:p w:rsidR="008646C4" w:rsidP="008544EF">
      <w:pPr>
        <w:pStyle w:val="BodyText"/>
      </w:pPr>
    </w:p>
    <w:p w:rsidR="008646C4" w:rsidP="008544EF">
      <w:pPr>
        <w:pStyle w:val="BodyText"/>
      </w:pPr>
    </w:p>
    <w:p w:rsidR="00000000" w:rsidRPr="008544EF" w:rsidP="008544EF">
      <w:pPr>
        <w:pStyle w:val="Heading1"/>
      </w:pPr>
      <w:bookmarkStart w:id="9" w:name="O_261117"/>
      <w:bookmarkEnd w:id="9"/>
      <w:r w:rsidRPr="008544EF">
        <w:t>Required Skills and Knowledge</w:t>
      </w:r>
    </w:p>
    <w:tbl>
      <w:tblPr>
        <w:tblW w:w="0" w:type="auto"/>
        <w:tblLayout w:type="fixed"/>
        <w:tblCellMar>
          <w:left w:w="62" w:type="dxa"/>
          <w:right w:w="62" w:type="dxa"/>
        </w:tblCellMar>
        <w:tblLook w:val="0000"/>
      </w:tblPr>
      <w:tblGrid>
        <w:gridCol w:w="8522"/>
      </w:tblGrid>
      <w:tr w:rsidTr="008646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REQUIRED SKILLS AND KNOWLEDGE</w:t>
            </w:r>
          </w:p>
        </w:tc>
      </w:tr>
      <w:tr w:rsidTr="008646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t>This section describes the skills and knowledge required for this unit.</w:t>
            </w:r>
          </w:p>
        </w:tc>
      </w:tr>
      <w:tr w:rsidTr="00864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Required skills</w:t>
            </w:r>
          </w:p>
        </w:tc>
      </w:tr>
      <w:tr w:rsidTr="00864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Look for evidence that confirms skills in:</w:t>
            </w:r>
          </w:p>
          <w:p w:rsidR="00000000" w:rsidRPr="008544EF" w:rsidP="008544EF">
            <w:pPr>
              <w:pStyle w:val="ListBullet"/>
            </w:pPr>
            <w:r w:rsidRPr="008544EF">
              <w:t>adequately preparing and checking</w:t>
            </w:r>
          </w:p>
          <w:p w:rsidR="00000000" w:rsidRPr="008544EF" w:rsidP="008544EF">
            <w:pPr>
              <w:pStyle w:val="ListBullet"/>
            </w:pPr>
            <w:r w:rsidRPr="008544EF">
              <w:t>manoeuvring and handling a boat safely and accurately</w:t>
            </w:r>
          </w:p>
          <w:p w:rsidR="00000000" w:rsidRPr="008544EF" w:rsidP="008544EF">
            <w:pPr>
              <w:pStyle w:val="ListBullet"/>
            </w:pPr>
            <w:r w:rsidRPr="008544EF">
              <w:t>monitoring performance and being aware</w:t>
            </w:r>
          </w:p>
          <w:p w:rsidR="00000000" w:rsidRPr="008544EF" w:rsidP="008544EF">
            <w:pPr>
              <w:pStyle w:val="ListBullet"/>
            </w:pPr>
            <w:r w:rsidRPr="008544EF">
              <w:t>navigating safely and taking hazards into account</w:t>
            </w:r>
          </w:p>
          <w:p w:rsidR="00000000" w:rsidP="008544EF">
            <w:pPr>
              <w:pStyle w:val="ListBullet"/>
              <w:rPr>
                <w:lang w:val="en-NZ"/>
              </w:rPr>
            </w:pPr>
            <w:r w:rsidRPr="008544EF">
              <w:t xml:space="preserve">anchoring techniques </w:t>
            </w:r>
          </w:p>
        </w:tc>
      </w:tr>
      <w:tr w:rsidTr="00864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Required knowledge</w:t>
            </w:r>
          </w:p>
        </w:tc>
      </w:tr>
      <w:tr w:rsidTr="00864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Look for evidence that confirms knowledge of:</w:t>
            </w:r>
          </w:p>
          <w:p w:rsidR="00000000" w:rsidRPr="008544EF" w:rsidP="008544EF">
            <w:pPr>
              <w:pStyle w:val="ListBullet"/>
            </w:pPr>
            <w:r w:rsidRPr="008544EF">
              <w:t>boating and other relevant legislation, rules and regulations</w:t>
            </w:r>
          </w:p>
          <w:p w:rsidR="00000000" w:rsidRPr="008544EF" w:rsidP="008544EF">
            <w:pPr>
              <w:pStyle w:val="ListBullet"/>
            </w:pPr>
            <w:r w:rsidRPr="008544EF">
              <w:t>legislative requirements regarding the use of safety equipment</w:t>
            </w:r>
          </w:p>
          <w:p w:rsidR="00000000" w:rsidRPr="008544EF" w:rsidP="008544EF">
            <w:pPr>
              <w:pStyle w:val="ListBullet"/>
            </w:pPr>
            <w:r w:rsidRPr="008544EF">
              <w:t>area of activity hazards and prevailing conditions</w:t>
            </w:r>
          </w:p>
          <w:p w:rsidR="00000000" w:rsidRPr="008544EF" w:rsidP="008544EF">
            <w:pPr>
              <w:pStyle w:val="ListBullet"/>
            </w:pPr>
            <w:r w:rsidRPr="008544EF">
              <w:t>boating information resources</w:t>
            </w:r>
          </w:p>
          <w:p w:rsidR="00000000" w:rsidRPr="008544EF" w:rsidP="008544EF">
            <w:pPr>
              <w:pStyle w:val="ListBullet"/>
            </w:pPr>
            <w:r w:rsidRPr="008544EF">
              <w:t>environmental awareness</w:t>
            </w:r>
          </w:p>
        </w:tc>
      </w:tr>
    </w:tbl>
    <w:p w:rsidR="008646C4" w:rsidP="008544EF">
      <w:pPr>
        <w:pStyle w:val="BodyText"/>
      </w:pPr>
    </w:p>
    <w:p w:rsidR="008646C4" w:rsidP="008544EF">
      <w:pPr>
        <w:pStyle w:val="BodyText"/>
      </w:pPr>
    </w:p>
    <w:p w:rsidR="00000000" w:rsidRPr="008544EF" w:rsidP="008544EF">
      <w:pPr>
        <w:pStyle w:val="AllowPageBreak"/>
      </w:pPr>
    </w:p>
    <w:p w:rsidR="00000000" w:rsidRPr="008544EF" w:rsidP="008544EF">
      <w:pPr>
        <w:pStyle w:val="Heading1"/>
      </w:pPr>
      <w:bookmarkStart w:id="10" w:name="O_245151"/>
      <w:bookmarkEnd w:id="10"/>
      <w:r w:rsidRPr="008544EF">
        <w:t>Evidence Guide</w:t>
      </w:r>
    </w:p>
    <w:tbl>
      <w:tblPr>
        <w:tblW w:w="9570" w:type="dxa"/>
        <w:tblLayout w:type="fixed"/>
        <w:tblCellMar>
          <w:left w:w="62" w:type="dxa"/>
          <w:right w:w="62" w:type="dxa"/>
        </w:tblCellMar>
        <w:tblLook w:val="0000"/>
      </w:tblPr>
      <w:tblGrid>
        <w:gridCol w:w="3908"/>
        <w:gridCol w:w="5662"/>
      </w:tblGrid>
      <w:tr w:rsidTr="008646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EVIDENCE GUIDE</w:t>
            </w:r>
          </w:p>
        </w:tc>
      </w:tr>
      <w:tr w:rsidTr="008646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t>The evidence guide provides advice on assessment and must be read in conjunction with the performance criteria, required skills and knowledge, range statement and the Assessment Guidelines for the Training Pa</w:t>
            </w:r>
            <w:r w:rsidRPr="008544EF">
              <w:t>ckage.</w:t>
            </w:r>
          </w:p>
        </w:tc>
      </w:tr>
      <w:tr w:rsidTr="00864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t xml:space="preserve">A person who demonstrates competency in this unit must be able to safely handle/operate a powered recreational boat on coastal and inland waters, including basic navigation and anchoring. </w:t>
            </w:r>
          </w:p>
        </w:tc>
      </w:tr>
      <w:tr w:rsidTr="00864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t>Assessors must be satisfied that the candidate can competently and consistently perform all elements of the unit as specified by the criteria, including required k</w:t>
            </w:r>
            <w:r w:rsidRPr="008544EF">
              <w:t>nowledge, and be capable of applying the competency in new and different situations and contexts.</w:t>
            </w:r>
          </w:p>
        </w:tc>
      </w:tr>
      <w:tr w:rsidTr="00864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This unit may be assessed on the job, off the job or a combination of both on and off the job. Where assessm</w:t>
            </w:r>
            <w:r w:rsidRPr="008544EF">
              <w:t>ent occurs off the job, that is the candidate is not in productive work, then an appropriate simulation must be used where the range of conditions reflects realistic workplace situations. The competencies covered by this unit would be demonstrated by an in</w:t>
            </w:r>
            <w:r w:rsidRPr="008544EF">
              <w:t xml:space="preserve">dividual working alone or as part of a team. The assessment environment should not disadvantage the candidate. </w:t>
            </w:r>
          </w:p>
          <w:p w:rsidR="00000000" w:rsidP="008544EF">
            <w:pPr>
              <w:pStyle w:val="BodyText"/>
              <w:rPr>
                <w:lang w:val="en-NZ"/>
              </w:rPr>
            </w:pPr>
            <w:r w:rsidRPr="008544EF">
              <w:t>This unit could be assessed in conjunction with any other units addressing the safety, quality, communication, materials handling associated wit</w:t>
            </w:r>
            <w:r w:rsidRPr="008544EF">
              <w:t>h a marine environment, or other units requiring the exercise of the skills and knowledge covered by this unit.</w:t>
            </w:r>
          </w:p>
        </w:tc>
      </w:tr>
      <w:tr w:rsidTr="00864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t>Assessors should gather a range of evidence that is valid, sufficient, current and authentic. Evidence can be gathered thr</w:t>
            </w:r>
            <w:r w:rsidRPr="008544EF">
              <w:t>ough a variety of ways including direct observation, supervisor's reports, project work, samples and questioning. Questioning techniques should not require language, literacy and numeracy skills beyond those required in this unit of competency. The candida</w:t>
            </w:r>
            <w:r w:rsidRPr="008544EF">
              <w:t>te must have access to all tools, equipment, materials and documentation required. The candidate must be permitted to refer to any relevant workplace procedures, product and manufacturing specifi-cations, codes, standards, manuals and reference materials.</w:t>
            </w:r>
          </w:p>
        </w:tc>
      </w:tr>
      <w:tr w:rsidTr="00864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p>
        </w:tc>
      </w:tr>
    </w:tbl>
    <w:p w:rsidR="008646C4" w:rsidP="008544EF">
      <w:pPr>
        <w:pStyle w:val="BodyText"/>
      </w:pPr>
    </w:p>
    <w:p w:rsidR="008646C4" w:rsidP="008544EF">
      <w:pPr>
        <w:pStyle w:val="BodyText"/>
      </w:pPr>
    </w:p>
    <w:p w:rsidR="00000000" w:rsidRPr="008544EF" w:rsidP="008544EF">
      <w:pPr>
        <w:pStyle w:val="Heading1"/>
      </w:pPr>
      <w:bookmarkStart w:id="11" w:name="O_253134"/>
      <w:bookmarkEnd w:id="11"/>
      <w:r w:rsidRPr="008544EF">
        <w:t>Range Statement</w:t>
      </w:r>
    </w:p>
    <w:tbl>
      <w:tblPr>
        <w:tblW w:w="0" w:type="auto"/>
        <w:tblLayout w:type="fixed"/>
        <w:tblCellMar>
          <w:left w:w="62" w:type="dxa"/>
          <w:right w:w="62" w:type="dxa"/>
        </w:tblCellMar>
        <w:tblLook w:val="0000"/>
      </w:tblPr>
      <w:tblGrid>
        <w:gridCol w:w="3423"/>
        <w:gridCol w:w="5099"/>
      </w:tblGrid>
      <w:tr w:rsidTr="008646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RANGE STATEMENT</w:t>
            </w:r>
          </w:p>
        </w:tc>
      </w:tr>
      <w:tr w:rsidTr="008646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t xml:space="preserve">The range statement relates to the unit of competency as a whole. It allows for different work environments and situations that may affect </w:t>
            </w:r>
            <w:r w:rsidRPr="008544EF">
              <w:t>performance. Bold italicised wording, if used in the performance criteria, is detailed below. Essential operating conditions that may be present with training and assessment (depending on the work situation, needs of the candidate, accessibility of the ite</w:t>
            </w:r>
            <w:r w:rsidRPr="008544EF">
              <w:t>m, and local industry and regional contexts) may also be included.</w:t>
            </w:r>
          </w:p>
        </w:tc>
      </w:tr>
      <w:tr w:rsidTr="008646C4">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Pre-start check</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Pre-start check may include:</w:t>
            </w:r>
          </w:p>
          <w:p w:rsidR="00000000" w:rsidRPr="008544EF" w:rsidP="008544EF">
            <w:pPr>
              <w:pStyle w:val="ListBullet"/>
            </w:pPr>
            <w:r w:rsidRPr="008544EF">
              <w:t>fuel is connected</w:t>
            </w:r>
          </w:p>
          <w:p w:rsidR="00000000" w:rsidRPr="008544EF" w:rsidP="008544EF">
            <w:pPr>
              <w:pStyle w:val="ListBullet"/>
            </w:pPr>
            <w:r w:rsidRPr="008544EF">
              <w:t>battery is charged and connected</w:t>
            </w:r>
          </w:p>
          <w:p w:rsidR="00000000" w:rsidRPr="008544EF" w:rsidP="008544EF">
            <w:pPr>
              <w:pStyle w:val="ListBullet"/>
            </w:pPr>
            <w:r w:rsidRPr="008544EF">
              <w:t>kill switch</w:t>
            </w:r>
          </w:p>
          <w:p w:rsidR="00000000" w:rsidRPr="008544EF" w:rsidP="008544EF">
            <w:pPr>
              <w:pStyle w:val="ListBullet"/>
            </w:pPr>
            <w:r w:rsidRPr="008544EF">
              <w:t>fumes, petrol</w:t>
            </w:r>
          </w:p>
          <w:p w:rsidR="00000000" w:rsidRPr="008544EF" w:rsidP="008544EF">
            <w:pPr>
              <w:pStyle w:val="ListBullet"/>
            </w:pPr>
            <w:r w:rsidRPr="008544EF">
              <w:t>fuel and water leaks</w:t>
            </w:r>
          </w:p>
          <w:p w:rsidR="00000000" w:rsidRPr="008544EF" w:rsidP="008544EF">
            <w:pPr>
              <w:pStyle w:val="ListBullet"/>
            </w:pPr>
            <w:r w:rsidRPr="008544EF">
              <w:t>hatches/windows/doors are open</w:t>
            </w:r>
          </w:p>
          <w:p w:rsidR="00000000" w:rsidRPr="008544EF" w:rsidP="008544EF">
            <w:pPr>
              <w:pStyle w:val="ListBullet"/>
            </w:pPr>
            <w:r w:rsidRPr="008544EF">
              <w:t>ventilation</w:t>
            </w:r>
          </w:p>
          <w:p w:rsidR="00000000" w:rsidRPr="008544EF" w:rsidP="008544EF">
            <w:pPr>
              <w:pStyle w:val="ListBullet"/>
            </w:pPr>
            <w:r w:rsidRPr="008544EF">
              <w:t>sea-cock opening</w:t>
            </w:r>
          </w:p>
          <w:p w:rsidR="00000000" w:rsidRPr="008544EF" w:rsidP="008544EF">
            <w:pPr>
              <w:pStyle w:val="ListBullet"/>
            </w:pPr>
            <w:r w:rsidRPr="008544EF">
              <w:t>loose gear is secured</w:t>
            </w:r>
          </w:p>
          <w:p w:rsidR="00000000" w:rsidRPr="008544EF" w:rsidP="008544EF">
            <w:pPr>
              <w:pStyle w:val="ListBullet"/>
            </w:pPr>
            <w:r w:rsidRPr="008544EF">
              <w:t>marine radio is turned on and radio aerials raised</w:t>
            </w:r>
          </w:p>
          <w:p w:rsidR="00000000" w:rsidRPr="008544EF" w:rsidP="008544EF">
            <w:pPr>
              <w:pStyle w:val="ListBullet"/>
            </w:pPr>
            <w:r w:rsidRPr="008544EF">
              <w:t>bilge water levels checked</w:t>
            </w:r>
          </w:p>
          <w:p w:rsidR="00000000" w:rsidP="008544EF">
            <w:pPr>
              <w:pStyle w:val="ListBullet"/>
              <w:rPr>
                <w:lang w:val="en-NZ"/>
              </w:rPr>
            </w:pPr>
            <w:r w:rsidRPr="008544EF">
              <w:t>navigation lights</w:t>
            </w:r>
          </w:p>
        </w:tc>
      </w:tr>
      <w:tr w:rsidTr="008646C4">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Manoeuvred safely according to conditions</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ListBullet"/>
            </w:pPr>
            <w:r w:rsidRPr="008544EF">
              <w:t>Manoeuvring conditions may include:</w:t>
            </w:r>
          </w:p>
          <w:p w:rsidR="00000000" w:rsidRPr="008544EF" w:rsidP="008544EF">
            <w:pPr>
              <w:pStyle w:val="ListBullet2"/>
            </w:pPr>
            <w:r w:rsidRPr="008544EF">
              <w:t>from or to a r</w:t>
            </w:r>
            <w:r w:rsidRPr="008544EF">
              <w:t>amp, pontoon, wharf, mooring, anchor, confined areas such as narrow channels, marinas, moorings, obstructions</w:t>
            </w:r>
          </w:p>
          <w:p w:rsidR="00000000" w:rsidRPr="008544EF" w:rsidP="008544EF">
            <w:pPr>
              <w:pStyle w:val="ListBullet2"/>
            </w:pPr>
            <w:r w:rsidRPr="008544EF">
              <w:t>sea-states such as bars, waves, rips, high seas, tidal surges, choppy conditions, wakes</w:t>
            </w:r>
          </w:p>
          <w:p w:rsidR="00000000" w:rsidRPr="008544EF" w:rsidP="008544EF">
            <w:pPr>
              <w:pStyle w:val="ListBullet2"/>
            </w:pPr>
            <w:r w:rsidRPr="008544EF">
              <w:t>low speed/high speed</w:t>
            </w:r>
          </w:p>
          <w:p w:rsidR="00000000" w:rsidRPr="008544EF" w:rsidP="008544EF">
            <w:pPr>
              <w:pStyle w:val="ListBullet2"/>
            </w:pPr>
            <w:r w:rsidRPr="008544EF">
              <w:t>poor visibility</w:t>
            </w:r>
          </w:p>
          <w:p w:rsidR="00000000" w:rsidRPr="008544EF" w:rsidP="008544EF">
            <w:pPr>
              <w:pStyle w:val="ListBullet2"/>
            </w:pPr>
            <w:r w:rsidRPr="008544EF">
              <w:t>effect of wind</w:t>
            </w:r>
          </w:p>
          <w:p w:rsidR="00000000" w:rsidRPr="008544EF" w:rsidP="008544EF">
            <w:pPr>
              <w:pStyle w:val="ListBullet2"/>
            </w:pPr>
            <w:r w:rsidRPr="008544EF">
              <w:t>large vessels</w:t>
            </w:r>
          </w:p>
          <w:p w:rsidR="00000000" w:rsidRPr="008544EF" w:rsidP="008544EF">
            <w:pPr>
              <w:pStyle w:val="ListBullet"/>
            </w:pPr>
            <w:r w:rsidRPr="008544EF">
              <w:t>Safe manoeuvring may include:</w:t>
            </w:r>
          </w:p>
          <w:p w:rsidR="00000000" w:rsidRPr="008544EF" w:rsidP="008544EF">
            <w:pPr>
              <w:pStyle w:val="ListBullet2"/>
            </w:pPr>
            <w:r w:rsidRPr="008544EF">
              <w:t>steer straight line</w:t>
            </w:r>
          </w:p>
          <w:p w:rsidR="00000000" w:rsidRPr="008544EF" w:rsidP="008544EF">
            <w:pPr>
              <w:pStyle w:val="ListBullet2"/>
            </w:pPr>
            <w:r w:rsidRPr="008544EF">
              <w:t>astern</w:t>
            </w:r>
          </w:p>
          <w:p w:rsidR="00000000" w:rsidRPr="008544EF" w:rsidP="008544EF">
            <w:pPr>
              <w:pStyle w:val="ListBullet2"/>
            </w:pPr>
            <w:r w:rsidRPr="008544EF">
              <w:t>figure-eight</w:t>
            </w:r>
          </w:p>
          <w:p w:rsidR="00000000" w:rsidRPr="008544EF" w:rsidP="008544EF">
            <w:pPr>
              <w:pStyle w:val="ListBullet2"/>
            </w:pPr>
            <w:r w:rsidRPr="008544EF">
              <w:t>right of way</w:t>
            </w:r>
          </w:p>
          <w:p w:rsidR="00000000" w:rsidRPr="008544EF" w:rsidP="008544EF">
            <w:pPr>
              <w:pStyle w:val="ListBullet2"/>
            </w:pPr>
            <w:r w:rsidRPr="008544EF">
              <w:t>port-starboard</w:t>
            </w:r>
          </w:p>
          <w:p w:rsidR="00000000" w:rsidRPr="008544EF" w:rsidP="008544EF">
            <w:pPr>
              <w:pStyle w:val="ListBullet2"/>
            </w:pPr>
            <w:r w:rsidRPr="008544EF">
              <w:t>throttle control</w:t>
            </w:r>
          </w:p>
          <w:p w:rsidR="00000000" w:rsidRPr="008544EF" w:rsidP="008544EF">
            <w:pPr>
              <w:pStyle w:val="ListBullet2"/>
            </w:pPr>
            <w:r w:rsidRPr="008544EF">
              <w:t>emergency stop</w:t>
            </w:r>
          </w:p>
          <w:p w:rsidR="00000000" w:rsidRPr="008544EF" w:rsidP="008544EF">
            <w:pPr>
              <w:pStyle w:val="ListBullet2"/>
            </w:pPr>
            <w:r w:rsidRPr="008544EF">
              <w:t>trim and stability of vessel</w:t>
            </w:r>
          </w:p>
          <w:p w:rsidR="00000000" w:rsidRPr="008544EF" w:rsidP="008544EF">
            <w:pPr>
              <w:pStyle w:val="ListBullet2"/>
            </w:pPr>
            <w:r w:rsidRPr="008544EF">
              <w:t>towing or being towed</w:t>
            </w:r>
          </w:p>
          <w:p w:rsidR="00000000" w:rsidRPr="008544EF" w:rsidP="008544EF">
            <w:pPr>
              <w:pStyle w:val="ListBullet2"/>
            </w:pPr>
            <w:r w:rsidRPr="008544EF">
              <w:t>berthing</w:t>
            </w:r>
          </w:p>
          <w:p w:rsidR="00000000" w:rsidRPr="008544EF" w:rsidP="008544EF">
            <w:pPr>
              <w:pStyle w:val="ListBullet2"/>
            </w:pPr>
            <w:r w:rsidRPr="008544EF">
              <w:t>standing-on/stemming the tide</w:t>
            </w:r>
          </w:p>
          <w:p w:rsidR="00000000" w:rsidP="008544EF">
            <w:pPr>
              <w:pStyle w:val="ListBullet2"/>
              <w:rPr>
                <w:lang w:val="en-NZ"/>
              </w:rPr>
            </w:pPr>
            <w:r w:rsidRPr="008544EF">
              <w:t>retrieval of person overboard</w:t>
            </w:r>
          </w:p>
        </w:tc>
      </w:tr>
      <w:tr w:rsidTr="008646C4">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Monitored</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Monitoring may include:</w:t>
            </w:r>
          </w:p>
          <w:p w:rsidR="00000000" w:rsidRPr="008544EF" w:rsidP="008544EF">
            <w:pPr>
              <w:pStyle w:val="ListBullet"/>
            </w:pPr>
            <w:r w:rsidRPr="008544EF">
              <w:t>cooling system</w:t>
            </w:r>
          </w:p>
          <w:p w:rsidR="00000000" w:rsidRPr="008544EF" w:rsidP="008544EF">
            <w:pPr>
              <w:pStyle w:val="ListBullet"/>
            </w:pPr>
            <w:r w:rsidRPr="008544EF">
              <w:t>bilge</w:t>
            </w:r>
          </w:p>
          <w:p w:rsidR="00000000" w:rsidRPr="008544EF" w:rsidP="008544EF">
            <w:pPr>
              <w:pStyle w:val="ListBullet"/>
            </w:pPr>
            <w:r w:rsidRPr="008544EF">
              <w:t>portholes and hatches</w:t>
            </w:r>
          </w:p>
          <w:p w:rsidR="00000000" w:rsidRPr="008544EF" w:rsidP="008544EF">
            <w:pPr>
              <w:pStyle w:val="ListBullet"/>
            </w:pPr>
            <w:r w:rsidRPr="008544EF">
              <w:t>location and welfare of persons on board</w:t>
            </w:r>
          </w:p>
          <w:p w:rsidR="00000000" w:rsidRPr="008544EF" w:rsidP="008544EF">
            <w:pPr>
              <w:pStyle w:val="ListBullet"/>
            </w:pPr>
            <w:r w:rsidRPr="008544EF">
              <w:t>oil, fuel and water</w:t>
            </w:r>
          </w:p>
          <w:p w:rsidR="00000000" w:rsidRPr="008544EF" w:rsidP="008544EF">
            <w:pPr>
              <w:pStyle w:val="ListBullet"/>
            </w:pPr>
            <w:r w:rsidRPr="008544EF">
              <w:t>radio</w:t>
            </w:r>
          </w:p>
          <w:p w:rsidR="00000000" w:rsidRPr="008544EF" w:rsidP="008544EF">
            <w:pPr>
              <w:pStyle w:val="ListBullet"/>
            </w:pPr>
            <w:r w:rsidRPr="008544EF">
              <w:t>position of boat</w:t>
            </w:r>
          </w:p>
          <w:p w:rsidR="00000000" w:rsidRPr="008544EF" w:rsidP="008544EF">
            <w:pPr>
              <w:pStyle w:val="ListBullet"/>
            </w:pPr>
            <w:r w:rsidRPr="008544EF">
              <w:t>other water users</w:t>
            </w:r>
          </w:p>
          <w:p w:rsidR="00000000" w:rsidP="008544EF">
            <w:pPr>
              <w:pStyle w:val="ListBullet"/>
              <w:rPr>
                <w:lang w:val="en-NZ"/>
              </w:rPr>
            </w:pPr>
            <w:r w:rsidRPr="008544EF">
              <w:t>battery and electrical systems</w:t>
            </w:r>
          </w:p>
        </w:tc>
      </w:tr>
      <w:tr w:rsidTr="008646C4">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Environment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Impact of boat use on others/environment may include:</w:t>
            </w:r>
          </w:p>
          <w:p w:rsidR="00000000" w:rsidRPr="008544EF" w:rsidP="008544EF">
            <w:pPr>
              <w:pStyle w:val="ListBullet"/>
            </w:pPr>
            <w:r w:rsidRPr="008544EF">
              <w:t>noise</w:t>
            </w:r>
          </w:p>
          <w:p w:rsidR="00000000" w:rsidRPr="008544EF" w:rsidP="008544EF">
            <w:pPr>
              <w:pStyle w:val="ListBullet"/>
            </w:pPr>
            <w:r w:rsidRPr="008544EF">
              <w:t>wake</w:t>
            </w:r>
          </w:p>
          <w:p w:rsidR="00000000" w:rsidRPr="008544EF" w:rsidP="008544EF">
            <w:pPr>
              <w:pStyle w:val="ListBullet"/>
            </w:pPr>
            <w:r w:rsidRPr="008544EF">
              <w:t>safety of others</w:t>
            </w:r>
          </w:p>
          <w:p w:rsidR="00000000" w:rsidRPr="008544EF" w:rsidP="008544EF">
            <w:pPr>
              <w:pStyle w:val="ListBullet"/>
            </w:pPr>
            <w:r w:rsidRPr="008544EF">
              <w:t>disturbance or injury to wildlife</w:t>
            </w:r>
          </w:p>
          <w:p w:rsidR="00000000" w:rsidRPr="008544EF" w:rsidP="008544EF">
            <w:pPr>
              <w:pStyle w:val="ListBullet"/>
            </w:pPr>
            <w:r w:rsidRPr="008544EF">
              <w:t>disposal of waste and bilge water</w:t>
            </w:r>
          </w:p>
          <w:p w:rsidR="00000000" w:rsidRPr="008544EF" w:rsidP="008544EF">
            <w:pPr>
              <w:pStyle w:val="ListBullet"/>
            </w:pPr>
            <w:r w:rsidRPr="008544EF">
              <w:t>effects of detergent and anti-foul</w:t>
            </w:r>
          </w:p>
          <w:p w:rsidR="00000000" w:rsidP="008544EF">
            <w:pPr>
              <w:pStyle w:val="ListBullet"/>
              <w:rPr>
                <w:lang w:val="en-NZ"/>
              </w:rPr>
            </w:pPr>
            <w:r w:rsidRPr="008544EF">
              <w:t>fuelling arrangements</w:t>
            </w:r>
          </w:p>
        </w:tc>
      </w:tr>
      <w:tr w:rsidTr="008646C4">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Aids to small craft navigation</w:t>
            </w:r>
            <w:r w:rsidRPr="008544EF">
              <w:t xml:space="preserve"> </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Aids to navigation may include:</w:t>
            </w:r>
          </w:p>
          <w:p w:rsidR="00000000" w:rsidRPr="008544EF" w:rsidP="008544EF">
            <w:pPr>
              <w:pStyle w:val="ListBullet"/>
            </w:pPr>
            <w:r w:rsidRPr="008544EF">
              <w:t>IALA Buoyage System 'A'</w:t>
            </w:r>
          </w:p>
          <w:p w:rsidR="00000000" w:rsidRPr="008544EF" w:rsidP="008544EF">
            <w:pPr>
              <w:pStyle w:val="ListBullet"/>
            </w:pPr>
            <w:r w:rsidRPr="008544EF">
              <w:t>charts</w:t>
            </w:r>
          </w:p>
          <w:p w:rsidR="00000000" w:rsidRPr="008544EF" w:rsidP="008544EF">
            <w:pPr>
              <w:pStyle w:val="ListBullet"/>
            </w:pPr>
            <w:r w:rsidRPr="008544EF">
              <w:t>compasses</w:t>
            </w:r>
          </w:p>
          <w:p w:rsidR="00000000" w:rsidRPr="008544EF" w:rsidP="008544EF">
            <w:pPr>
              <w:pStyle w:val="ListBullet"/>
            </w:pPr>
            <w:r w:rsidRPr="008544EF">
              <w:t>GPS</w:t>
            </w:r>
          </w:p>
          <w:p w:rsidR="00000000" w:rsidRPr="008544EF" w:rsidP="008544EF">
            <w:pPr>
              <w:pStyle w:val="ListBullet"/>
            </w:pPr>
            <w:r w:rsidRPr="008544EF">
              <w:t>sounder</w:t>
            </w:r>
          </w:p>
          <w:p w:rsidR="00000000" w:rsidRPr="008544EF" w:rsidP="008544EF">
            <w:pPr>
              <w:pStyle w:val="ListBullet"/>
            </w:pPr>
            <w:r w:rsidRPr="008544EF">
              <w:t>tide tables</w:t>
            </w:r>
          </w:p>
          <w:p w:rsidR="00000000" w:rsidRPr="008544EF" w:rsidP="008544EF">
            <w:pPr>
              <w:pStyle w:val="ListBullet"/>
            </w:pPr>
            <w:r w:rsidRPr="008544EF">
              <w:t>passage plan</w:t>
            </w:r>
          </w:p>
          <w:p w:rsidR="00000000" w:rsidRPr="008544EF" w:rsidP="008544EF">
            <w:pPr>
              <w:pStyle w:val="ListBullet"/>
            </w:pPr>
            <w:r w:rsidRPr="008544EF">
              <w:t>marine references</w:t>
            </w:r>
          </w:p>
          <w:p w:rsidR="00000000" w:rsidRPr="008544EF" w:rsidP="008544EF">
            <w:pPr>
              <w:pStyle w:val="ListBullet"/>
            </w:pPr>
            <w:r w:rsidRPr="008544EF">
              <w:t>notices to mariners</w:t>
            </w:r>
          </w:p>
          <w:p w:rsidR="00000000" w:rsidP="008544EF">
            <w:pPr>
              <w:pStyle w:val="ListBullet"/>
              <w:rPr>
                <w:lang w:val="en-NZ"/>
              </w:rPr>
            </w:pPr>
            <w:r w:rsidRPr="008544EF">
              <w:t>radio navigational warnings</w:t>
            </w:r>
          </w:p>
        </w:tc>
      </w:tr>
      <w:tr w:rsidTr="008646C4">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Relevant legislation</w:t>
            </w:r>
            <w:r w:rsidRPr="008544EF">
              <w:t xml:space="preserve">, </w:t>
            </w:r>
            <w:r w:rsidRPr="008544EF">
              <w:rPr>
                <w:rStyle w:val="SpecialBold"/>
              </w:rPr>
              <w:t>recognised regulations and rules</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ListBullet"/>
            </w:pPr>
            <w:r w:rsidRPr="008544EF">
              <w:t>Collision regulation</w:t>
            </w:r>
            <w:r w:rsidRPr="008544EF">
              <w:t>s such as:</w:t>
            </w:r>
          </w:p>
          <w:p w:rsidR="00000000" w:rsidRPr="008544EF" w:rsidP="008544EF">
            <w:pPr>
              <w:pStyle w:val="ListBullet2"/>
            </w:pPr>
            <w:r w:rsidRPr="008544EF">
              <w:t>navigating in narrow channels</w:t>
            </w:r>
          </w:p>
          <w:p w:rsidR="00000000" w:rsidRPr="008544EF" w:rsidP="008544EF">
            <w:pPr>
              <w:pStyle w:val="ListBullet2"/>
            </w:pPr>
            <w:r w:rsidRPr="008544EF">
              <w:t>giving way to other vessels</w:t>
            </w:r>
          </w:p>
          <w:p w:rsidR="00000000" w:rsidRPr="008544EF" w:rsidP="008544EF">
            <w:pPr>
              <w:pStyle w:val="ListBullet2"/>
            </w:pPr>
            <w:r w:rsidRPr="008544EF">
              <w:t>overtaking, proper lookout</w:t>
            </w:r>
          </w:p>
          <w:p w:rsidR="00000000" w:rsidRPr="008544EF" w:rsidP="008544EF">
            <w:pPr>
              <w:pStyle w:val="ListBullet2"/>
            </w:pPr>
            <w:r w:rsidRPr="008544EF">
              <w:t>sound signals</w:t>
            </w:r>
          </w:p>
          <w:p w:rsidR="00000000" w:rsidRPr="008544EF" w:rsidP="008544EF">
            <w:pPr>
              <w:pStyle w:val="ListBullet2"/>
            </w:pPr>
            <w:r w:rsidRPr="008544EF">
              <w:t>lights and shapes</w:t>
            </w:r>
          </w:p>
          <w:p w:rsidR="00000000" w:rsidRPr="008544EF" w:rsidP="008544EF">
            <w:pPr>
              <w:pStyle w:val="ListBullet2"/>
            </w:pPr>
            <w:r w:rsidRPr="008544EF">
              <w:t>responsibilities and duty of care</w:t>
            </w:r>
          </w:p>
          <w:p w:rsidR="00000000" w:rsidRPr="008544EF" w:rsidP="008544EF">
            <w:pPr>
              <w:pStyle w:val="ListBullet2"/>
            </w:pPr>
            <w:r w:rsidRPr="008544EF">
              <w:t>use of buoyage system</w:t>
            </w:r>
          </w:p>
          <w:p w:rsidR="00000000" w:rsidRPr="008544EF" w:rsidP="008544EF">
            <w:pPr>
              <w:pStyle w:val="ListBullet2"/>
            </w:pPr>
            <w:r w:rsidRPr="008544EF">
              <w:t>speed</w:t>
            </w:r>
          </w:p>
          <w:p w:rsidR="00000000" w:rsidRPr="008544EF" w:rsidP="008544EF">
            <w:pPr>
              <w:pStyle w:val="ListBullet2"/>
            </w:pPr>
            <w:r w:rsidRPr="008544EF">
              <w:t>recognition of lights and markers</w:t>
            </w:r>
          </w:p>
          <w:p w:rsidR="00000000" w:rsidRPr="008544EF" w:rsidP="008544EF">
            <w:pPr>
              <w:pStyle w:val="ListBullet2"/>
            </w:pPr>
            <w:r w:rsidRPr="008544EF">
              <w:t>rules of road</w:t>
            </w:r>
          </w:p>
          <w:p w:rsidR="00000000" w:rsidRPr="008544EF" w:rsidP="008544EF">
            <w:pPr>
              <w:pStyle w:val="ListBullet2"/>
            </w:pPr>
            <w:r w:rsidRPr="008544EF">
              <w:t>recognition of operation areas</w:t>
            </w:r>
          </w:p>
          <w:p w:rsidR="00000000" w:rsidRPr="008544EF" w:rsidP="008544EF">
            <w:pPr>
              <w:pStyle w:val="ListBullet2"/>
            </w:pPr>
            <w:r w:rsidRPr="008544EF">
              <w:t>specific activity rules, e.g. PWCs, water skis, equipment requirements</w:t>
            </w:r>
          </w:p>
          <w:p w:rsidR="00000000" w:rsidRPr="008544EF" w:rsidP="008544EF">
            <w:pPr>
              <w:pStyle w:val="ListBullet2"/>
            </w:pPr>
            <w:r w:rsidRPr="008544EF">
              <w:t>accident/incident reporting</w:t>
            </w:r>
          </w:p>
          <w:p w:rsidR="00000000" w:rsidRPr="008544EF" w:rsidP="008544EF">
            <w:pPr>
              <w:pStyle w:val="ListBullet"/>
            </w:pPr>
            <w:r w:rsidRPr="008544EF">
              <w:t>Marine regulations such as:</w:t>
            </w:r>
          </w:p>
          <w:p w:rsidR="00000000" w:rsidRPr="008544EF" w:rsidP="008544EF">
            <w:pPr>
              <w:pStyle w:val="ListBullet2"/>
            </w:pPr>
            <w:r w:rsidRPr="008544EF">
              <w:t>safety regulations</w:t>
            </w:r>
          </w:p>
          <w:p w:rsidR="00000000" w:rsidRPr="008544EF" w:rsidP="008544EF">
            <w:pPr>
              <w:pStyle w:val="ListBullet2"/>
            </w:pPr>
            <w:r w:rsidRPr="008544EF">
              <w:t>licensing and registration</w:t>
            </w:r>
          </w:p>
          <w:p w:rsidR="00000000" w:rsidRPr="008544EF" w:rsidP="008544EF">
            <w:pPr>
              <w:pStyle w:val="ListBullet2"/>
            </w:pPr>
            <w:r w:rsidRPr="008544EF">
              <w:t>speed limit restrictions</w:t>
            </w:r>
          </w:p>
          <w:p w:rsidR="00000000" w:rsidRPr="008544EF" w:rsidP="008544EF">
            <w:pPr>
              <w:pStyle w:val="ListBullet2"/>
            </w:pPr>
            <w:r w:rsidRPr="008544EF">
              <w:t>distance off requirements</w:t>
            </w:r>
          </w:p>
          <w:p w:rsidR="00000000" w:rsidRPr="008544EF" w:rsidP="008544EF">
            <w:pPr>
              <w:pStyle w:val="ListBullet2"/>
            </w:pPr>
            <w:r w:rsidRPr="008544EF">
              <w:t>port limits/rules</w:t>
            </w:r>
          </w:p>
          <w:p w:rsidR="00000000" w:rsidRPr="008544EF" w:rsidP="008544EF">
            <w:pPr>
              <w:pStyle w:val="ListBullet2"/>
            </w:pPr>
            <w:r w:rsidRPr="008544EF">
              <w:t>marine incident reporting</w:t>
            </w:r>
          </w:p>
          <w:p w:rsidR="00000000" w:rsidRPr="008544EF" w:rsidP="008544EF">
            <w:pPr>
              <w:pStyle w:val="ListBullet2"/>
            </w:pPr>
            <w:r w:rsidRPr="008544EF">
              <w:t>carrying capacity</w:t>
            </w:r>
          </w:p>
          <w:p w:rsidR="00000000" w:rsidRPr="008544EF" w:rsidP="008544EF">
            <w:pPr>
              <w:pStyle w:val="ListBullet2"/>
            </w:pPr>
            <w:r w:rsidRPr="008544EF">
              <w:t>drug and alcohol limits/effects</w:t>
            </w:r>
          </w:p>
          <w:p w:rsidR="00000000" w:rsidRPr="008544EF" w:rsidP="008544EF">
            <w:pPr>
              <w:pStyle w:val="ListBullet2"/>
            </w:pPr>
            <w:r w:rsidRPr="008544EF">
              <w:t>age of operators</w:t>
            </w:r>
          </w:p>
          <w:p w:rsidR="00000000" w:rsidP="008544EF">
            <w:pPr>
              <w:pStyle w:val="ListBullet"/>
              <w:rPr>
                <w:lang w:val="en-NZ"/>
              </w:rPr>
            </w:pPr>
            <w:r w:rsidRPr="008544EF">
              <w:t>Environmental and wildlife regulations as relevant and applicable to the operation of boats</w:t>
            </w:r>
          </w:p>
        </w:tc>
      </w:tr>
      <w:tr w:rsidTr="008646C4">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Hazards and conditions</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Hazards and conditions may include:</w:t>
            </w:r>
          </w:p>
          <w:p w:rsidR="00000000" w:rsidRPr="008544EF" w:rsidP="008544EF">
            <w:pPr>
              <w:pStyle w:val="ListBullet"/>
            </w:pPr>
            <w:r w:rsidRPr="008544EF">
              <w:t>weather</w:t>
            </w:r>
          </w:p>
          <w:p w:rsidR="00000000" w:rsidRPr="008544EF" w:rsidP="008544EF">
            <w:pPr>
              <w:pStyle w:val="ListBullet"/>
            </w:pPr>
            <w:r w:rsidRPr="008544EF">
              <w:t>set and drift</w:t>
            </w:r>
          </w:p>
          <w:p w:rsidR="00000000" w:rsidRPr="008544EF" w:rsidP="008544EF">
            <w:pPr>
              <w:pStyle w:val="ListBullet"/>
            </w:pPr>
            <w:r w:rsidRPr="008544EF">
              <w:t>effect of wind, tide and currents</w:t>
            </w:r>
          </w:p>
          <w:p w:rsidR="00000000" w:rsidRPr="008544EF" w:rsidP="008544EF">
            <w:pPr>
              <w:pStyle w:val="ListBullet"/>
            </w:pPr>
            <w:r w:rsidRPr="008544EF">
              <w:t>submerged objects</w:t>
            </w:r>
          </w:p>
          <w:p w:rsidR="00000000" w:rsidRPr="008544EF" w:rsidP="008544EF">
            <w:pPr>
              <w:pStyle w:val="ListBullet"/>
            </w:pPr>
            <w:r w:rsidRPr="008544EF">
              <w:t>other boats and wash</w:t>
            </w:r>
          </w:p>
          <w:p w:rsidR="00000000" w:rsidRPr="008544EF" w:rsidP="008544EF">
            <w:pPr>
              <w:pStyle w:val="ListBullet"/>
            </w:pPr>
            <w:r w:rsidRPr="008544EF">
              <w:t>restricted waters</w:t>
            </w:r>
          </w:p>
          <w:p w:rsidR="00000000" w:rsidP="008544EF">
            <w:pPr>
              <w:pStyle w:val="ListBullet"/>
              <w:rPr>
                <w:lang w:val="en-NZ"/>
              </w:rPr>
            </w:pPr>
            <w:r w:rsidRPr="008544EF">
              <w:t>crossing bars</w:t>
            </w:r>
          </w:p>
        </w:tc>
      </w:tr>
      <w:tr w:rsidTr="008646C4">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Type of anchor</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ListBullet"/>
            </w:pPr>
            <w:r w:rsidRPr="008544EF">
              <w:t>Types of anchor may include:</w:t>
            </w:r>
          </w:p>
          <w:p w:rsidR="00000000" w:rsidRPr="008544EF" w:rsidP="008544EF">
            <w:pPr>
              <w:pStyle w:val="ListBullet2"/>
            </w:pPr>
            <w:r w:rsidRPr="008544EF">
              <w:t>Danforth</w:t>
            </w:r>
          </w:p>
          <w:p w:rsidR="00000000" w:rsidRPr="008544EF" w:rsidP="008544EF">
            <w:pPr>
              <w:pStyle w:val="ListBullet2"/>
            </w:pPr>
            <w:r w:rsidRPr="008544EF">
              <w:t>Grapnel/Reef</w:t>
            </w:r>
          </w:p>
          <w:p w:rsidR="00000000" w:rsidRPr="008544EF" w:rsidP="008544EF">
            <w:pPr>
              <w:pStyle w:val="ListBullet2"/>
            </w:pPr>
            <w:r w:rsidRPr="008544EF">
              <w:t>Bruce</w:t>
            </w:r>
          </w:p>
          <w:p w:rsidR="00000000" w:rsidRPr="008544EF" w:rsidP="008544EF">
            <w:pPr>
              <w:pStyle w:val="ListBullet2"/>
            </w:pPr>
            <w:r w:rsidRPr="008544EF">
              <w:t>Plough</w:t>
            </w:r>
          </w:p>
          <w:p w:rsidR="00000000" w:rsidRPr="008544EF" w:rsidP="008544EF">
            <w:pPr>
              <w:pStyle w:val="ListBullet2"/>
            </w:pPr>
            <w:r w:rsidRPr="008544EF">
              <w:t>Admiralty</w:t>
            </w:r>
          </w:p>
          <w:p w:rsidR="00000000" w:rsidRPr="008544EF" w:rsidP="008544EF">
            <w:pPr>
              <w:pStyle w:val="ListBullet2"/>
            </w:pPr>
            <w:r w:rsidRPr="008544EF">
              <w:t>Sarca</w:t>
            </w:r>
          </w:p>
          <w:p w:rsidR="00000000" w:rsidRPr="008544EF" w:rsidP="008544EF">
            <w:pPr>
              <w:pStyle w:val="ListBullet2"/>
            </w:pPr>
            <w:r w:rsidRPr="008544EF">
              <w:t>sea anchor</w:t>
            </w:r>
          </w:p>
          <w:p w:rsidR="00000000" w:rsidRPr="008544EF" w:rsidP="008544EF">
            <w:pPr>
              <w:pStyle w:val="ListBullet"/>
            </w:pPr>
            <w:r w:rsidRPr="008544EF">
              <w:t>Anchoring systems may include:</w:t>
            </w:r>
          </w:p>
          <w:p w:rsidR="00000000" w:rsidRPr="008544EF" w:rsidP="008544EF">
            <w:pPr>
              <w:pStyle w:val="ListBullet2"/>
            </w:pPr>
            <w:r w:rsidRPr="008544EF">
              <w:t>multiple anchors</w:t>
            </w:r>
          </w:p>
          <w:p w:rsidR="00000000" w:rsidRPr="008544EF" w:rsidP="008544EF">
            <w:pPr>
              <w:pStyle w:val="ListBullet2"/>
            </w:pPr>
            <w:r w:rsidRPr="008544EF">
              <w:t>bow and stern anchors</w:t>
            </w:r>
          </w:p>
          <w:p w:rsidR="00000000" w:rsidRPr="008544EF" w:rsidP="008544EF">
            <w:pPr>
              <w:pStyle w:val="ListBullet2"/>
            </w:pPr>
            <w:r w:rsidRPr="008544EF">
              <w:t>mooring buoy</w:t>
            </w:r>
          </w:p>
        </w:tc>
      </w:tr>
    </w:tbl>
    <w:p w:rsidR="008646C4" w:rsidP="008544EF">
      <w:pPr>
        <w:pStyle w:val="BodyText"/>
      </w:pPr>
    </w:p>
    <w:p w:rsidR="008646C4" w:rsidP="008544EF">
      <w:pPr>
        <w:pStyle w:val="BodyText"/>
      </w:pPr>
    </w:p>
    <w:p w:rsidR="00000000" w:rsidRPr="008544EF" w:rsidP="008544EF">
      <w:pPr>
        <w:pStyle w:val="Heading1"/>
      </w:pPr>
      <w:bookmarkStart w:id="12" w:name="O_213622"/>
      <w:bookmarkEnd w:id="12"/>
      <w:r w:rsidRPr="008544EF">
        <w:t>Unit Sector(s)</w:t>
      </w:r>
    </w:p>
    <w:tbl>
      <w:tblPr>
        <w:tblW w:w="0" w:type="auto"/>
        <w:tblLayout w:type="fixed"/>
        <w:tblCellMar>
          <w:left w:w="62" w:type="dxa"/>
          <w:right w:w="62" w:type="dxa"/>
        </w:tblCellMar>
        <w:tblLook w:val="0000"/>
      </w:tblPr>
      <w:tblGrid>
        <w:gridCol w:w="2654"/>
        <w:gridCol w:w="5868"/>
      </w:tblGrid>
      <w:tr w:rsidTr="008646C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p>
        </w:tc>
      </w:tr>
    </w:tbl>
    <w:p w:rsidR="008646C4" w:rsidP="008544EF">
      <w:pPr>
        <w:pStyle w:val="BodyText"/>
      </w:pPr>
    </w:p>
    <w:p w:rsidR="008646C4" w:rsidP="008544EF">
      <w:pPr>
        <w:pStyle w:val="BodyText"/>
      </w:pPr>
    </w:p>
    <w:p w:rsidR="00000000" w:rsidRPr="008544EF" w:rsidP="008544EF">
      <w:pPr>
        <w:pStyle w:val="Heading1"/>
      </w:pPr>
      <w:bookmarkStart w:id="13" w:name="O_213619"/>
      <w:bookmarkEnd w:id="13"/>
      <w:r w:rsidRPr="008544EF">
        <w:t>Co-requisite units</w:t>
      </w:r>
    </w:p>
    <w:tbl>
      <w:tblPr>
        <w:tblW w:w="0" w:type="auto"/>
        <w:tblLayout w:type="fixed"/>
        <w:tblCellMar>
          <w:left w:w="62" w:type="dxa"/>
          <w:right w:w="62" w:type="dxa"/>
        </w:tblCellMar>
        <w:tblLook w:val="0000"/>
      </w:tblPr>
      <w:tblGrid>
        <w:gridCol w:w="2641"/>
        <w:gridCol w:w="1322"/>
        <w:gridCol w:w="4559"/>
      </w:tblGrid>
      <w:tr w:rsidTr="008646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p>
        </w:tc>
      </w:tr>
      <w:tr w:rsidTr="008646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p>
        </w:tc>
      </w:tr>
      <w:tr w:rsidTr="008646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p>
        </w:tc>
      </w:tr>
    </w:tbl>
    <w:p w:rsidR="008646C4" w:rsidP="008544EF">
      <w:pPr>
        <w:pStyle w:val="BodyText"/>
      </w:pPr>
    </w:p>
    <w:p w:rsidR="008646C4" w:rsidP="008544EF">
      <w:pPr>
        <w:pStyle w:val="BodyText"/>
      </w:pPr>
    </w:p>
    <w:p w:rsidR="00000000" w:rsidRPr="008544EF" w:rsidP="008544EF">
      <w:pPr>
        <w:pStyle w:val="Heading1"/>
      </w:pPr>
      <w:bookmarkStart w:id="14" w:name="O_213621"/>
      <w:bookmarkEnd w:id="14"/>
      <w:r w:rsidRPr="008544EF">
        <w:t>Competency field</w:t>
      </w:r>
    </w:p>
    <w:tbl>
      <w:tblPr>
        <w:tblW w:w="0" w:type="auto"/>
        <w:tblLayout w:type="fixed"/>
        <w:tblCellMar>
          <w:left w:w="62" w:type="dxa"/>
          <w:right w:w="62" w:type="dxa"/>
        </w:tblCellMar>
        <w:tblLook w:val="0000"/>
      </w:tblPr>
      <w:tblGrid>
        <w:gridCol w:w="2778"/>
        <w:gridCol w:w="5744"/>
      </w:tblGrid>
      <w:tr w:rsidTr="008646C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F">
            <w:pPr>
              <w:pStyle w:val="BodyText"/>
              <w:rPr>
                <w:lang w:val="en-NZ"/>
              </w:rPr>
            </w:pPr>
            <w:r w:rsidRPr="008544E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F" w:rsidP="008544EF">
            <w:pPr>
              <w:pStyle w:val="BodyText"/>
            </w:pPr>
            <w:r w:rsidRPr="008544EF">
              <w:t>Boating services</w:t>
            </w:r>
          </w:p>
        </w:tc>
      </w:tr>
    </w:tbl>
    <w:p w:rsidR="008646C4" w:rsidP="008544EF">
      <w:pPr>
        <w:pStyle w:val="BodyText"/>
      </w:pPr>
    </w:p>
    <w:p w:rsidR="008646C4" w:rsidP="008544EF">
      <w:pPr>
        <w:pStyle w:val="BodyText"/>
      </w:pPr>
    </w:p>
    <w:p w:rsidR="00000000" w:rsidRPr="008544EF" w:rsidP="008544EF"/>
    <w:sectPr w:rsidSect="008544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6C4" w:rsidP="00864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C4" w:rsidP="00854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46C4" w:rsidP="008544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646C4" w:rsidP="008544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46C4" w:rsidP="008646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6C4" w:rsidP="008544EF">
    <w:pPr>
      <w:pStyle w:val="Header"/>
      <w:framePr w:wrap="around"/>
    </w:pPr>
    <w:r>
      <w:fldChar w:fldCharType="begin"/>
    </w:r>
    <w:r>
      <w:instrText xml:space="preserve"> TITLE   \* MERGEFORMAT </w:instrText>
    </w:r>
    <w:r>
      <w:fldChar w:fldCharType="separate"/>
    </w:r>
    <w:r>
      <w:t>MEM50009B Safely operate a mechanically powered recreational boat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46C4" w:rsidP="008544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6263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422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2F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4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44EF"/>
    <w:pPr>
      <w:spacing w:before="360" w:after="60"/>
      <w:outlineLvl w:val="0"/>
    </w:pPr>
    <w:rPr>
      <w:sz w:val="32"/>
    </w:rPr>
  </w:style>
  <w:style w:type="paragraph" w:styleId="Heading2">
    <w:name w:val="heading 2"/>
    <w:basedOn w:val="HeadingBase"/>
    <w:next w:val="BodyText"/>
    <w:link w:val="Heading2Char"/>
    <w:qFormat/>
    <w:rsid w:val="008544EF"/>
    <w:pPr>
      <w:keepLines/>
      <w:spacing w:before="240" w:after="120"/>
      <w:outlineLvl w:val="1"/>
    </w:pPr>
    <w:rPr>
      <w:sz w:val="28"/>
      <w:szCs w:val="40"/>
    </w:rPr>
  </w:style>
  <w:style w:type="paragraph" w:styleId="Heading3">
    <w:name w:val="heading 3"/>
    <w:basedOn w:val="HeadingBase"/>
    <w:next w:val="BodyText"/>
    <w:link w:val="Heading3Char"/>
    <w:qFormat/>
    <w:rsid w:val="008544EF"/>
    <w:pPr>
      <w:spacing w:before="180" w:after="120"/>
      <w:outlineLvl w:val="2"/>
    </w:pPr>
    <w:rPr>
      <w:spacing w:val="-10"/>
      <w:kern w:val="32"/>
    </w:rPr>
  </w:style>
  <w:style w:type="paragraph" w:styleId="Heading4">
    <w:name w:val="heading 4"/>
    <w:basedOn w:val="HeadingBase"/>
    <w:next w:val="BodyText"/>
    <w:link w:val="Heading4Char"/>
    <w:qFormat/>
    <w:rsid w:val="008544EF"/>
    <w:pPr>
      <w:spacing w:before="160" w:after="120"/>
      <w:outlineLvl w:val="3"/>
    </w:pPr>
    <w:rPr>
      <w:sz w:val="22"/>
    </w:rPr>
  </w:style>
  <w:style w:type="paragraph" w:styleId="Heading5">
    <w:name w:val="heading 5"/>
    <w:basedOn w:val="HeadingBase"/>
    <w:next w:val="Normal"/>
    <w:link w:val="Heading5Char"/>
    <w:qFormat/>
    <w:rsid w:val="008544EF"/>
    <w:pPr>
      <w:spacing w:before="80"/>
      <w:outlineLvl w:val="4"/>
    </w:pPr>
    <w:rPr>
      <w:color w:val="918585"/>
      <w:sz w:val="20"/>
    </w:rPr>
  </w:style>
  <w:style w:type="paragraph" w:styleId="Heading6">
    <w:name w:val="heading 6"/>
    <w:basedOn w:val="HeadingBase"/>
    <w:next w:val="Normal"/>
    <w:link w:val="Heading6Char"/>
    <w:qFormat/>
    <w:rsid w:val="008544EF"/>
    <w:pPr>
      <w:spacing w:before="60"/>
      <w:outlineLvl w:val="5"/>
    </w:pPr>
    <w:rPr>
      <w:color w:val="918585"/>
      <w:sz w:val="20"/>
    </w:rPr>
  </w:style>
  <w:style w:type="paragraph" w:styleId="Heading7">
    <w:name w:val="heading 7"/>
    <w:basedOn w:val="Normal"/>
    <w:next w:val="Normal"/>
    <w:link w:val="Heading7Char"/>
    <w:qFormat/>
    <w:rsid w:val="008544EF"/>
    <w:pPr>
      <w:ind w:left="720"/>
      <w:outlineLvl w:val="6"/>
    </w:pPr>
    <w:rPr>
      <w:i/>
    </w:rPr>
  </w:style>
  <w:style w:type="paragraph" w:styleId="Heading8">
    <w:name w:val="heading 8"/>
    <w:basedOn w:val="Normal"/>
    <w:next w:val="Normal"/>
    <w:link w:val="Heading8Char"/>
    <w:qFormat/>
    <w:rsid w:val="008544EF"/>
    <w:pPr>
      <w:ind w:left="720"/>
      <w:outlineLvl w:val="7"/>
    </w:pPr>
    <w:rPr>
      <w:i/>
    </w:rPr>
  </w:style>
  <w:style w:type="paragraph" w:styleId="Heading9">
    <w:name w:val="heading 9"/>
    <w:basedOn w:val="Normal"/>
    <w:next w:val="Normal"/>
    <w:link w:val="Heading9Char"/>
    <w:qFormat/>
    <w:rsid w:val="008544EF"/>
    <w:pPr>
      <w:ind w:left="720"/>
      <w:outlineLvl w:val="8"/>
    </w:pPr>
    <w:rPr>
      <w:i/>
    </w:rPr>
  </w:style>
  <w:style w:type="character" w:default="1" w:styleId="DefaultParagraphFont">
    <w:name w:val="Default Paragraph Font"/>
    <w:uiPriority w:val="1"/>
    <w:unhideWhenUsed/>
    <w:rsid w:val="00854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4EF"/>
  </w:style>
  <w:style w:type="character" w:customStyle="1" w:styleId="Heading1Char">
    <w:name w:val="Heading 1 Char"/>
    <w:basedOn w:val="DefaultParagraphFont"/>
    <w:link w:val="Heading1"/>
    <w:rsid w:val="008544EF"/>
    <w:rPr>
      <w:rFonts w:ascii="Times New Roman" w:eastAsia="Times New Roman" w:hAnsi="Times New Roman" w:cs="Times New Roman"/>
      <w:b/>
      <w:sz w:val="32"/>
      <w:szCs w:val="20"/>
      <w:lang w:eastAsia="en-US"/>
    </w:rPr>
  </w:style>
  <w:style w:type="paragraph" w:styleId="BodyText">
    <w:name w:val="Body Text"/>
    <w:basedOn w:val="Normal"/>
    <w:link w:val="BodyTextChar"/>
    <w:rsid w:val="008544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4EF"/>
    <w:rPr>
      <w:rFonts w:ascii="Times New Roman" w:eastAsia="Times New Roman" w:hAnsi="Times New Roman" w:cs="Times New Roman"/>
      <w:sz w:val="24"/>
      <w:lang w:val="en-US" w:eastAsia="en-US"/>
    </w:rPr>
  </w:style>
  <w:style w:type="paragraph" w:styleId="Footer">
    <w:name w:val="footer"/>
    <w:basedOn w:val="Normal"/>
    <w:link w:val="FooterChar"/>
    <w:rsid w:val="00854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4EF"/>
    <w:rPr>
      <w:rFonts w:ascii="Times New Roman" w:eastAsia="Times New Roman" w:hAnsi="Times New Roman" w:cs="Times New Roman"/>
      <w:sz w:val="16"/>
      <w:lang w:val="en-US" w:eastAsia="en-US"/>
    </w:rPr>
  </w:style>
  <w:style w:type="paragraph" w:styleId="List">
    <w:name w:val="List"/>
    <w:basedOn w:val="BodyText"/>
    <w:next w:val="BodyText"/>
    <w:rsid w:val="008544EF"/>
    <w:pPr>
      <w:tabs>
        <w:tab w:val="left" w:pos="340"/>
      </w:tabs>
      <w:spacing w:before="60" w:after="60"/>
      <w:ind w:left="340" w:hanging="340"/>
    </w:pPr>
  </w:style>
  <w:style w:type="paragraph" w:styleId="ListBullet">
    <w:name w:val="List Bullet"/>
    <w:basedOn w:val="List"/>
    <w:rsid w:val="008544EF"/>
    <w:pPr>
      <w:numPr>
        <w:numId w:val="13"/>
      </w:numPr>
      <w:tabs>
        <w:tab w:val="clear" w:pos="340"/>
      </w:tabs>
      <w:spacing w:before="40" w:after="40"/>
    </w:pPr>
  </w:style>
  <w:style w:type="character" w:customStyle="1" w:styleId="SpecialBold">
    <w:name w:val="Special Bold"/>
    <w:basedOn w:val="DefaultParagraphFont"/>
    <w:rsid w:val="008544EF"/>
    <w:rPr>
      <w:b/>
      <w:spacing w:val="0"/>
    </w:rPr>
  </w:style>
  <w:style w:type="paragraph" w:styleId="ListBullet2">
    <w:name w:val="List Bullet 2"/>
    <w:basedOn w:val="List2"/>
    <w:rsid w:val="008544EF"/>
    <w:pPr>
      <w:numPr>
        <w:numId w:val="14"/>
      </w:numPr>
      <w:tabs>
        <w:tab w:val="clear" w:pos="680"/>
      </w:tabs>
    </w:pPr>
  </w:style>
  <w:style w:type="paragraph" w:styleId="Header">
    <w:name w:val="header"/>
    <w:basedOn w:val="Normal"/>
    <w:link w:val="HeaderChar"/>
    <w:rsid w:val="00854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4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44EF"/>
    <w:pPr>
      <w:spacing w:before="240" w:after="120"/>
      <w:outlineLvl w:val="0"/>
    </w:pPr>
    <w:rPr>
      <w:rFonts w:ascii="Times New Roman" w:hAnsi="Times New Roman"/>
      <w:b/>
      <w:sz w:val="28"/>
    </w:rPr>
  </w:style>
  <w:style w:type="paragraph" w:customStyle="1" w:styleId="AllowPageBreak">
    <w:name w:val="AllowPageBreak"/>
    <w:rsid w:val="008544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44EF"/>
    <w:pPr>
      <w:tabs>
        <w:tab w:val="left" w:pos="680"/>
      </w:tabs>
      <w:spacing w:before="60" w:after="60"/>
      <w:ind w:left="680" w:hanging="340"/>
    </w:pPr>
  </w:style>
  <w:style w:type="character" w:customStyle="1" w:styleId="Heading2Char">
    <w:name w:val="Heading 2 Char"/>
    <w:basedOn w:val="DefaultParagraphFont"/>
    <w:link w:val="Heading2"/>
    <w:rsid w:val="00854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4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44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44EF"/>
    <w:rPr>
      <w:rFonts w:ascii="Courier New" w:eastAsia="Times New Roman" w:hAnsi="Courier New" w:cs="Times New Roman"/>
      <w:i/>
      <w:szCs w:val="20"/>
      <w:lang w:val="en-US" w:eastAsia="en-US"/>
    </w:rPr>
  </w:style>
  <w:style w:type="paragraph" w:customStyle="1" w:styleId="HeadingBase">
    <w:name w:val="Heading Base"/>
    <w:rsid w:val="00854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4EF"/>
    <w:pPr>
      <w:tabs>
        <w:tab w:val="right" w:leader="dot" w:pos="9072"/>
      </w:tabs>
      <w:ind w:left="567"/>
    </w:pPr>
    <w:rPr>
      <w:szCs w:val="22"/>
    </w:rPr>
  </w:style>
  <w:style w:type="paragraph" w:customStyle="1" w:styleId="TOCBase">
    <w:name w:val="TOC Base"/>
    <w:rsid w:val="00854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4EF"/>
    <w:pPr>
      <w:tabs>
        <w:tab w:val="right" w:leader="dot" w:pos="9072"/>
      </w:tabs>
      <w:spacing w:before="40" w:after="40"/>
      <w:ind w:left="284"/>
    </w:pPr>
    <w:rPr>
      <w:rFonts w:ascii="Times New Roman" w:hAnsi="Times New Roman"/>
    </w:rPr>
  </w:style>
  <w:style w:type="paragraph" w:styleId="TOC1">
    <w:name w:val="toc 1"/>
    <w:basedOn w:val="TOCBase"/>
    <w:next w:val="Normal"/>
    <w:rsid w:val="008544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4EF"/>
    <w:pPr>
      <w:spacing w:before="5040"/>
      <w:jc w:val="center"/>
    </w:pPr>
    <w:rPr>
      <w:sz w:val="48"/>
      <w:szCs w:val="72"/>
      <w:lang w:val="en-US"/>
    </w:rPr>
  </w:style>
  <w:style w:type="character" w:customStyle="1" w:styleId="TitleChar">
    <w:name w:val="Title Char"/>
    <w:basedOn w:val="DefaultParagraphFont"/>
    <w:link w:val="Title"/>
    <w:rsid w:val="00854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4EF"/>
    <w:pPr>
      <w:tabs>
        <w:tab w:val="left" w:pos="3600"/>
        <w:tab w:val="left" w:pos="3958"/>
      </w:tabs>
    </w:pPr>
  </w:style>
  <w:style w:type="paragraph" w:customStyle="1" w:styleId="Note">
    <w:name w:val="Note"/>
    <w:basedOn w:val="BodyText"/>
    <w:rsid w:val="008544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4EF"/>
    <w:pPr>
      <w:framePr w:wrap="auto" w:hAnchor="text" w:y="6049"/>
    </w:pPr>
    <w:rPr>
      <w:color w:val="000000"/>
      <w:sz w:val="40"/>
    </w:rPr>
  </w:style>
  <w:style w:type="paragraph" w:customStyle="1" w:styleId="TOCTitle">
    <w:name w:val="TOCTitle"/>
    <w:basedOn w:val="Heading1"/>
    <w:rsid w:val="008544EF"/>
    <w:pPr>
      <w:spacing w:after="240"/>
      <w:jc w:val="center"/>
      <w:outlineLvl w:val="9"/>
    </w:pPr>
    <w:rPr>
      <w:caps/>
    </w:rPr>
  </w:style>
  <w:style w:type="paragraph" w:customStyle="1" w:styleId="Version">
    <w:name w:val="Version"/>
    <w:rsid w:val="008544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4EF"/>
    <w:pPr>
      <w:keepNext w:val="0"/>
      <w:tabs>
        <w:tab w:val="right" w:pos="4176"/>
      </w:tabs>
      <w:ind w:left="198" w:hanging="198"/>
    </w:pPr>
    <w:rPr>
      <w:rFonts w:ascii="Garamond" w:hAnsi="Garamond"/>
    </w:rPr>
  </w:style>
  <w:style w:type="paragraph" w:styleId="IndexHeading">
    <w:name w:val="index heading"/>
    <w:basedOn w:val="Normal"/>
    <w:next w:val="Index1"/>
    <w:semiHidden/>
    <w:rsid w:val="008544EF"/>
    <w:pPr>
      <w:spacing w:before="120" w:after="120"/>
    </w:pPr>
    <w:rPr>
      <w:rFonts w:ascii="Arial" w:hAnsi="Arial"/>
      <w:b/>
      <w:color w:val="918585"/>
      <w:sz w:val="24"/>
    </w:rPr>
  </w:style>
  <w:style w:type="paragraph" w:customStyle="1" w:styleId="Chapter">
    <w:name w:val="Chapter"/>
    <w:basedOn w:val="Normal"/>
    <w:rsid w:val="008544EF"/>
    <w:pPr>
      <w:spacing w:before="240"/>
    </w:pPr>
    <w:rPr>
      <w:rFonts w:ascii="Times New Roman" w:hAnsi="Times New Roman"/>
      <w:smallCaps/>
      <w:spacing w:val="80"/>
      <w:sz w:val="28"/>
    </w:rPr>
  </w:style>
  <w:style w:type="paragraph" w:customStyle="1" w:styleId="InChapter">
    <w:name w:val="InChapter"/>
    <w:basedOn w:val="Heading3"/>
    <w:rsid w:val="008544EF"/>
    <w:pPr>
      <w:spacing w:after="240"/>
      <w:outlineLvl w:val="9"/>
    </w:pPr>
    <w:rPr>
      <w:noProof/>
    </w:rPr>
  </w:style>
  <w:style w:type="paragraph" w:styleId="Index2">
    <w:name w:val="index 2"/>
    <w:basedOn w:val="Normal"/>
    <w:next w:val="Normal"/>
    <w:semiHidden/>
    <w:rsid w:val="008544EF"/>
    <w:pPr>
      <w:tabs>
        <w:tab w:val="right" w:pos="4176"/>
      </w:tabs>
      <w:ind w:left="568" w:hanging="284"/>
    </w:pPr>
    <w:rPr>
      <w:rFonts w:ascii="Garamond" w:hAnsi="Garamond"/>
    </w:rPr>
  </w:style>
  <w:style w:type="paragraph" w:customStyle="1" w:styleId="Byline">
    <w:name w:val="Byline"/>
    <w:rsid w:val="00854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4EF"/>
    <w:pPr>
      <w:tabs>
        <w:tab w:val="clear" w:pos="3600"/>
        <w:tab w:val="clear" w:pos="3958"/>
      </w:tabs>
      <w:jc w:val="right"/>
    </w:pPr>
  </w:style>
  <w:style w:type="character" w:styleId="Emphasis">
    <w:name w:val="Emphasis"/>
    <w:basedOn w:val="DefaultParagraphFont"/>
    <w:qFormat/>
    <w:rsid w:val="008544EF"/>
    <w:rPr>
      <w:i/>
    </w:rPr>
  </w:style>
  <w:style w:type="paragraph" w:styleId="Caption">
    <w:name w:val="caption"/>
    <w:basedOn w:val="BodyText"/>
    <w:next w:val="Normal"/>
    <w:qFormat/>
    <w:rsid w:val="008544EF"/>
    <w:pPr>
      <w:framePr w:w="2268" w:hSpace="181" w:vSpace="181" w:wrap="around" w:vAnchor="text" w:hAnchor="page" w:x="1135" w:y="285" w:anchorLock="1"/>
    </w:pPr>
    <w:rPr>
      <w:i/>
    </w:rPr>
  </w:style>
  <w:style w:type="paragraph" w:customStyle="1" w:styleId="MiniTOCTitle">
    <w:name w:val="MiniTOCTitle"/>
    <w:basedOn w:val="Heading4"/>
    <w:rsid w:val="008544EF"/>
    <w:pPr>
      <w:spacing w:before="240"/>
      <w:outlineLvl w:val="9"/>
    </w:pPr>
    <w:rPr>
      <w:noProof/>
      <w:sz w:val="24"/>
    </w:rPr>
  </w:style>
  <w:style w:type="paragraph" w:customStyle="1" w:styleId="MiniTOCItem">
    <w:name w:val="MiniTOCItem"/>
    <w:basedOn w:val="ListBullet"/>
    <w:rsid w:val="008544EF"/>
    <w:pPr>
      <w:numPr>
        <w:numId w:val="0"/>
      </w:numPr>
      <w:tabs>
        <w:tab w:val="right" w:leader="dot" w:pos="6521"/>
      </w:tabs>
      <w:spacing w:before="0" w:after="0"/>
    </w:pPr>
  </w:style>
  <w:style w:type="paragraph" w:customStyle="1" w:styleId="TOFTitle">
    <w:name w:val="TOFTitle"/>
    <w:basedOn w:val="TOCTitle"/>
    <w:rsid w:val="008544EF"/>
  </w:style>
  <w:style w:type="paragraph" w:styleId="TableofFigures">
    <w:name w:val="table of figures"/>
    <w:basedOn w:val="Normal"/>
    <w:next w:val="Normal"/>
    <w:semiHidden/>
    <w:rsid w:val="008544EF"/>
    <w:pPr>
      <w:tabs>
        <w:tab w:val="right" w:leader="dot" w:pos="9072"/>
      </w:tabs>
      <w:ind w:left="970" w:hanging="403"/>
    </w:pPr>
    <w:rPr>
      <w:rFonts w:ascii="Times New Roman" w:hAnsi="Times New Roman"/>
      <w:b/>
    </w:rPr>
  </w:style>
  <w:style w:type="paragraph" w:styleId="ListNumber">
    <w:name w:val="List Number"/>
    <w:basedOn w:val="List"/>
    <w:rsid w:val="008544EF"/>
    <w:pPr>
      <w:numPr>
        <w:numId w:val="11"/>
      </w:numPr>
    </w:pPr>
  </w:style>
  <w:style w:type="character" w:customStyle="1" w:styleId="WingdingSymbols">
    <w:name w:val="Wingding Symbols"/>
    <w:rsid w:val="008544EF"/>
    <w:rPr>
      <w:rFonts w:ascii="Wingdings" w:hAnsi="Wingdings"/>
    </w:rPr>
  </w:style>
  <w:style w:type="paragraph" w:customStyle="1" w:styleId="TableHeading">
    <w:name w:val="Table Heading"/>
    <w:basedOn w:val="HeadingBase"/>
    <w:rsid w:val="008544EF"/>
    <w:pPr>
      <w:keepLines/>
      <w:pBdr>
        <w:bottom w:val="single" w:sz="6" w:space="1" w:color="918585"/>
      </w:pBdr>
      <w:spacing w:before="240"/>
    </w:pPr>
  </w:style>
  <w:style w:type="character" w:customStyle="1" w:styleId="HotSpot">
    <w:name w:val="HotSpot"/>
    <w:rsid w:val="008544EF"/>
    <w:rPr>
      <w:color w:val="0033CC"/>
      <w:u w:val="none"/>
    </w:rPr>
  </w:style>
  <w:style w:type="paragraph" w:customStyle="1" w:styleId="BodyTextRight">
    <w:name w:val="Body Text Right"/>
    <w:basedOn w:val="BodyText"/>
    <w:rsid w:val="008544EF"/>
    <w:pPr>
      <w:spacing w:before="0" w:after="0"/>
      <w:jc w:val="right"/>
    </w:pPr>
  </w:style>
  <w:style w:type="paragraph" w:styleId="Index3">
    <w:name w:val="index 3"/>
    <w:basedOn w:val="ListNumber2"/>
    <w:next w:val="Normal"/>
    <w:semiHidden/>
    <w:rsid w:val="008544EF"/>
    <w:pPr>
      <w:numPr>
        <w:numId w:val="0"/>
      </w:numPr>
      <w:tabs>
        <w:tab w:val="right" w:leader="dot" w:pos="4176"/>
      </w:tabs>
    </w:pPr>
  </w:style>
  <w:style w:type="paragraph" w:styleId="ListNumber2">
    <w:name w:val="List Number 2"/>
    <w:basedOn w:val="List2"/>
    <w:rsid w:val="008544EF"/>
    <w:pPr>
      <w:numPr>
        <w:numId w:val="10"/>
      </w:numPr>
      <w:tabs>
        <w:tab w:val="clear" w:pos="1060"/>
      </w:tabs>
    </w:pPr>
  </w:style>
  <w:style w:type="paragraph" w:customStyle="1" w:styleId="MarginNote">
    <w:name w:val="Margin Note"/>
    <w:basedOn w:val="BodyText"/>
    <w:rsid w:val="00854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4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44EF"/>
    <w:rPr>
      <w:sz w:val="32"/>
    </w:rPr>
  </w:style>
  <w:style w:type="paragraph" w:customStyle="1" w:styleId="HeadingProcedure">
    <w:name w:val="Heading Procedure"/>
    <w:basedOn w:val="HeadingBase"/>
    <w:next w:val="Normal"/>
    <w:rsid w:val="008544EF"/>
    <w:pPr>
      <w:tabs>
        <w:tab w:val="left" w:pos="0"/>
      </w:tabs>
      <w:spacing w:before="120" w:after="60"/>
    </w:pPr>
    <w:rPr>
      <w:i/>
      <w:color w:val="918585"/>
      <w:sz w:val="22"/>
    </w:rPr>
  </w:style>
  <w:style w:type="paragraph" w:customStyle="1" w:styleId="TableBodyText">
    <w:name w:val="Table Body Text"/>
    <w:basedOn w:val="BodyText"/>
    <w:rsid w:val="008544EF"/>
    <w:pPr>
      <w:spacing w:before="60" w:after="60"/>
    </w:pPr>
  </w:style>
  <w:style w:type="paragraph" w:styleId="ListContinue">
    <w:name w:val="List Continue"/>
    <w:basedOn w:val="List"/>
    <w:rsid w:val="008544EF"/>
    <w:pPr>
      <w:ind w:firstLine="0"/>
    </w:pPr>
  </w:style>
  <w:style w:type="paragraph" w:customStyle="1" w:styleId="ListNote">
    <w:name w:val="List Note"/>
    <w:basedOn w:val="List"/>
    <w:rsid w:val="008544EF"/>
    <w:pPr>
      <w:pBdr>
        <w:top w:val="single" w:sz="6" w:space="2" w:color="918585"/>
        <w:bottom w:val="single" w:sz="6" w:space="2" w:color="918585"/>
      </w:pBdr>
      <w:tabs>
        <w:tab w:val="left" w:pos="1021"/>
      </w:tabs>
      <w:ind w:firstLine="0"/>
    </w:pPr>
  </w:style>
  <w:style w:type="paragraph" w:customStyle="1" w:styleId="Warning">
    <w:name w:val="Warning"/>
    <w:basedOn w:val="BodyText"/>
    <w:rsid w:val="008544EF"/>
    <w:pPr>
      <w:shd w:val="clear" w:color="auto" w:fill="D9D9D9"/>
      <w:tabs>
        <w:tab w:val="left" w:pos="992"/>
      </w:tabs>
      <w:ind w:left="119" w:right="119"/>
    </w:pPr>
    <w:rPr>
      <w:sz w:val="20"/>
    </w:rPr>
  </w:style>
  <w:style w:type="paragraph" w:customStyle="1" w:styleId="MarginIcons">
    <w:name w:val="Margin Icons"/>
    <w:basedOn w:val="BodyText"/>
    <w:rsid w:val="008544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4EF"/>
    <w:rPr>
      <w:rFonts w:ascii="Courier New" w:hAnsi="Courier New"/>
    </w:rPr>
  </w:style>
  <w:style w:type="paragraph" w:customStyle="1" w:styleId="NoteBullet">
    <w:name w:val="Note Bullet"/>
    <w:basedOn w:val="Note"/>
    <w:rsid w:val="008544EF"/>
    <w:pPr>
      <w:tabs>
        <w:tab w:val="clear" w:pos="680"/>
      </w:tabs>
      <w:spacing w:before="60" w:after="60"/>
    </w:pPr>
  </w:style>
  <w:style w:type="paragraph" w:customStyle="1" w:styleId="SubHeading2">
    <w:name w:val="SubHeading2"/>
    <w:basedOn w:val="HeadingBase"/>
    <w:rsid w:val="008544EF"/>
    <w:pPr>
      <w:spacing w:before="240" w:after="60"/>
    </w:pPr>
    <w:rPr>
      <w:sz w:val="20"/>
    </w:rPr>
  </w:style>
  <w:style w:type="paragraph" w:customStyle="1" w:styleId="SubHeading1">
    <w:name w:val="SubHeading1"/>
    <w:basedOn w:val="HeadingBase"/>
    <w:rsid w:val="008544EF"/>
    <w:pPr>
      <w:spacing w:before="240" w:after="60"/>
    </w:pPr>
    <w:rPr>
      <w:color w:val="918585"/>
      <w:sz w:val="22"/>
    </w:rPr>
  </w:style>
  <w:style w:type="paragraph" w:customStyle="1" w:styleId="SideHeading">
    <w:name w:val="Side Heading"/>
    <w:basedOn w:val="HeadingBase"/>
    <w:rsid w:val="00854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4EF"/>
    <w:pPr>
      <w:numPr>
        <w:numId w:val="12"/>
      </w:numPr>
    </w:pPr>
  </w:style>
  <w:style w:type="paragraph" w:styleId="PlainText">
    <w:name w:val="Plain Text"/>
    <w:basedOn w:val="Normal"/>
    <w:link w:val="PlainTextChar"/>
    <w:rsid w:val="008544EF"/>
    <w:rPr>
      <w:sz w:val="20"/>
    </w:rPr>
  </w:style>
  <w:style w:type="character" w:customStyle="1" w:styleId="PlainTextChar">
    <w:name w:val="Plain Text Char"/>
    <w:basedOn w:val="DefaultParagraphFont"/>
    <w:link w:val="PlainText"/>
    <w:rsid w:val="008544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44EF"/>
    <w:rPr>
      <w:b/>
      <w:smallCaps/>
    </w:rPr>
  </w:style>
  <w:style w:type="paragraph" w:customStyle="1" w:styleId="TableListNumber">
    <w:name w:val="Table List Number"/>
    <w:basedOn w:val="ListNumber"/>
    <w:rsid w:val="008544EF"/>
    <w:pPr>
      <w:numPr>
        <w:numId w:val="0"/>
      </w:numPr>
    </w:pPr>
  </w:style>
  <w:style w:type="paragraph" w:styleId="TOC4">
    <w:name w:val="toc 4"/>
    <w:basedOn w:val="TOCBase"/>
    <w:next w:val="Normal"/>
    <w:semiHidden/>
    <w:rsid w:val="008544EF"/>
    <w:pPr>
      <w:tabs>
        <w:tab w:val="right" w:leader="dot" w:pos="9071"/>
      </w:tabs>
      <w:ind w:left="1701"/>
    </w:pPr>
  </w:style>
  <w:style w:type="paragraph" w:customStyle="1" w:styleId="ListAlpha">
    <w:name w:val="List Alpha"/>
    <w:basedOn w:val="List"/>
    <w:rsid w:val="008544EF"/>
    <w:pPr>
      <w:numPr>
        <w:numId w:val="9"/>
      </w:numPr>
    </w:pPr>
  </w:style>
  <w:style w:type="paragraph" w:customStyle="1" w:styleId="ListAlpha2">
    <w:name w:val="List Alpha 2"/>
    <w:basedOn w:val="List2"/>
    <w:rsid w:val="008544EF"/>
    <w:pPr>
      <w:numPr>
        <w:numId w:val="8"/>
      </w:numPr>
    </w:pPr>
  </w:style>
  <w:style w:type="paragraph" w:styleId="List3">
    <w:name w:val="List 3"/>
    <w:basedOn w:val="BodyText"/>
    <w:rsid w:val="008544EF"/>
    <w:pPr>
      <w:tabs>
        <w:tab w:val="left" w:pos="1021"/>
      </w:tabs>
      <w:spacing w:before="60" w:after="60"/>
      <w:ind w:left="1020" w:hanging="340"/>
    </w:pPr>
  </w:style>
  <w:style w:type="paragraph" w:styleId="List4">
    <w:name w:val="List 4"/>
    <w:basedOn w:val="BodyText"/>
    <w:rsid w:val="008544EF"/>
    <w:pPr>
      <w:tabs>
        <w:tab w:val="left" w:pos="1361"/>
      </w:tabs>
      <w:spacing w:before="60" w:after="60"/>
      <w:ind w:left="1361" w:hanging="340"/>
    </w:pPr>
  </w:style>
  <w:style w:type="paragraph" w:styleId="List5">
    <w:name w:val="List 5"/>
    <w:basedOn w:val="BodyText"/>
    <w:rsid w:val="008544EF"/>
    <w:pPr>
      <w:tabs>
        <w:tab w:val="left" w:pos="1701"/>
      </w:tabs>
      <w:spacing w:before="60" w:after="60"/>
      <w:ind w:left="1701" w:hanging="340"/>
    </w:pPr>
  </w:style>
  <w:style w:type="paragraph" w:styleId="ListBullet3">
    <w:name w:val="List Bullet 3"/>
    <w:basedOn w:val="List3"/>
    <w:rsid w:val="008544EF"/>
    <w:pPr>
      <w:numPr>
        <w:numId w:val="15"/>
      </w:numPr>
      <w:tabs>
        <w:tab w:val="clear" w:pos="1021"/>
      </w:tabs>
      <w:ind w:left="1037" w:hanging="357"/>
    </w:pPr>
  </w:style>
  <w:style w:type="paragraph" w:styleId="ListBullet4">
    <w:name w:val="List Bullet 4"/>
    <w:basedOn w:val="List4"/>
    <w:rsid w:val="008544EF"/>
    <w:pPr>
      <w:numPr>
        <w:numId w:val="3"/>
      </w:numPr>
    </w:pPr>
  </w:style>
  <w:style w:type="paragraph" w:styleId="ListBullet5">
    <w:name w:val="List Bullet 5"/>
    <w:basedOn w:val="List5"/>
    <w:rsid w:val="008544EF"/>
    <w:pPr>
      <w:numPr>
        <w:numId w:val="4"/>
      </w:numPr>
    </w:pPr>
  </w:style>
  <w:style w:type="paragraph" w:styleId="ListContinue2">
    <w:name w:val="List Continue 2"/>
    <w:basedOn w:val="List2"/>
    <w:rsid w:val="008544EF"/>
    <w:pPr>
      <w:ind w:firstLine="0"/>
    </w:pPr>
  </w:style>
  <w:style w:type="paragraph" w:styleId="ListContinue3">
    <w:name w:val="List Continue 3"/>
    <w:basedOn w:val="List3"/>
    <w:rsid w:val="008544EF"/>
    <w:pPr>
      <w:ind w:left="1021" w:firstLine="0"/>
    </w:pPr>
  </w:style>
  <w:style w:type="paragraph" w:styleId="ListContinue4">
    <w:name w:val="List Continue 4"/>
    <w:basedOn w:val="List4"/>
    <w:rsid w:val="008544EF"/>
    <w:pPr>
      <w:ind w:firstLine="0"/>
    </w:pPr>
  </w:style>
  <w:style w:type="paragraph" w:styleId="ListContinue5">
    <w:name w:val="List Continue 5"/>
    <w:basedOn w:val="List5"/>
    <w:rsid w:val="008544EF"/>
    <w:pPr>
      <w:ind w:firstLine="0"/>
    </w:pPr>
  </w:style>
  <w:style w:type="paragraph" w:styleId="ListNumber3">
    <w:name w:val="List Number 3"/>
    <w:basedOn w:val="List3"/>
    <w:rsid w:val="008544EF"/>
    <w:pPr>
      <w:numPr>
        <w:numId w:val="5"/>
      </w:numPr>
    </w:pPr>
  </w:style>
  <w:style w:type="paragraph" w:styleId="ListNumber4">
    <w:name w:val="List Number 4"/>
    <w:basedOn w:val="List4"/>
    <w:rsid w:val="008544EF"/>
    <w:pPr>
      <w:numPr>
        <w:numId w:val="6"/>
      </w:numPr>
    </w:pPr>
  </w:style>
  <w:style w:type="paragraph" w:styleId="ListNumber5">
    <w:name w:val="List Number 5"/>
    <w:basedOn w:val="List5"/>
    <w:rsid w:val="008544EF"/>
    <w:pPr>
      <w:numPr>
        <w:numId w:val="7"/>
      </w:numPr>
    </w:pPr>
  </w:style>
  <w:style w:type="paragraph" w:styleId="BlockText">
    <w:name w:val="Block Text"/>
    <w:basedOn w:val="Normal"/>
    <w:rsid w:val="008544EF"/>
    <w:pPr>
      <w:spacing w:after="120"/>
      <w:ind w:left="1440" w:right="1440"/>
    </w:pPr>
  </w:style>
  <w:style w:type="character" w:customStyle="1" w:styleId="Subscript">
    <w:name w:val="Subscript"/>
    <w:basedOn w:val="DefaultParagraphFont"/>
    <w:rsid w:val="008544EF"/>
    <w:rPr>
      <w:sz w:val="16"/>
      <w:vertAlign w:val="subscript"/>
    </w:rPr>
  </w:style>
  <w:style w:type="character" w:customStyle="1" w:styleId="Superscript">
    <w:name w:val="Superscript"/>
    <w:basedOn w:val="DefaultParagraphFont"/>
    <w:rsid w:val="008544EF"/>
    <w:rPr>
      <w:sz w:val="16"/>
      <w:vertAlign w:val="superscript"/>
    </w:rPr>
  </w:style>
  <w:style w:type="character" w:customStyle="1" w:styleId="Symbols">
    <w:name w:val="Symbols"/>
    <w:basedOn w:val="DefaultParagraphFont"/>
    <w:rsid w:val="008544EF"/>
    <w:rPr>
      <w:rFonts w:ascii="Symbol" w:hAnsi="Symbol"/>
    </w:rPr>
  </w:style>
  <w:style w:type="character" w:customStyle="1" w:styleId="MenuOptions">
    <w:name w:val="Menu Options"/>
    <w:basedOn w:val="DefaultParagraphFont"/>
    <w:rsid w:val="008544EF"/>
    <w:rPr>
      <w:rFonts w:ascii="Arial Narrow" w:hAnsi="Arial Narrow"/>
      <w:smallCaps/>
    </w:rPr>
  </w:style>
  <w:style w:type="character" w:customStyle="1" w:styleId="Buttons">
    <w:name w:val="Buttons"/>
    <w:basedOn w:val="DefaultParagraphFont"/>
    <w:rsid w:val="008544EF"/>
    <w:rPr>
      <w:b/>
    </w:rPr>
  </w:style>
  <w:style w:type="character" w:customStyle="1" w:styleId="Underlined">
    <w:name w:val="Underlined"/>
    <w:basedOn w:val="DefaultParagraphFont"/>
    <w:rsid w:val="008544EF"/>
    <w:rPr>
      <w:u w:val="single"/>
    </w:rPr>
  </w:style>
  <w:style w:type="paragraph" w:customStyle="1" w:styleId="TableBodyTextRight">
    <w:name w:val="Table Body Text Right"/>
    <w:basedOn w:val="TableBodyText"/>
    <w:rsid w:val="008544EF"/>
    <w:pPr>
      <w:widowControl w:val="0"/>
      <w:autoSpaceDE w:val="0"/>
      <w:autoSpaceDN w:val="0"/>
      <w:adjustRightInd w:val="0"/>
      <w:jc w:val="right"/>
    </w:pPr>
    <w:rPr>
      <w:rFonts w:cs="Arial"/>
      <w:szCs w:val="18"/>
    </w:rPr>
  </w:style>
  <w:style w:type="paragraph" w:customStyle="1" w:styleId="CopyrightText">
    <w:name w:val="Copyright Text"/>
    <w:basedOn w:val="BodyText"/>
    <w:rsid w:val="008544EF"/>
    <w:rPr>
      <w:sz w:val="18"/>
    </w:rPr>
  </w:style>
  <w:style w:type="paragraph" w:customStyle="1" w:styleId="BodySmallRight">
    <w:name w:val="Body Small Right"/>
    <w:basedOn w:val="BodyTextRight"/>
    <w:rsid w:val="008544EF"/>
    <w:rPr>
      <w:sz w:val="18"/>
      <w:szCs w:val="18"/>
    </w:rPr>
  </w:style>
  <w:style w:type="paragraph" w:customStyle="1" w:styleId="MarginEdition">
    <w:name w:val="Margin Edition"/>
    <w:basedOn w:val="MarginNote"/>
    <w:rsid w:val="008544EF"/>
    <w:pPr>
      <w:spacing w:before="0" w:after="0"/>
    </w:pPr>
    <w:rPr>
      <w:rFonts w:ascii="Times New Roman" w:hAnsi="Times New Roman"/>
      <w:color w:val="999999"/>
    </w:rPr>
  </w:style>
  <w:style w:type="paragraph" w:customStyle="1" w:styleId="Spacer">
    <w:name w:val="Spacer"/>
    <w:basedOn w:val="Normal"/>
    <w:rsid w:val="008544EF"/>
    <w:rPr>
      <w:sz w:val="2"/>
      <w:szCs w:val="2"/>
    </w:rPr>
  </w:style>
  <w:style w:type="character" w:customStyle="1" w:styleId="Small">
    <w:name w:val="Small"/>
    <w:basedOn w:val="DefaultParagraphFont"/>
    <w:rsid w:val="008544EF"/>
    <w:rPr>
      <w:sz w:val="16"/>
    </w:rPr>
  </w:style>
  <w:style w:type="paragraph" w:customStyle="1" w:styleId="WideTable">
    <w:name w:val="Wide Table"/>
    <w:basedOn w:val="Normal"/>
    <w:rsid w:val="008544EF"/>
    <w:pPr>
      <w:ind w:left="-1418"/>
    </w:pPr>
    <w:rPr>
      <w:sz w:val="2"/>
      <w:szCs w:val="2"/>
    </w:rPr>
  </w:style>
  <w:style w:type="character" w:styleId="PageNumber">
    <w:name w:val="page number"/>
    <w:basedOn w:val="DefaultParagraphFont"/>
    <w:rsid w:val="008544EF"/>
  </w:style>
  <w:style w:type="paragraph" w:styleId="Quote">
    <w:name w:val="Quote"/>
    <w:basedOn w:val="Heading1"/>
    <w:link w:val="QuoteChar"/>
    <w:qFormat/>
    <w:rsid w:val="008544EF"/>
    <w:rPr>
      <w:b w:val="0"/>
      <w:sz w:val="72"/>
      <w:szCs w:val="72"/>
      <w:lang w:val="en-NZ"/>
    </w:rPr>
  </w:style>
  <w:style w:type="character" w:customStyle="1" w:styleId="QuoteChar">
    <w:name w:val="Quote Char"/>
    <w:basedOn w:val="DefaultParagraphFont"/>
    <w:link w:val="Quote"/>
    <w:rsid w:val="00854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4EF"/>
    <w:pPr>
      <w:pageBreakBefore/>
    </w:pPr>
  </w:style>
  <w:style w:type="paragraph" w:customStyle="1" w:styleId="Border">
    <w:name w:val="Border"/>
    <w:basedOn w:val="Normal"/>
    <w:qFormat/>
    <w:rsid w:val="00854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4EF"/>
    <w:rPr>
      <w:b/>
      <w:bCs/>
      <w:i/>
      <w:iCs/>
      <w:color w:val="auto"/>
    </w:rPr>
  </w:style>
  <w:style w:type="paragraph" w:styleId="IntenseQuote">
    <w:name w:val="Intense Quote"/>
    <w:basedOn w:val="Normal"/>
    <w:next w:val="Normal"/>
    <w:link w:val="IntenseQuoteChar"/>
    <w:uiPriority w:val="30"/>
    <w:qFormat/>
    <w:rsid w:val="00854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4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44EF"/>
    <w:rPr>
      <w:smallCaps/>
      <w:color w:val="auto"/>
      <w:u w:val="single"/>
    </w:rPr>
  </w:style>
  <w:style w:type="character" w:styleId="IntenseReference">
    <w:name w:val="Intense Reference"/>
    <w:basedOn w:val="DefaultParagraphFont"/>
    <w:uiPriority w:val="32"/>
    <w:qFormat/>
    <w:rsid w:val="008544EF"/>
    <w:rPr>
      <w:b/>
      <w:bCs/>
      <w:smallCaps/>
      <w:color w:val="auto"/>
      <w:spacing w:val="5"/>
      <w:u w:val="single"/>
    </w:rPr>
  </w:style>
  <w:style w:type="paragraph" w:customStyle="1" w:styleId="2ColumnHeading">
    <w:name w:val="2Column Heading"/>
    <w:basedOn w:val="BodyText"/>
    <w:qFormat/>
    <w:rsid w:val="008544EF"/>
    <w:pPr>
      <w:spacing w:after="60"/>
      <w:ind w:left="-2268"/>
    </w:pPr>
    <w:rPr>
      <w:b/>
    </w:rPr>
  </w:style>
  <w:style w:type="paragraph" w:customStyle="1" w:styleId="Heading1TOC">
    <w:name w:val="Heading1 TOC"/>
    <w:basedOn w:val="Normal"/>
    <w:qFormat/>
    <w:rsid w:val="008544EF"/>
    <w:pPr>
      <w:spacing w:before="240" w:after="120"/>
    </w:pPr>
    <w:rPr>
      <w:rFonts w:ascii="Times New Roman" w:hAnsi="Times New Roman"/>
      <w:b/>
      <w:sz w:val="32"/>
    </w:rPr>
  </w:style>
  <w:style w:type="paragraph" w:customStyle="1" w:styleId="Heading2TOC">
    <w:name w:val="Heading2 TOC"/>
    <w:basedOn w:val="Normal"/>
    <w:qFormat/>
    <w:rsid w:val="008544EF"/>
    <w:pPr>
      <w:spacing w:before="240" w:after="60"/>
    </w:pPr>
    <w:rPr>
      <w:rFonts w:ascii="Times New Roman" w:hAnsi="Times New Roman"/>
      <w:b/>
      <w:sz w:val="28"/>
    </w:rPr>
  </w:style>
  <w:style w:type="character" w:customStyle="1" w:styleId="Underline">
    <w:name w:val="Underline"/>
    <w:basedOn w:val="DefaultParagraphFont"/>
    <w:qFormat/>
    <w:rsid w:val="008544EF"/>
    <w:rPr>
      <w:u w:val="single"/>
    </w:rPr>
  </w:style>
  <w:style w:type="character" w:customStyle="1" w:styleId="BoldandItalics">
    <w:name w:val="Bold and Italics"/>
    <w:qFormat/>
    <w:rsid w:val="008544EF"/>
    <w:rPr>
      <w:b/>
      <w:i/>
      <w:u w:val="none"/>
    </w:rPr>
  </w:style>
  <w:style w:type="paragraph" w:styleId="BalloonText">
    <w:name w:val="Balloon Text"/>
    <w:basedOn w:val="Normal"/>
    <w:link w:val="BalloonTextChar"/>
    <w:rsid w:val="008544EF"/>
    <w:rPr>
      <w:rFonts w:ascii="Tahoma" w:hAnsi="Tahoma" w:cs="Tahoma"/>
      <w:sz w:val="16"/>
      <w:szCs w:val="16"/>
    </w:rPr>
  </w:style>
  <w:style w:type="character" w:customStyle="1" w:styleId="BalloonTextChar">
    <w:name w:val="Balloon Text Char"/>
    <w:basedOn w:val="DefaultParagraphFont"/>
    <w:link w:val="BalloonText"/>
    <w:rsid w:val="008544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44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4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1352</Words>
  <Characters>8183</Characters>
  <Application>Microsoft Office Word</Application>
  <DocSecurity>0</DocSecurity>
  <Lines>336</Lines>
  <Paragraphs>202</Paragraphs>
  <ScaleCrop>false</ScaleCrop>
  <Company>Author-it Software Corporation Ltd.</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MEM50009B Safely operate a mechanically powered recreational boat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2012-05-27T02:16:00Z</dcterms:created>
  <dcterms:modified xsi:type="dcterms:W3CDTF">2012-05-27T02:16:00Z</dcterms:modified>
</cp:coreProperties>
</file>