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C5D0D" w:rsidP="004C5D0D">
      <w:pPr>
        <w:pStyle w:val="Title"/>
      </w:pPr>
      <w:bookmarkStart w:id="0" w:name="_GoBack"/>
      <w:bookmarkEnd w:id="0"/>
      <w:r>
        <w:fldChar w:fldCharType="begin"/>
      </w:r>
      <w:r>
        <w:instrText xml:space="preserve"> TITLE   \* MERGEFORMAT </w:instrText>
      </w:r>
      <w:r>
        <w:fldChar w:fldCharType="separate"/>
      </w:r>
      <w:r>
        <w:t>MEM50007B Check operational capability of sails and sail operating equipment</w:t>
      </w:r>
      <w:r>
        <w:fldChar w:fldCharType="end"/>
      </w:r>
    </w:p>
    <w:p w:rsidR="004C5D0D" w:rsidP="004C5D0D">
      <w:pPr>
        <w:pStyle w:val="Version"/>
        <w:sectPr w:rsidSect="00E135C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135C3" w:rsidP="00E135C3">
      <w:pPr>
        <w:pStyle w:val="SuperHeading"/>
      </w:pPr>
      <w:r w:rsidRPr="00E135C3">
        <w:t>MEM50007B Check operational capability of sails and sail operating equipment</w:t>
      </w:r>
    </w:p>
    <w:p w:rsidR="00000000" w:rsidRPr="00E135C3" w:rsidP="00E135C3">
      <w:pPr>
        <w:pStyle w:val="Heading1"/>
      </w:pPr>
      <w:bookmarkStart w:id="1" w:name="O_272452"/>
      <w:bookmarkEnd w:id="1"/>
      <w:r w:rsidRPr="00E135C3">
        <w:t>Modification History</w:t>
      </w:r>
    </w:p>
    <w:p w:rsidR="00000000" w:rsidRPr="00E135C3" w:rsidP="00E135C3">
      <w:pPr>
        <w:pStyle w:val="BodyText"/>
      </w:pPr>
      <w:r w:rsidRPr="00E135C3">
        <w:t>Not Applicable</w:t>
      </w:r>
    </w:p>
    <w:p w:rsidR="00000000" w:rsidRPr="00E135C3" w:rsidP="00E135C3">
      <w:pPr>
        <w:pStyle w:val="AllowPageBreak"/>
      </w:pPr>
    </w:p>
    <w:p w:rsidR="00000000" w:rsidRPr="00E135C3" w:rsidP="00E135C3">
      <w:pPr>
        <w:pStyle w:val="Heading1"/>
      </w:pPr>
      <w:bookmarkStart w:id="2" w:name="O_213602"/>
      <w:bookmarkEnd w:id="2"/>
      <w:r w:rsidRPr="00E135C3">
        <w:t>Unit Descriptor</w:t>
      </w:r>
    </w:p>
    <w:tbl>
      <w:tblPr>
        <w:tblW w:w="0" w:type="auto"/>
        <w:tblLayout w:type="fixed"/>
        <w:tblCellMar>
          <w:left w:w="62" w:type="dxa"/>
          <w:right w:w="62" w:type="dxa"/>
        </w:tblCellMar>
        <w:tblLook w:val="0000"/>
      </w:tblPr>
      <w:tblGrid>
        <w:gridCol w:w="2673"/>
        <w:gridCol w:w="5849"/>
      </w:tblGrid>
      <w:tr w:rsidTr="004C5D0D">
        <w:tblPrEx>
          <w:tblW w:w="0" w:type="auto"/>
          <w:tblLayout w:type="fixed"/>
          <w:tblCellMar>
            <w:left w:w="62" w:type="dxa"/>
            <w:right w:w="62" w:type="dxa"/>
          </w:tblCellMar>
          <w:tblLook w:val="0000"/>
        </w:tblPrEx>
        <w:trPr>
          <w:tblHeader/>
        </w:trPr>
        <w:tc>
          <w:tcPr>
            <w:tcW w:w="26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35C3">
            <w:pPr>
              <w:pStyle w:val="BodyText"/>
              <w:rPr>
                <w:lang w:val="en-NZ"/>
              </w:rPr>
            </w:pPr>
            <w:r w:rsidRPr="00E135C3">
              <w:rPr>
                <w:rStyle w:val="SpecialBold"/>
              </w:rPr>
              <w:t>Unit</w:t>
            </w:r>
            <w:r w:rsidRPr="00E135C3">
              <w:rPr>
                <w:rStyle w:val="SpecialBold"/>
              </w:rPr>
              <w:t xml:space="preserve"> descriptor</w:t>
            </w:r>
          </w:p>
        </w:tc>
        <w:tc>
          <w:tcPr>
            <w:tcW w:w="58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35C3" w:rsidP="00E135C3">
            <w:pPr>
              <w:pStyle w:val="BodyText"/>
            </w:pPr>
            <w:r w:rsidRPr="00E135C3">
              <w:t>This unit covers conducting basic checks on vessel sail systems.</w:t>
            </w:r>
          </w:p>
        </w:tc>
      </w:tr>
    </w:tbl>
    <w:p w:rsidR="004C5D0D" w:rsidP="00E135C3">
      <w:pPr>
        <w:pStyle w:val="BodyText"/>
      </w:pPr>
    </w:p>
    <w:p w:rsidR="004C5D0D" w:rsidP="00E135C3">
      <w:pPr>
        <w:pStyle w:val="BodyText"/>
      </w:pPr>
    </w:p>
    <w:p w:rsidR="00000000" w:rsidRPr="00E135C3" w:rsidP="00E135C3">
      <w:pPr>
        <w:pStyle w:val="Heading1"/>
      </w:pPr>
      <w:bookmarkStart w:id="3" w:name="O_213606"/>
      <w:bookmarkEnd w:id="3"/>
      <w:r w:rsidRPr="00E135C3">
        <w:t>Application of the Unit</w:t>
      </w:r>
    </w:p>
    <w:tbl>
      <w:tblPr>
        <w:tblW w:w="0" w:type="auto"/>
        <w:tblLayout w:type="fixed"/>
        <w:tblCellMar>
          <w:left w:w="62" w:type="dxa"/>
          <w:right w:w="62" w:type="dxa"/>
        </w:tblCellMar>
        <w:tblLook w:val="0000"/>
      </w:tblPr>
      <w:tblGrid>
        <w:gridCol w:w="2745"/>
        <w:gridCol w:w="5777"/>
      </w:tblGrid>
      <w:tr w:rsidTr="004C5D0D">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35C3">
            <w:pPr>
              <w:pStyle w:val="BodyText"/>
              <w:rPr>
                <w:lang w:val="en-NZ"/>
              </w:rPr>
            </w:pPr>
            <w:r w:rsidRPr="00E135C3">
              <w:rPr>
                <w:rStyle w:val="SpecialBold"/>
              </w:rPr>
              <w:t>Application of the unit</w:t>
            </w:r>
          </w:p>
        </w:tc>
        <w:tc>
          <w:tcPr>
            <w:tcW w:w="5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35C3" w:rsidP="00E135C3">
            <w:pPr>
              <w:pStyle w:val="BodyText"/>
            </w:pPr>
            <w:r w:rsidRPr="00E135C3">
              <w:t>This unit applies to checking the sail equipment of recreational vessels in both land and water environments. It relates to workplaces in which vessels are built, repaired, stored, sold and transported.</w:t>
            </w:r>
          </w:p>
          <w:p w:rsidR="00000000" w:rsidRPr="00E135C3" w:rsidP="00E135C3">
            <w:pPr>
              <w:pStyle w:val="BodyText"/>
            </w:pPr>
            <w:r w:rsidRPr="00E135C3">
              <w:t>The scope of the unit is limited to identifying and r</w:t>
            </w:r>
            <w:r w:rsidRPr="00E135C3">
              <w:t>eporting on the general condition of the sails and their equipment and identifying potential problems that can be easily discerned. It includes basic operational checks similar to those routinely performed by machinery or vehicle operators. It does not inc</w:t>
            </w:r>
            <w:r w:rsidRPr="00E135C3">
              <w:t xml:space="preserve">lude an assessment of seaworthiness or durability. The information would be reported to a supervisor or manager who would determine any further action. </w:t>
            </w:r>
          </w:p>
          <w:p w:rsidR="00000000" w:rsidRPr="00E135C3" w:rsidP="00E135C3">
            <w:pPr>
              <w:pStyle w:val="BodyText"/>
            </w:pPr>
            <w:r w:rsidRPr="00E135C3">
              <w:t>All work and work practices are undertaken to regulatory and legislative requirements.</w:t>
            </w:r>
          </w:p>
          <w:p w:rsidR="00000000" w:rsidRPr="00E135C3" w:rsidP="00E135C3">
            <w:pPr>
              <w:pStyle w:val="BodyText"/>
            </w:pPr>
            <w:r w:rsidRPr="00E135C3">
              <w:t>Operational chec</w:t>
            </w:r>
            <w:r w:rsidRPr="00E135C3">
              <w:t>king of other vessel components is covered by Unit MEM50006B (Check operational capability of marine craft).</w:t>
            </w:r>
          </w:p>
          <w:p w:rsidR="00000000" w:rsidRPr="00E135C3" w:rsidP="00E135C3">
            <w:pPr>
              <w:pStyle w:val="BodyText"/>
            </w:pPr>
          </w:p>
          <w:p w:rsidR="00000000" w:rsidRPr="00E135C3" w:rsidP="00E135C3">
            <w:pPr>
              <w:pStyle w:val="BodyText"/>
            </w:pPr>
            <w:r w:rsidRPr="00E135C3">
              <w:rPr>
                <w:rStyle w:val="SpecialBold"/>
              </w:rPr>
              <w:t>Band</w:t>
            </w:r>
            <w:r w:rsidRPr="00E135C3">
              <w:t>:</w:t>
            </w:r>
            <w:r w:rsidRPr="00E135C3">
              <w:tab/>
            </w:r>
            <w:r w:rsidRPr="00E135C3">
              <w:rPr>
                <w:rStyle w:val="SpecialBold"/>
              </w:rPr>
              <w:t>E</w:t>
            </w:r>
          </w:p>
          <w:p w:rsidR="00000000" w:rsidRPr="00E135C3" w:rsidP="00E135C3">
            <w:pPr>
              <w:pStyle w:val="BodyText"/>
            </w:pPr>
            <w:r w:rsidRPr="00E135C3">
              <w:rPr>
                <w:rStyle w:val="SpecialBold"/>
              </w:rPr>
              <w:t>Unit Weight</w:t>
            </w:r>
            <w:r w:rsidRPr="00E135C3">
              <w:t>:</w:t>
            </w:r>
            <w:r w:rsidRPr="00E135C3">
              <w:tab/>
            </w:r>
            <w:r w:rsidRPr="00E135C3">
              <w:rPr>
                <w:rStyle w:val="SpecialBold"/>
              </w:rPr>
              <w:t>0</w:t>
            </w:r>
          </w:p>
        </w:tc>
      </w:tr>
    </w:tbl>
    <w:p w:rsidR="004C5D0D" w:rsidP="00E135C3">
      <w:pPr>
        <w:pStyle w:val="BodyText"/>
      </w:pPr>
    </w:p>
    <w:p w:rsidR="004C5D0D" w:rsidP="00E135C3">
      <w:pPr>
        <w:pStyle w:val="BodyText"/>
      </w:pPr>
    </w:p>
    <w:p w:rsidR="00000000" w:rsidRPr="00E135C3" w:rsidP="00E135C3">
      <w:pPr>
        <w:pStyle w:val="Heading1"/>
      </w:pPr>
      <w:bookmarkStart w:id="4" w:name="O_280712"/>
      <w:bookmarkEnd w:id="4"/>
      <w:r w:rsidRPr="00E135C3">
        <w:t>Licensing/Regulatory Information</w:t>
      </w:r>
    </w:p>
    <w:p w:rsidR="00000000" w:rsidRPr="00E135C3" w:rsidP="00E135C3">
      <w:pPr>
        <w:pStyle w:val="BodyText"/>
      </w:pPr>
      <w:r w:rsidRPr="00E135C3">
        <w:t>Not Applicable</w:t>
      </w:r>
    </w:p>
    <w:p w:rsidR="00000000" w:rsidRPr="00E135C3" w:rsidP="00E135C3">
      <w:pPr>
        <w:pStyle w:val="AllowPageBreak"/>
      </w:pPr>
    </w:p>
    <w:p w:rsidR="00000000" w:rsidRPr="00E135C3" w:rsidP="00E135C3">
      <w:pPr>
        <w:pStyle w:val="Heading1"/>
      </w:pPr>
      <w:bookmarkStart w:id="5" w:name="O_213604"/>
      <w:bookmarkEnd w:id="5"/>
      <w:r w:rsidRPr="00E135C3">
        <w:t>Pre-Requisites</w:t>
      </w:r>
    </w:p>
    <w:tbl>
      <w:tblPr>
        <w:tblW w:w="0" w:type="auto"/>
        <w:tblLayout w:type="fixed"/>
        <w:tblCellMar>
          <w:left w:w="62" w:type="dxa"/>
          <w:right w:w="62" w:type="dxa"/>
        </w:tblCellMar>
        <w:tblLook w:val="0000"/>
      </w:tblPr>
      <w:tblGrid>
        <w:gridCol w:w="2720"/>
        <w:gridCol w:w="2195"/>
        <w:gridCol w:w="3607"/>
      </w:tblGrid>
      <w:tr w:rsidTr="004C5D0D">
        <w:tblPrEx>
          <w:tblW w:w="0" w:type="auto"/>
          <w:tblLayout w:type="fixed"/>
          <w:tblCellMar>
            <w:left w:w="62" w:type="dxa"/>
            <w:right w:w="62" w:type="dxa"/>
          </w:tblCellMar>
          <w:tblLook w:val="0000"/>
        </w:tblPrEx>
        <w:trPr>
          <w:tblHeader/>
        </w:trPr>
        <w:tc>
          <w:tcPr>
            <w:tcW w:w="2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35C3">
            <w:pPr>
              <w:pStyle w:val="BodyText"/>
              <w:rPr>
                <w:lang w:val="en-NZ"/>
              </w:rPr>
            </w:pPr>
            <w:r w:rsidRPr="00E135C3">
              <w:rPr>
                <w:rStyle w:val="SpecialBold"/>
              </w:rPr>
              <w:t>Prerequisite units</w:t>
            </w:r>
          </w:p>
        </w:tc>
        <w:tc>
          <w:tcPr>
            <w:tcW w:w="580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35C3">
            <w:pPr>
              <w:pStyle w:val="BodyText"/>
              <w:rPr>
                <w:lang w:val="en-NZ"/>
              </w:rPr>
            </w:pPr>
          </w:p>
        </w:tc>
      </w:tr>
      <w:tr w:rsidTr="004C5D0D">
        <w:tblPrEx>
          <w:tblW w:w="0" w:type="auto"/>
          <w:tblLayout w:type="fixed"/>
          <w:tblCellMar>
            <w:left w:w="62" w:type="dxa"/>
            <w:right w:w="62" w:type="dxa"/>
          </w:tblCellMar>
          <w:tblLook w:val="0000"/>
        </w:tblPrEx>
        <w:tc>
          <w:tcPr>
            <w:tcW w:w="2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35C3">
            <w:pPr>
              <w:pStyle w:val="BodyText"/>
              <w:rPr>
                <w:lang w:val="en-NZ"/>
              </w:rPr>
            </w:pPr>
            <w:r w:rsidRPr="00E135C3">
              <w:rPr>
                <w:rStyle w:val="SpecialBold"/>
              </w:rPr>
              <w:t>Path 1</w:t>
            </w:r>
          </w:p>
        </w:tc>
        <w:tc>
          <w:tcPr>
            <w:tcW w:w="21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35C3">
            <w:pPr>
              <w:pStyle w:val="BodyText"/>
              <w:rPr>
                <w:lang w:val="en-NZ"/>
              </w:rPr>
            </w:pPr>
            <w:r w:rsidRPr="00E135C3">
              <w:t>MEM50002B</w:t>
            </w:r>
          </w:p>
        </w:tc>
        <w:tc>
          <w:tcPr>
            <w:tcW w:w="36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35C3">
            <w:pPr>
              <w:pStyle w:val="BodyText"/>
              <w:rPr>
                <w:lang w:val="en-NZ"/>
              </w:rPr>
            </w:pPr>
            <w:r w:rsidRPr="00E135C3">
              <w:t>Work safely on marine craft</w:t>
            </w:r>
          </w:p>
        </w:tc>
      </w:tr>
      <w:tr w:rsidTr="004C5D0D">
        <w:tblPrEx>
          <w:tblW w:w="0" w:type="auto"/>
          <w:tblLayout w:type="fixed"/>
          <w:tblCellMar>
            <w:left w:w="62" w:type="dxa"/>
            <w:right w:w="62" w:type="dxa"/>
          </w:tblCellMar>
          <w:tblLook w:val="0000"/>
        </w:tblPrEx>
        <w:tc>
          <w:tcPr>
            <w:tcW w:w="2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35C3" w:rsidP="00E135C3">
            <w:pPr>
              <w:pStyle w:val="BodyText"/>
            </w:pPr>
          </w:p>
        </w:tc>
      </w:tr>
    </w:tbl>
    <w:p w:rsidR="004C5D0D" w:rsidP="00E135C3">
      <w:pPr>
        <w:pStyle w:val="BodyText"/>
      </w:pPr>
    </w:p>
    <w:p w:rsidR="004C5D0D" w:rsidP="00E135C3">
      <w:pPr>
        <w:pStyle w:val="BodyText"/>
      </w:pPr>
    </w:p>
    <w:p w:rsidR="00000000" w:rsidRPr="00E135C3" w:rsidP="00E135C3">
      <w:pPr>
        <w:pStyle w:val="Heading1"/>
      </w:pPr>
      <w:bookmarkStart w:id="6" w:name="O_213603"/>
      <w:bookmarkEnd w:id="6"/>
      <w:r w:rsidRPr="00E135C3">
        <w:t>Employability Skills Information</w:t>
      </w:r>
    </w:p>
    <w:tbl>
      <w:tblPr>
        <w:tblW w:w="0" w:type="auto"/>
        <w:tblLayout w:type="fixed"/>
        <w:tblCellMar>
          <w:left w:w="62" w:type="dxa"/>
          <w:right w:w="62" w:type="dxa"/>
        </w:tblCellMar>
        <w:tblLook w:val="0000"/>
      </w:tblPr>
      <w:tblGrid>
        <w:gridCol w:w="2802"/>
        <w:gridCol w:w="5720"/>
      </w:tblGrid>
      <w:tr w:rsidTr="004C5D0D">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35C3">
            <w:pPr>
              <w:pStyle w:val="BodyText"/>
              <w:rPr>
                <w:lang w:val="en-NZ"/>
              </w:rPr>
            </w:pPr>
            <w:r w:rsidRPr="00E135C3">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35C3" w:rsidP="00E135C3">
            <w:pPr>
              <w:pStyle w:val="BodyText"/>
            </w:pPr>
            <w:r w:rsidRPr="00E135C3">
              <w:t>This unit contains employability skills.</w:t>
            </w:r>
          </w:p>
        </w:tc>
      </w:tr>
    </w:tbl>
    <w:p w:rsidR="004C5D0D" w:rsidP="00E135C3">
      <w:pPr>
        <w:pStyle w:val="BodyText"/>
      </w:pPr>
    </w:p>
    <w:p w:rsidR="004C5D0D" w:rsidP="00E135C3">
      <w:pPr>
        <w:pStyle w:val="BodyText"/>
      </w:pPr>
    </w:p>
    <w:p w:rsidR="00000000" w:rsidRPr="00E135C3" w:rsidP="00E135C3">
      <w:pPr>
        <w:pStyle w:val="Heading1"/>
      </w:pPr>
      <w:bookmarkStart w:id="7" w:name="O_290498"/>
      <w:bookmarkEnd w:id="7"/>
      <w:r w:rsidRPr="00E135C3">
        <w:t>Elements and Performance Criteria Pre-Content</w:t>
      </w:r>
    </w:p>
    <w:tbl>
      <w:tblPr>
        <w:tblW w:w="0" w:type="auto"/>
        <w:tblLayout w:type="fixed"/>
        <w:tblCellMar>
          <w:left w:w="62" w:type="dxa"/>
          <w:right w:w="62" w:type="dxa"/>
        </w:tblCellMar>
        <w:tblLook w:val="0000"/>
      </w:tblPr>
      <w:tblGrid>
        <w:gridCol w:w="2552"/>
        <w:gridCol w:w="5970"/>
      </w:tblGrid>
      <w:tr w:rsidTr="004C5D0D">
        <w:tblPrEx>
          <w:tblW w:w="0" w:type="auto"/>
          <w:tblLayout w:type="fixed"/>
          <w:tblCellMar>
            <w:left w:w="62" w:type="dxa"/>
            <w:right w:w="62" w:type="dxa"/>
          </w:tblCellMar>
          <w:tblLook w:val="0000"/>
        </w:tblPrEx>
        <w:tc>
          <w:tcPr>
            <w:tcW w:w="2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35C3">
            <w:pPr>
              <w:pStyle w:val="BodyText"/>
              <w:rPr>
                <w:lang w:val="en-NZ"/>
              </w:rPr>
            </w:pPr>
            <w:r w:rsidRPr="00E135C3">
              <w:t>Elements describe the essential outcomes of a unit of competency.</w:t>
            </w:r>
          </w:p>
        </w:tc>
        <w:tc>
          <w:tcPr>
            <w:tcW w:w="5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35C3" w:rsidP="00E135C3">
            <w:pPr>
              <w:pStyle w:val="BodyText"/>
            </w:pPr>
            <w:r w:rsidRPr="00E135C3">
              <w:t xml:space="preserve">Performance criteria describe the performance needed to demonstrate achievement of the element. Where bold italicised text is used, further </w:t>
            </w:r>
            <w:r w:rsidRPr="00E135C3">
              <w:t>information is detailed in the required skills and knowledge section and the range statement. Assessment of performance is to be consistent with the evidence guide.</w:t>
            </w:r>
          </w:p>
        </w:tc>
      </w:tr>
    </w:tbl>
    <w:p w:rsidR="00000000" w:rsidRPr="00E135C3" w:rsidP="00E135C3">
      <w:pPr>
        <w:pStyle w:val="BodyText"/>
      </w:pPr>
    </w:p>
    <w:p w:rsidR="00000000" w:rsidRPr="00E135C3" w:rsidP="00E135C3">
      <w:pPr>
        <w:pStyle w:val="AllowPageBreak"/>
      </w:pPr>
    </w:p>
    <w:p w:rsidR="00000000" w:rsidRPr="00E135C3" w:rsidP="00E135C3">
      <w:pPr>
        <w:pStyle w:val="Heading1"/>
      </w:pPr>
      <w:bookmarkStart w:id="8" w:name="O_237165"/>
      <w:bookmarkEnd w:id="8"/>
      <w:r w:rsidRPr="00E135C3">
        <w:t>Elements and Performance Criteria</w:t>
      </w:r>
    </w:p>
    <w:tbl>
      <w:tblPr>
        <w:tblW w:w="0" w:type="auto"/>
        <w:tblLayout w:type="fixed"/>
        <w:tblCellMar>
          <w:left w:w="62" w:type="dxa"/>
          <w:right w:w="62" w:type="dxa"/>
        </w:tblCellMar>
        <w:tblLook w:val="0000"/>
      </w:tblPr>
      <w:tblGrid>
        <w:gridCol w:w="2552"/>
        <w:gridCol w:w="5970"/>
      </w:tblGrid>
      <w:tr w:rsidTr="004C5D0D">
        <w:tblPrEx>
          <w:tblW w:w="0" w:type="auto"/>
          <w:tblLayout w:type="fixed"/>
          <w:tblCellMar>
            <w:left w:w="62" w:type="dxa"/>
            <w:right w:w="62" w:type="dxa"/>
          </w:tblCellMar>
          <w:tblLook w:val="0000"/>
        </w:tblPrEx>
        <w:trPr>
          <w:tblHeader/>
        </w:trPr>
        <w:tc>
          <w:tcPr>
            <w:tcW w:w="2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35C3" w:rsidP="00E135C3">
            <w:pPr>
              <w:pStyle w:val="BodyText"/>
            </w:pPr>
            <w:r w:rsidRPr="00E135C3">
              <w:rPr>
                <w:rStyle w:val="SpecialBold"/>
              </w:rPr>
              <w:t>ELEMENT</w:t>
            </w:r>
          </w:p>
        </w:tc>
        <w:tc>
          <w:tcPr>
            <w:tcW w:w="5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35C3">
            <w:pPr>
              <w:pStyle w:val="BodyText"/>
              <w:rPr>
                <w:lang w:val="en-NZ"/>
              </w:rPr>
            </w:pPr>
            <w:r w:rsidRPr="00E135C3">
              <w:rPr>
                <w:rStyle w:val="SpecialBold"/>
              </w:rPr>
              <w:t>PERFORMANCE CRITERIA</w:t>
            </w:r>
          </w:p>
        </w:tc>
      </w:tr>
      <w:tr w:rsidTr="004C5D0D">
        <w:tblPrEx>
          <w:tblW w:w="0" w:type="auto"/>
          <w:tblLayout w:type="fixed"/>
          <w:tblCellMar>
            <w:left w:w="62" w:type="dxa"/>
            <w:right w:w="62" w:type="dxa"/>
          </w:tblCellMar>
          <w:tblLook w:val="0000"/>
        </w:tblPrEx>
        <w:tc>
          <w:tcPr>
            <w:tcW w:w="2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35C3">
            <w:pPr>
              <w:pStyle w:val="List"/>
              <w:rPr>
                <w:lang w:val="en-NZ"/>
              </w:rPr>
            </w:pPr>
            <w:r w:rsidRPr="00E135C3">
              <w:t>1.</w:t>
            </w:r>
            <w:r w:rsidRPr="00E135C3">
              <w:tab/>
              <w:t>Inspe</w:t>
            </w:r>
            <w:r w:rsidRPr="00E135C3">
              <w:t>ct mast(s), boom(s), spars and fittings</w:t>
            </w:r>
          </w:p>
        </w:tc>
        <w:tc>
          <w:tcPr>
            <w:tcW w:w="5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35C3" w:rsidP="00E135C3">
            <w:pPr>
              <w:pStyle w:val="List2"/>
            </w:pPr>
            <w:r w:rsidRPr="00E135C3">
              <w:t>1.1.</w:t>
            </w:r>
            <w:r w:rsidRPr="00E135C3">
              <w:tab/>
              <w:t>Masts, booms and spars are inspected for security and integrity.</w:t>
            </w:r>
          </w:p>
          <w:p w:rsidR="00000000" w:rsidRPr="00E135C3" w:rsidP="00E135C3">
            <w:pPr>
              <w:pStyle w:val="List2"/>
            </w:pPr>
            <w:r w:rsidRPr="00E135C3">
              <w:t>1.2.</w:t>
            </w:r>
            <w:r w:rsidRPr="00E135C3">
              <w:tab/>
              <w:t>Fixed rigging is inspected for security and excessive corrosion.</w:t>
            </w:r>
          </w:p>
          <w:p w:rsidR="00000000" w:rsidRPr="00E135C3" w:rsidP="00E135C3">
            <w:pPr>
              <w:pStyle w:val="List2"/>
            </w:pPr>
            <w:r w:rsidRPr="00E135C3">
              <w:t>1.3.</w:t>
            </w:r>
            <w:r w:rsidRPr="00E135C3">
              <w:tab/>
            </w:r>
            <w:r w:rsidRPr="00E135C3">
              <w:t>Fittings and mountings are checked for security and excessive corrosion.</w:t>
            </w:r>
          </w:p>
          <w:p w:rsidR="00000000" w:rsidP="00E135C3">
            <w:pPr>
              <w:pStyle w:val="List2"/>
              <w:rPr>
                <w:lang w:val="en-NZ"/>
              </w:rPr>
            </w:pPr>
            <w:r w:rsidRPr="00E135C3">
              <w:t>1.4.</w:t>
            </w:r>
            <w:r w:rsidRPr="00E135C3">
              <w:tab/>
              <w:t>Reports of masts, booms, spars, rigging and fittings condition are completed on (any) approved workplace documentation and/or reported verbally.</w:t>
            </w:r>
          </w:p>
        </w:tc>
      </w:tr>
      <w:tr w:rsidTr="004C5D0D">
        <w:tblPrEx>
          <w:tblW w:w="0" w:type="auto"/>
          <w:tblLayout w:type="fixed"/>
          <w:tblCellMar>
            <w:left w:w="62" w:type="dxa"/>
            <w:right w:w="62" w:type="dxa"/>
          </w:tblCellMar>
          <w:tblLook w:val="0000"/>
        </w:tblPrEx>
        <w:tc>
          <w:tcPr>
            <w:tcW w:w="2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35C3">
            <w:pPr>
              <w:pStyle w:val="List"/>
              <w:rPr>
                <w:lang w:val="en-NZ"/>
              </w:rPr>
            </w:pPr>
            <w:r w:rsidRPr="00E135C3">
              <w:t>2.</w:t>
            </w:r>
            <w:r w:rsidRPr="00E135C3">
              <w:tab/>
              <w:t>Inspect sail condition</w:t>
            </w:r>
          </w:p>
        </w:tc>
        <w:tc>
          <w:tcPr>
            <w:tcW w:w="5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35C3" w:rsidP="00E135C3">
            <w:pPr>
              <w:pStyle w:val="List2"/>
            </w:pPr>
            <w:r w:rsidRPr="00E135C3">
              <w:t>2.1.</w:t>
            </w:r>
            <w:r w:rsidRPr="00E135C3">
              <w:tab/>
              <w:t>S</w:t>
            </w:r>
            <w:r w:rsidRPr="00E135C3">
              <w:t>ails are inspected for tears, rot and deterioration.</w:t>
            </w:r>
          </w:p>
          <w:p w:rsidR="00000000" w:rsidRPr="00E135C3" w:rsidP="00E135C3">
            <w:pPr>
              <w:pStyle w:val="List2"/>
            </w:pPr>
            <w:r w:rsidRPr="00E135C3">
              <w:t>2.2.</w:t>
            </w:r>
            <w:r w:rsidRPr="00E135C3">
              <w:tab/>
              <w:t>Sail runners, cleats and reinforcing points are inspected.</w:t>
            </w:r>
          </w:p>
          <w:p w:rsidR="00000000" w:rsidRPr="00E135C3" w:rsidP="00E135C3">
            <w:pPr>
              <w:pStyle w:val="List2"/>
            </w:pPr>
            <w:r w:rsidRPr="00E135C3">
              <w:t>2.3.</w:t>
            </w:r>
            <w:r w:rsidRPr="00E135C3">
              <w:tab/>
              <w:t>Reports of sails and fittings condition are completed on (any) approved workplace documentation and/or reported verbally.</w:t>
            </w:r>
          </w:p>
          <w:p w:rsidR="00000000" w:rsidRPr="00E135C3" w:rsidP="00E135C3">
            <w:pPr>
              <w:pStyle w:val="List2"/>
            </w:pPr>
            <w:r w:rsidRPr="00E135C3">
              <w:t>2.4.</w:t>
            </w:r>
            <w:r w:rsidRPr="00E135C3">
              <w:tab/>
              <w:t>Sails a</w:t>
            </w:r>
            <w:r w:rsidRPr="00E135C3">
              <w:t>re correctly stowed after inspection.</w:t>
            </w:r>
          </w:p>
          <w:p w:rsidR="00000000" w:rsidP="00E135C3">
            <w:pPr>
              <w:pStyle w:val="List2"/>
              <w:rPr>
                <w:lang w:val="en-NZ"/>
              </w:rPr>
            </w:pPr>
            <w:r w:rsidRPr="00E135C3">
              <w:t>2.5.</w:t>
            </w:r>
            <w:r w:rsidRPr="00E135C3">
              <w:tab/>
              <w:t>Reports of sail condition are completed on (any) approved workplace documentation and/or reported verbally.</w:t>
            </w:r>
          </w:p>
        </w:tc>
      </w:tr>
      <w:tr w:rsidTr="004C5D0D">
        <w:tblPrEx>
          <w:tblW w:w="0" w:type="auto"/>
          <w:tblLayout w:type="fixed"/>
          <w:tblCellMar>
            <w:left w:w="62" w:type="dxa"/>
            <w:right w:w="62" w:type="dxa"/>
          </w:tblCellMar>
          <w:tblLook w:val="0000"/>
        </w:tblPrEx>
        <w:tc>
          <w:tcPr>
            <w:tcW w:w="2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35C3">
            <w:pPr>
              <w:pStyle w:val="List"/>
              <w:rPr>
                <w:lang w:val="en-NZ"/>
              </w:rPr>
            </w:pPr>
            <w:r w:rsidRPr="00E135C3">
              <w:t>3.</w:t>
            </w:r>
            <w:r w:rsidRPr="00E135C3">
              <w:tab/>
              <w:t>Check halyards, sheets, ropes and winches</w:t>
            </w:r>
          </w:p>
        </w:tc>
        <w:tc>
          <w:tcPr>
            <w:tcW w:w="5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35C3" w:rsidP="00E135C3">
            <w:pPr>
              <w:pStyle w:val="List2"/>
            </w:pPr>
            <w:r w:rsidRPr="00E135C3">
              <w:t>3.1.</w:t>
            </w:r>
            <w:r w:rsidRPr="00E135C3">
              <w:tab/>
              <w:t>Halyards, sheets, ropes, cables and winches are inspec</w:t>
            </w:r>
            <w:r w:rsidRPr="00E135C3">
              <w:t>ted for security and integrity.</w:t>
            </w:r>
          </w:p>
          <w:p w:rsidR="00000000" w:rsidRPr="00E135C3" w:rsidP="00E135C3">
            <w:pPr>
              <w:pStyle w:val="List2"/>
            </w:pPr>
            <w:r w:rsidRPr="00E135C3">
              <w:t>3.2.</w:t>
            </w:r>
            <w:r w:rsidRPr="00E135C3">
              <w:tab/>
              <w:t>Halyards, sheets, ropes and cables are secured and/or stowed correctly.</w:t>
            </w:r>
          </w:p>
          <w:p w:rsidR="00000000" w:rsidRPr="00E135C3" w:rsidP="00E135C3">
            <w:pPr>
              <w:pStyle w:val="List2"/>
            </w:pPr>
            <w:r w:rsidRPr="00E135C3">
              <w:t>3.3.</w:t>
            </w:r>
            <w:r w:rsidRPr="00E135C3">
              <w:tab/>
              <w:t>Winches and capstans are checked for operation, lubrication and condition.</w:t>
            </w:r>
          </w:p>
          <w:p w:rsidR="00000000" w:rsidRPr="00E135C3" w:rsidP="00E135C3">
            <w:pPr>
              <w:pStyle w:val="List2"/>
            </w:pPr>
            <w:r w:rsidRPr="00E135C3">
              <w:t>3.4.</w:t>
            </w:r>
            <w:r w:rsidRPr="00E135C3">
              <w:tab/>
              <w:t>Fittings and mountings are checked for security and condition.</w:t>
            </w:r>
          </w:p>
          <w:p w:rsidR="00000000" w:rsidRPr="00E135C3" w:rsidP="00E135C3">
            <w:pPr>
              <w:pStyle w:val="List2"/>
            </w:pPr>
            <w:r w:rsidRPr="00E135C3">
              <w:t>3.5.</w:t>
            </w:r>
            <w:r w:rsidRPr="00E135C3">
              <w:tab/>
              <w:t>Reports of sail control system condition are completed on (any) approved workplace documentation and/or reported verbally.</w:t>
            </w:r>
          </w:p>
        </w:tc>
      </w:tr>
    </w:tbl>
    <w:p w:rsidR="004C5D0D" w:rsidP="00E135C3">
      <w:pPr>
        <w:pStyle w:val="BodyText"/>
      </w:pPr>
    </w:p>
    <w:p w:rsidR="004C5D0D" w:rsidP="00E135C3">
      <w:pPr>
        <w:pStyle w:val="BodyText"/>
      </w:pPr>
    </w:p>
    <w:p w:rsidR="00000000" w:rsidRPr="00E135C3" w:rsidP="00E135C3">
      <w:pPr>
        <w:pStyle w:val="Heading1"/>
      </w:pPr>
      <w:bookmarkStart w:id="9" w:name="O_261115"/>
      <w:bookmarkEnd w:id="9"/>
      <w:r w:rsidRPr="00E135C3">
        <w:t>Required Skills and Knowledge</w:t>
      </w:r>
    </w:p>
    <w:tbl>
      <w:tblPr>
        <w:tblW w:w="0" w:type="auto"/>
        <w:tblLayout w:type="fixed"/>
        <w:tblCellMar>
          <w:left w:w="62" w:type="dxa"/>
          <w:right w:w="62" w:type="dxa"/>
        </w:tblCellMar>
        <w:tblLook w:val="0000"/>
      </w:tblPr>
      <w:tblGrid>
        <w:gridCol w:w="8522"/>
      </w:tblGrid>
      <w:tr w:rsidTr="004C5D0D">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135C3">
            <w:pPr>
              <w:pStyle w:val="BodyText"/>
              <w:rPr>
                <w:lang w:val="en-NZ"/>
              </w:rPr>
            </w:pPr>
            <w:r w:rsidRPr="00E135C3">
              <w:rPr>
                <w:rStyle w:val="SpecialBold"/>
              </w:rPr>
              <w:t>REQUIRED SKILLS AND KNOWLEDGE</w:t>
            </w:r>
          </w:p>
        </w:tc>
      </w:tr>
      <w:tr w:rsidTr="004C5D0D">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135C3">
            <w:pPr>
              <w:pStyle w:val="BodyText"/>
              <w:rPr>
                <w:lang w:val="en-NZ"/>
              </w:rPr>
            </w:pPr>
            <w:r w:rsidRPr="00E135C3">
              <w:t>This section describes the skills and knowledge required for this unit.</w:t>
            </w:r>
          </w:p>
        </w:tc>
      </w:tr>
      <w:tr w:rsidTr="004C5D0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35C3">
            <w:pPr>
              <w:pStyle w:val="BodyText"/>
              <w:rPr>
                <w:lang w:val="en-NZ"/>
              </w:rPr>
            </w:pPr>
            <w:r w:rsidRPr="00E135C3">
              <w:rPr>
                <w:rStyle w:val="SpecialBold"/>
              </w:rPr>
              <w:t>Required skills</w:t>
            </w:r>
          </w:p>
        </w:tc>
      </w:tr>
      <w:tr w:rsidTr="004C5D0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35C3" w:rsidP="00E135C3">
            <w:pPr>
              <w:pStyle w:val="BodyText"/>
            </w:pPr>
            <w:r w:rsidRPr="00E135C3">
              <w:t>Look for evidence that confirms skills in:</w:t>
            </w:r>
          </w:p>
          <w:p w:rsidR="00000000" w:rsidRPr="00E135C3" w:rsidP="00E135C3">
            <w:pPr>
              <w:pStyle w:val="ListBullet"/>
            </w:pPr>
            <w:r w:rsidRPr="00E135C3">
              <w:t>identifying the general condition of masts, booms and spars</w:t>
            </w:r>
          </w:p>
          <w:p w:rsidR="00000000" w:rsidRPr="00E135C3" w:rsidP="00E135C3">
            <w:pPr>
              <w:pStyle w:val="ListBullet"/>
            </w:pPr>
            <w:r w:rsidRPr="00E135C3">
              <w:t>identifying the general condition of sails</w:t>
            </w:r>
          </w:p>
          <w:p w:rsidR="00000000" w:rsidRPr="00E135C3" w:rsidP="00E135C3">
            <w:pPr>
              <w:pStyle w:val="ListBullet"/>
            </w:pPr>
            <w:r w:rsidRPr="00E135C3">
              <w:t>identifying the general condition of sail hoisting and trimming equipment</w:t>
            </w:r>
          </w:p>
          <w:p w:rsidR="00000000" w:rsidRPr="00E135C3" w:rsidP="00E135C3">
            <w:pPr>
              <w:pStyle w:val="ListBullet"/>
            </w:pPr>
            <w:r w:rsidRPr="00E135C3">
              <w:t>correctly stowing sails and ropes</w:t>
            </w:r>
          </w:p>
          <w:p w:rsidR="00000000" w:rsidP="00E135C3">
            <w:pPr>
              <w:pStyle w:val="ListBullet"/>
              <w:rPr>
                <w:lang w:val="en-NZ"/>
              </w:rPr>
            </w:pPr>
            <w:r w:rsidRPr="00E135C3">
              <w:t>providing simple checklist and verbal reports</w:t>
            </w:r>
          </w:p>
        </w:tc>
      </w:tr>
      <w:tr w:rsidTr="004C5D0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35C3">
            <w:pPr>
              <w:pStyle w:val="BodyText"/>
              <w:rPr>
                <w:lang w:val="en-NZ"/>
              </w:rPr>
            </w:pPr>
            <w:r w:rsidRPr="00E135C3">
              <w:rPr>
                <w:rStyle w:val="SpecialBold"/>
              </w:rPr>
              <w:t>Required knowledge</w:t>
            </w:r>
          </w:p>
        </w:tc>
      </w:tr>
      <w:tr w:rsidTr="004C5D0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35C3" w:rsidP="00E135C3">
            <w:pPr>
              <w:pStyle w:val="BodyText"/>
            </w:pPr>
            <w:r w:rsidRPr="00E135C3">
              <w:t>Look for evidence that confirms knowledge of:</w:t>
            </w:r>
          </w:p>
          <w:p w:rsidR="00000000" w:rsidRPr="00E135C3" w:rsidP="00E135C3">
            <w:pPr>
              <w:pStyle w:val="ListBullet"/>
            </w:pPr>
            <w:r w:rsidRPr="00E135C3">
              <w:t>general methods of determining cond</w:t>
            </w:r>
            <w:r w:rsidRPr="00E135C3">
              <w:t>ition of masts, booms and spars</w:t>
            </w:r>
          </w:p>
          <w:p w:rsidR="00000000" w:rsidRPr="00E135C3" w:rsidP="00E135C3">
            <w:pPr>
              <w:pStyle w:val="ListBullet"/>
            </w:pPr>
            <w:r w:rsidRPr="00E135C3">
              <w:t>methods of determining condition of sails and hoisting/trimming equipment in terms of whether they operate or not, are frayed or showing signs of distress etc.</w:t>
            </w:r>
          </w:p>
          <w:p w:rsidR="00000000" w:rsidRPr="00E135C3" w:rsidP="00E135C3">
            <w:pPr>
              <w:pStyle w:val="ListBullet"/>
            </w:pPr>
            <w:r w:rsidRPr="00E135C3">
              <w:t>information collation methods to provide a verbal report</w:t>
            </w:r>
          </w:p>
        </w:tc>
      </w:tr>
    </w:tbl>
    <w:p w:rsidR="004C5D0D" w:rsidP="00E135C3">
      <w:pPr>
        <w:pStyle w:val="BodyText"/>
      </w:pPr>
    </w:p>
    <w:p w:rsidR="004C5D0D" w:rsidP="00E135C3">
      <w:pPr>
        <w:pStyle w:val="BodyText"/>
      </w:pPr>
    </w:p>
    <w:p w:rsidR="00000000" w:rsidRPr="00E135C3" w:rsidP="00E135C3">
      <w:pPr>
        <w:pStyle w:val="AllowPageBreak"/>
      </w:pPr>
    </w:p>
    <w:p w:rsidR="00000000" w:rsidRPr="00E135C3" w:rsidP="00E135C3">
      <w:pPr>
        <w:pStyle w:val="Heading1"/>
      </w:pPr>
      <w:bookmarkStart w:id="10" w:name="O_245149"/>
      <w:bookmarkEnd w:id="10"/>
      <w:r w:rsidRPr="00E135C3">
        <w:t>Evidence Guide</w:t>
      </w:r>
    </w:p>
    <w:tbl>
      <w:tblPr>
        <w:tblW w:w="9570" w:type="dxa"/>
        <w:tblLayout w:type="fixed"/>
        <w:tblCellMar>
          <w:left w:w="62" w:type="dxa"/>
          <w:right w:w="62" w:type="dxa"/>
        </w:tblCellMar>
        <w:tblLook w:val="0000"/>
      </w:tblPr>
      <w:tblGrid>
        <w:gridCol w:w="3908"/>
        <w:gridCol w:w="5662"/>
      </w:tblGrid>
      <w:tr w:rsidTr="004C5D0D">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35C3">
            <w:pPr>
              <w:pStyle w:val="BodyText"/>
              <w:rPr>
                <w:lang w:val="en-NZ"/>
              </w:rPr>
            </w:pPr>
            <w:r w:rsidRPr="00E135C3">
              <w:rPr>
                <w:rStyle w:val="SpecialBold"/>
              </w:rPr>
              <w:t>EVIDENCE GUIDE</w:t>
            </w:r>
          </w:p>
        </w:tc>
      </w:tr>
      <w:tr w:rsidTr="004C5D0D">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35C3">
            <w:pPr>
              <w:pStyle w:val="BodyText"/>
              <w:rPr>
                <w:lang w:val="en-NZ"/>
              </w:rPr>
            </w:pPr>
            <w:r w:rsidRPr="00E135C3">
              <w:t xml:space="preserve">The evidence guide provides advice on assessment and must be read in conjunction with the performance criteria, required skills and knowledge, </w:t>
            </w:r>
            <w:r w:rsidRPr="00E135C3">
              <w:t>range statement and the Assessment Guidelines for the Training Package.</w:t>
            </w:r>
          </w:p>
        </w:tc>
      </w:tr>
      <w:tr w:rsidTr="004C5D0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35C3">
            <w:pPr>
              <w:pStyle w:val="BodyText"/>
              <w:rPr>
                <w:lang w:val="en-NZ"/>
              </w:rPr>
            </w:pPr>
            <w:r w:rsidRPr="00E135C3">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35C3">
            <w:pPr>
              <w:pStyle w:val="BodyText"/>
              <w:rPr>
                <w:lang w:val="en-NZ"/>
              </w:rPr>
            </w:pPr>
            <w:r w:rsidRPr="00E135C3">
              <w:t>A person who demonstrates competency in this unit must be able to conduct basic checks on the operational condition of vessel sails and fittings/equipment in o</w:t>
            </w:r>
            <w:r w:rsidRPr="00E135C3">
              <w:t>r out of the water to the extent of providing a simple report to a supervisor or manager. Competency in this unit cannot be claimed until all prerequisites have been satisfied.</w:t>
            </w:r>
          </w:p>
        </w:tc>
      </w:tr>
      <w:tr w:rsidTr="004C5D0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35C3">
            <w:pPr>
              <w:pStyle w:val="BodyText"/>
              <w:rPr>
                <w:lang w:val="en-NZ"/>
              </w:rPr>
            </w:pPr>
            <w:r w:rsidRPr="00E135C3">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35C3">
            <w:pPr>
              <w:pStyle w:val="BodyText"/>
              <w:rPr>
                <w:lang w:val="en-NZ"/>
              </w:rPr>
            </w:pPr>
            <w:r w:rsidRPr="00E135C3">
              <w:t>Assessors must be satisfied that the candidate can competently and consistently perform all elements of the unit as specified by the criteria, including required k</w:t>
            </w:r>
            <w:r w:rsidRPr="00E135C3">
              <w:t>nowledge, and be capable of applying the competency in new and different situations and contexts.</w:t>
            </w:r>
          </w:p>
        </w:tc>
      </w:tr>
      <w:tr w:rsidTr="004C5D0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35C3">
            <w:pPr>
              <w:pStyle w:val="BodyText"/>
              <w:rPr>
                <w:lang w:val="en-NZ"/>
              </w:rPr>
            </w:pPr>
            <w:r w:rsidRPr="00E135C3">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35C3" w:rsidP="00E135C3">
            <w:pPr>
              <w:pStyle w:val="BodyText"/>
            </w:pPr>
            <w:r w:rsidRPr="00E135C3">
              <w:t>This unit may be assessed on the job, off the job or a combination of both on and off the job. Where assessm</w:t>
            </w:r>
            <w:r w:rsidRPr="00E135C3">
              <w:t>ent occurs off the job, that is the candidate is not in productive work, then an appropriate simulation must be used where the range of conditions reflects realistic workplace situations. The competencies covered by this unit would be demonstrated by an in</w:t>
            </w:r>
            <w:r w:rsidRPr="00E135C3">
              <w:t xml:space="preserve">dividual working alone or as part of a team. The assessment environment should not disadvantage the candidate. </w:t>
            </w:r>
          </w:p>
          <w:p w:rsidR="00000000" w:rsidP="00E135C3">
            <w:pPr>
              <w:pStyle w:val="BodyText"/>
              <w:rPr>
                <w:lang w:val="en-NZ"/>
              </w:rPr>
            </w:pPr>
            <w:r w:rsidRPr="00E135C3">
              <w:t>This unit could be assessed in conjunction with any other units addressing the safety, quality, communication, materials handling associated wit</w:t>
            </w:r>
            <w:r w:rsidRPr="00E135C3">
              <w:t>h a marine environment, or other units requiring the exercise of the skills and knowledge covered by this unit.</w:t>
            </w:r>
          </w:p>
        </w:tc>
      </w:tr>
      <w:tr w:rsidTr="004C5D0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35C3">
            <w:pPr>
              <w:pStyle w:val="BodyText"/>
              <w:rPr>
                <w:lang w:val="en-NZ"/>
              </w:rPr>
            </w:pPr>
            <w:r w:rsidRPr="00E135C3">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35C3">
            <w:pPr>
              <w:pStyle w:val="BodyText"/>
              <w:rPr>
                <w:lang w:val="en-NZ"/>
              </w:rPr>
            </w:pPr>
            <w:r w:rsidRPr="00E135C3">
              <w:t>Assessors should gather a range of evidence that is valid, sufficient, current and authentic. Evidence can be gathered thr</w:t>
            </w:r>
            <w:r w:rsidRPr="00E135C3">
              <w:t>ough a variety of ways including direct observation, supervisor's reports, project work, samples and questioning. Questioning techniques should not require language, literacy and numeracy skills beyond those required in this unit of competency. The candida</w:t>
            </w:r>
            <w:r w:rsidRPr="00E135C3">
              <w:t>te must have access to all tools, equipment, materials and documentation required. The candidate must be permitted to refer to any relevant workplace procedures, product and manufacturing specifi-cations, codes, standards, manuals and reference materials.</w:t>
            </w:r>
          </w:p>
        </w:tc>
      </w:tr>
      <w:tr w:rsidTr="004C5D0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35C3">
            <w:pPr>
              <w:pStyle w:val="BodyText"/>
              <w:rPr>
                <w:lang w:val="en-NZ"/>
              </w:rPr>
            </w:pPr>
            <w:r w:rsidRPr="00E135C3">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35C3" w:rsidP="00E135C3">
            <w:pPr>
              <w:pStyle w:val="BodyText"/>
            </w:pPr>
          </w:p>
        </w:tc>
      </w:tr>
    </w:tbl>
    <w:p w:rsidR="004C5D0D" w:rsidP="00E135C3">
      <w:pPr>
        <w:pStyle w:val="BodyText"/>
      </w:pPr>
    </w:p>
    <w:p w:rsidR="004C5D0D" w:rsidP="00E135C3">
      <w:pPr>
        <w:pStyle w:val="BodyText"/>
      </w:pPr>
    </w:p>
    <w:p w:rsidR="00000000" w:rsidRPr="00E135C3" w:rsidP="00E135C3">
      <w:pPr>
        <w:pStyle w:val="Heading1"/>
      </w:pPr>
      <w:bookmarkStart w:id="11" w:name="O_253132"/>
      <w:bookmarkEnd w:id="11"/>
      <w:r w:rsidRPr="00E135C3">
        <w:t>Range Statement</w:t>
      </w:r>
    </w:p>
    <w:tbl>
      <w:tblPr>
        <w:tblW w:w="0" w:type="auto"/>
        <w:tblLayout w:type="fixed"/>
        <w:tblCellMar>
          <w:left w:w="62" w:type="dxa"/>
          <w:right w:w="62" w:type="dxa"/>
        </w:tblCellMar>
        <w:tblLook w:val="0000"/>
      </w:tblPr>
      <w:tblGrid>
        <w:gridCol w:w="3512"/>
        <w:gridCol w:w="5010"/>
      </w:tblGrid>
      <w:tr w:rsidTr="004C5D0D">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35C3">
            <w:pPr>
              <w:pStyle w:val="BodyText"/>
              <w:rPr>
                <w:lang w:val="en-NZ"/>
              </w:rPr>
            </w:pPr>
            <w:r w:rsidRPr="00E135C3">
              <w:rPr>
                <w:rStyle w:val="SpecialBold"/>
              </w:rPr>
              <w:t>RANGE STATEMENT</w:t>
            </w:r>
          </w:p>
        </w:tc>
      </w:tr>
      <w:tr w:rsidTr="004C5D0D">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35C3">
            <w:pPr>
              <w:pStyle w:val="BodyText"/>
              <w:rPr>
                <w:lang w:val="en-NZ"/>
              </w:rPr>
            </w:pPr>
            <w:r w:rsidRPr="00E135C3">
              <w:t xml:space="preserve">The range statement relates to the unit of competency as a whole. It allows for different work environments and situations that may affect </w:t>
            </w:r>
            <w:r w:rsidRPr="00E135C3">
              <w:t>performance. Bold italicised wording, if used in the performance criteria, is detailed below. Essential operating conditions that may be present with training and assessment (depending on the work situation, needs of the candidate, accessibility of the ite</w:t>
            </w:r>
            <w:r w:rsidRPr="00E135C3">
              <w:t>m, and local industry and regional contexts) may also be included.</w:t>
            </w:r>
          </w:p>
        </w:tc>
      </w:tr>
      <w:tr w:rsidTr="004C5D0D">
        <w:tblPrEx>
          <w:tblW w:w="0" w:type="auto"/>
          <w:tblLayout w:type="fixed"/>
          <w:tblCellMar>
            <w:left w:w="62" w:type="dxa"/>
            <w:right w:w="62" w:type="dxa"/>
          </w:tblCellMar>
          <w:tblLook w:val="0000"/>
        </w:tblPrEx>
        <w:tc>
          <w:tcPr>
            <w:tcW w:w="35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35C3">
            <w:pPr>
              <w:pStyle w:val="BodyText"/>
              <w:rPr>
                <w:lang w:val="en-NZ"/>
              </w:rPr>
            </w:pPr>
            <w:r w:rsidRPr="00E135C3">
              <w:rPr>
                <w:rStyle w:val="SpecialBold"/>
              </w:rPr>
              <w:t>Masts</w:t>
            </w:r>
            <w:r w:rsidRPr="00E135C3">
              <w:t xml:space="preserve">, </w:t>
            </w:r>
            <w:r w:rsidRPr="00E135C3">
              <w:rPr>
                <w:rStyle w:val="SpecialBold"/>
              </w:rPr>
              <w:t>booms and spars</w:t>
            </w:r>
          </w:p>
        </w:tc>
        <w:tc>
          <w:tcPr>
            <w:tcW w:w="5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35C3">
            <w:pPr>
              <w:pStyle w:val="BodyText"/>
              <w:rPr>
                <w:lang w:val="en-NZ"/>
              </w:rPr>
            </w:pPr>
            <w:r w:rsidRPr="00E135C3">
              <w:t>Wood, aluminium and composite materials</w:t>
            </w:r>
          </w:p>
        </w:tc>
      </w:tr>
      <w:tr w:rsidTr="004C5D0D">
        <w:tblPrEx>
          <w:tblW w:w="0" w:type="auto"/>
          <w:tblLayout w:type="fixed"/>
          <w:tblCellMar>
            <w:left w:w="62" w:type="dxa"/>
            <w:right w:w="62" w:type="dxa"/>
          </w:tblCellMar>
          <w:tblLook w:val="0000"/>
        </w:tblPrEx>
        <w:tc>
          <w:tcPr>
            <w:tcW w:w="35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35C3">
            <w:pPr>
              <w:pStyle w:val="BodyText"/>
              <w:rPr>
                <w:lang w:val="en-NZ"/>
              </w:rPr>
            </w:pPr>
            <w:r w:rsidRPr="00E135C3">
              <w:rPr>
                <w:rStyle w:val="SpecialBold"/>
              </w:rPr>
              <w:t>Halyards</w:t>
            </w:r>
            <w:r w:rsidRPr="00E135C3">
              <w:t xml:space="preserve">, </w:t>
            </w:r>
            <w:r w:rsidRPr="00E135C3">
              <w:rPr>
                <w:rStyle w:val="SpecialBold"/>
              </w:rPr>
              <w:t>sheets</w:t>
            </w:r>
            <w:r w:rsidRPr="00E135C3">
              <w:t xml:space="preserve">, </w:t>
            </w:r>
            <w:r w:rsidRPr="00E135C3">
              <w:rPr>
                <w:rStyle w:val="SpecialBold"/>
              </w:rPr>
              <w:t>ropes</w:t>
            </w:r>
            <w:r w:rsidRPr="00E135C3">
              <w:t xml:space="preserve">, </w:t>
            </w:r>
            <w:r w:rsidRPr="00E135C3">
              <w:rPr>
                <w:rStyle w:val="SpecialBold"/>
              </w:rPr>
              <w:t>cables and winches</w:t>
            </w:r>
          </w:p>
        </w:tc>
        <w:tc>
          <w:tcPr>
            <w:tcW w:w="5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35C3" w:rsidP="00E135C3">
            <w:pPr>
              <w:pStyle w:val="BodyText"/>
            </w:pPr>
            <w:r w:rsidRPr="00E135C3">
              <w:t>Halyards, ropes, wires, cables, shackles, turning blocks, electric and hand pow</w:t>
            </w:r>
            <w:r w:rsidRPr="00E135C3">
              <w:t>ered winches, self-steer systems and self-furling sail systems</w:t>
            </w:r>
          </w:p>
        </w:tc>
      </w:tr>
    </w:tbl>
    <w:p w:rsidR="004C5D0D" w:rsidP="00E135C3">
      <w:pPr>
        <w:pStyle w:val="BodyText"/>
      </w:pPr>
    </w:p>
    <w:p w:rsidR="004C5D0D" w:rsidP="00E135C3">
      <w:pPr>
        <w:pStyle w:val="BodyText"/>
      </w:pPr>
    </w:p>
    <w:p w:rsidR="00000000" w:rsidRPr="00E135C3" w:rsidP="00E135C3">
      <w:pPr>
        <w:pStyle w:val="Heading1"/>
      </w:pPr>
      <w:bookmarkStart w:id="12" w:name="O_213608"/>
      <w:bookmarkEnd w:id="12"/>
      <w:r w:rsidRPr="00E135C3">
        <w:t>Unit Sector(s)</w:t>
      </w:r>
    </w:p>
    <w:tbl>
      <w:tblPr>
        <w:tblW w:w="0" w:type="auto"/>
        <w:tblLayout w:type="fixed"/>
        <w:tblCellMar>
          <w:left w:w="62" w:type="dxa"/>
          <w:right w:w="62" w:type="dxa"/>
        </w:tblCellMar>
        <w:tblLook w:val="0000"/>
      </w:tblPr>
      <w:tblGrid>
        <w:gridCol w:w="2654"/>
        <w:gridCol w:w="5868"/>
      </w:tblGrid>
      <w:tr w:rsidTr="004C5D0D">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35C3">
            <w:pPr>
              <w:pStyle w:val="BodyText"/>
              <w:rPr>
                <w:lang w:val="en-NZ"/>
              </w:rPr>
            </w:pPr>
            <w:r w:rsidRPr="00E135C3">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35C3" w:rsidP="00E135C3">
            <w:pPr>
              <w:pStyle w:val="BodyText"/>
            </w:pPr>
          </w:p>
        </w:tc>
      </w:tr>
    </w:tbl>
    <w:p w:rsidR="004C5D0D" w:rsidP="00E135C3">
      <w:pPr>
        <w:pStyle w:val="BodyText"/>
      </w:pPr>
    </w:p>
    <w:p w:rsidR="004C5D0D" w:rsidP="00E135C3">
      <w:pPr>
        <w:pStyle w:val="BodyText"/>
      </w:pPr>
    </w:p>
    <w:p w:rsidR="00000000" w:rsidRPr="00E135C3" w:rsidP="00E135C3">
      <w:pPr>
        <w:pStyle w:val="Heading1"/>
      </w:pPr>
      <w:bookmarkStart w:id="13" w:name="O_213605"/>
      <w:bookmarkEnd w:id="13"/>
      <w:r w:rsidRPr="00E135C3">
        <w:t>Co-requisite units</w:t>
      </w:r>
    </w:p>
    <w:tbl>
      <w:tblPr>
        <w:tblW w:w="0" w:type="auto"/>
        <w:tblLayout w:type="fixed"/>
        <w:tblCellMar>
          <w:left w:w="62" w:type="dxa"/>
          <w:right w:w="62" w:type="dxa"/>
        </w:tblCellMar>
        <w:tblLook w:val="0000"/>
      </w:tblPr>
      <w:tblGrid>
        <w:gridCol w:w="2641"/>
        <w:gridCol w:w="1322"/>
        <w:gridCol w:w="4559"/>
      </w:tblGrid>
      <w:tr w:rsidTr="004C5D0D">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35C3">
            <w:pPr>
              <w:pStyle w:val="BodyText"/>
              <w:rPr>
                <w:lang w:val="en-NZ"/>
              </w:rPr>
            </w:pPr>
            <w:r w:rsidRPr="00E135C3">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35C3">
            <w:pPr>
              <w:pStyle w:val="BodyText"/>
              <w:rPr>
                <w:lang w:val="en-NZ"/>
              </w:rPr>
            </w:pPr>
          </w:p>
        </w:tc>
      </w:tr>
      <w:tr w:rsidTr="004C5D0D">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35C3">
            <w:pPr>
              <w:pStyle w:val="BodyText"/>
              <w:rPr>
                <w:lang w:val="en-NZ"/>
              </w:rPr>
            </w:pPr>
          </w:p>
        </w:tc>
      </w:tr>
      <w:tr w:rsidTr="004C5D0D">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35C3" w:rsidP="00E135C3">
            <w:pPr>
              <w:pStyle w:val="BodyText"/>
            </w:pPr>
          </w:p>
        </w:tc>
      </w:tr>
    </w:tbl>
    <w:p w:rsidR="004C5D0D" w:rsidP="00E135C3">
      <w:pPr>
        <w:pStyle w:val="BodyText"/>
      </w:pPr>
    </w:p>
    <w:p w:rsidR="004C5D0D" w:rsidP="00E135C3">
      <w:pPr>
        <w:pStyle w:val="BodyText"/>
      </w:pPr>
    </w:p>
    <w:p w:rsidR="00000000" w:rsidRPr="00E135C3" w:rsidP="00E135C3">
      <w:pPr>
        <w:pStyle w:val="Heading1"/>
      </w:pPr>
      <w:bookmarkStart w:id="14" w:name="O_213607"/>
      <w:bookmarkEnd w:id="14"/>
      <w:r w:rsidRPr="00E135C3">
        <w:t>Competency field</w:t>
      </w:r>
    </w:p>
    <w:tbl>
      <w:tblPr>
        <w:tblW w:w="0" w:type="auto"/>
        <w:tblLayout w:type="fixed"/>
        <w:tblCellMar>
          <w:left w:w="62" w:type="dxa"/>
          <w:right w:w="62" w:type="dxa"/>
        </w:tblCellMar>
        <w:tblLook w:val="0000"/>
      </w:tblPr>
      <w:tblGrid>
        <w:gridCol w:w="2778"/>
        <w:gridCol w:w="5744"/>
      </w:tblGrid>
      <w:tr w:rsidTr="004C5D0D">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35C3">
            <w:pPr>
              <w:pStyle w:val="BodyText"/>
              <w:rPr>
                <w:lang w:val="en-NZ"/>
              </w:rPr>
            </w:pPr>
            <w:r w:rsidRPr="00E135C3">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35C3" w:rsidP="00E135C3">
            <w:pPr>
              <w:pStyle w:val="BodyText"/>
            </w:pPr>
            <w:r w:rsidRPr="00E135C3">
              <w:t>Boating services</w:t>
            </w:r>
          </w:p>
        </w:tc>
      </w:tr>
    </w:tbl>
    <w:p w:rsidR="004C5D0D" w:rsidP="00E135C3">
      <w:pPr>
        <w:pStyle w:val="BodyText"/>
      </w:pPr>
    </w:p>
    <w:p w:rsidR="004C5D0D" w:rsidP="00E135C3">
      <w:pPr>
        <w:pStyle w:val="BodyText"/>
      </w:pPr>
    </w:p>
    <w:p w:rsidR="00000000" w:rsidRPr="00E135C3" w:rsidP="00E135C3"/>
    <w:sectPr w:rsidSect="00E135C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35C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C5D0D" w:rsidP="004C5D0D">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35C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5D0D" w:rsidP="00E135C3">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9</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4C5D0D" w:rsidP="00E135C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4C5D0D" w:rsidP="00E135C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35C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35C3" w:rsidRPr="004C5D0D" w:rsidP="004C5D0D">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35C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5D0D" w:rsidRPr="002D2AF8" w:rsidP="00E135C3">
    <w:pPr>
      <w:pStyle w:val="Header"/>
      <w:framePr w:wrap="around"/>
    </w:pPr>
    <w:r>
      <w:fldChar w:fldCharType="begin"/>
    </w:r>
    <w:r>
      <w:instrText xml:space="preserve"> TITLE   \* MERGEFORMAT </w:instrText>
    </w:r>
    <w:r>
      <w:fldChar w:fldCharType="separate"/>
    </w:r>
    <w:r>
      <w:t>MEM50007B Check operational capability of sails and sail operating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4C5D0D" w:rsidP="00E135C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44E33F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135C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135C3"/>
    <w:pPr>
      <w:spacing w:before="360" w:after="60"/>
      <w:outlineLvl w:val="0"/>
    </w:pPr>
    <w:rPr>
      <w:sz w:val="32"/>
    </w:rPr>
  </w:style>
  <w:style w:type="paragraph" w:styleId="Heading2">
    <w:name w:val="heading 2"/>
    <w:basedOn w:val="HeadingBase"/>
    <w:next w:val="BodyText"/>
    <w:link w:val="Heading2Char"/>
    <w:qFormat/>
    <w:rsid w:val="00E135C3"/>
    <w:pPr>
      <w:keepLines/>
      <w:spacing w:before="240" w:after="120"/>
      <w:outlineLvl w:val="1"/>
    </w:pPr>
    <w:rPr>
      <w:sz w:val="28"/>
      <w:szCs w:val="40"/>
    </w:rPr>
  </w:style>
  <w:style w:type="paragraph" w:styleId="Heading3">
    <w:name w:val="heading 3"/>
    <w:basedOn w:val="HeadingBase"/>
    <w:next w:val="BodyText"/>
    <w:link w:val="Heading3Char"/>
    <w:qFormat/>
    <w:rsid w:val="00E135C3"/>
    <w:pPr>
      <w:spacing w:before="180" w:after="120"/>
      <w:outlineLvl w:val="2"/>
    </w:pPr>
    <w:rPr>
      <w:spacing w:val="-10"/>
      <w:kern w:val="32"/>
    </w:rPr>
  </w:style>
  <w:style w:type="paragraph" w:styleId="Heading4">
    <w:name w:val="heading 4"/>
    <w:basedOn w:val="HeadingBase"/>
    <w:next w:val="BodyText"/>
    <w:link w:val="Heading4Char"/>
    <w:qFormat/>
    <w:rsid w:val="00E135C3"/>
    <w:pPr>
      <w:spacing w:before="160" w:after="120"/>
      <w:outlineLvl w:val="3"/>
    </w:pPr>
    <w:rPr>
      <w:sz w:val="22"/>
    </w:rPr>
  </w:style>
  <w:style w:type="paragraph" w:styleId="Heading5">
    <w:name w:val="heading 5"/>
    <w:basedOn w:val="HeadingBase"/>
    <w:next w:val="Normal"/>
    <w:link w:val="Heading5Char"/>
    <w:qFormat/>
    <w:rsid w:val="00E135C3"/>
    <w:pPr>
      <w:spacing w:before="80"/>
      <w:outlineLvl w:val="4"/>
    </w:pPr>
    <w:rPr>
      <w:color w:val="918585"/>
      <w:sz w:val="20"/>
    </w:rPr>
  </w:style>
  <w:style w:type="paragraph" w:styleId="Heading6">
    <w:name w:val="heading 6"/>
    <w:basedOn w:val="HeadingBase"/>
    <w:next w:val="Normal"/>
    <w:link w:val="Heading6Char"/>
    <w:qFormat/>
    <w:rsid w:val="00E135C3"/>
    <w:pPr>
      <w:spacing w:before="60"/>
      <w:outlineLvl w:val="5"/>
    </w:pPr>
    <w:rPr>
      <w:color w:val="918585"/>
      <w:sz w:val="20"/>
    </w:rPr>
  </w:style>
  <w:style w:type="paragraph" w:styleId="Heading7">
    <w:name w:val="heading 7"/>
    <w:basedOn w:val="Normal"/>
    <w:next w:val="Normal"/>
    <w:link w:val="Heading7Char"/>
    <w:qFormat/>
    <w:rsid w:val="00E135C3"/>
    <w:pPr>
      <w:ind w:left="720"/>
      <w:outlineLvl w:val="6"/>
    </w:pPr>
    <w:rPr>
      <w:i/>
    </w:rPr>
  </w:style>
  <w:style w:type="paragraph" w:styleId="Heading8">
    <w:name w:val="heading 8"/>
    <w:basedOn w:val="Normal"/>
    <w:next w:val="Normal"/>
    <w:link w:val="Heading8Char"/>
    <w:qFormat/>
    <w:rsid w:val="00E135C3"/>
    <w:pPr>
      <w:ind w:left="720"/>
      <w:outlineLvl w:val="7"/>
    </w:pPr>
    <w:rPr>
      <w:i/>
    </w:rPr>
  </w:style>
  <w:style w:type="paragraph" w:styleId="Heading9">
    <w:name w:val="heading 9"/>
    <w:basedOn w:val="Normal"/>
    <w:next w:val="Normal"/>
    <w:link w:val="Heading9Char"/>
    <w:qFormat/>
    <w:rsid w:val="00E135C3"/>
    <w:pPr>
      <w:ind w:left="720"/>
      <w:outlineLvl w:val="8"/>
    </w:pPr>
    <w:rPr>
      <w:i/>
    </w:rPr>
  </w:style>
  <w:style w:type="character" w:default="1" w:styleId="DefaultParagraphFont">
    <w:name w:val="Default Paragraph Font"/>
    <w:uiPriority w:val="1"/>
    <w:unhideWhenUsed/>
    <w:rsid w:val="00E135C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135C3"/>
  </w:style>
  <w:style w:type="character" w:customStyle="1" w:styleId="Heading1Char">
    <w:name w:val="Heading 1 Char"/>
    <w:basedOn w:val="DefaultParagraphFont"/>
    <w:link w:val="Heading1"/>
    <w:rsid w:val="00E135C3"/>
    <w:rPr>
      <w:rFonts w:ascii="Times New Roman" w:eastAsia="Times New Roman" w:hAnsi="Times New Roman" w:cs="Times New Roman"/>
      <w:b/>
      <w:sz w:val="32"/>
      <w:szCs w:val="20"/>
      <w:lang w:eastAsia="en-US"/>
    </w:rPr>
  </w:style>
  <w:style w:type="paragraph" w:styleId="BodyText">
    <w:name w:val="Body Text"/>
    <w:basedOn w:val="Normal"/>
    <w:link w:val="BodyTextChar"/>
    <w:rsid w:val="00E135C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135C3"/>
    <w:rPr>
      <w:rFonts w:ascii="Times New Roman" w:eastAsia="Times New Roman" w:hAnsi="Times New Roman" w:cs="Times New Roman"/>
      <w:sz w:val="24"/>
      <w:lang w:eastAsia="en-US"/>
    </w:rPr>
  </w:style>
  <w:style w:type="paragraph" w:styleId="Footer">
    <w:name w:val="footer"/>
    <w:basedOn w:val="Normal"/>
    <w:link w:val="FooterChar"/>
    <w:rsid w:val="00E135C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135C3"/>
    <w:rPr>
      <w:rFonts w:ascii="Times New Roman" w:eastAsia="Times New Roman" w:hAnsi="Times New Roman" w:cs="Times New Roman"/>
      <w:sz w:val="16"/>
      <w:lang w:eastAsia="en-US"/>
    </w:rPr>
  </w:style>
  <w:style w:type="paragraph" w:styleId="List">
    <w:name w:val="List"/>
    <w:basedOn w:val="BodyText"/>
    <w:next w:val="BodyText"/>
    <w:rsid w:val="00E135C3"/>
    <w:pPr>
      <w:tabs>
        <w:tab w:val="left" w:pos="340"/>
      </w:tabs>
      <w:spacing w:before="60" w:after="60"/>
      <w:ind w:left="340" w:hanging="340"/>
    </w:pPr>
  </w:style>
  <w:style w:type="paragraph" w:styleId="ListBullet">
    <w:name w:val="List Bullet"/>
    <w:basedOn w:val="List"/>
    <w:rsid w:val="00E135C3"/>
    <w:pPr>
      <w:numPr>
        <w:numId w:val="12"/>
      </w:numPr>
      <w:tabs>
        <w:tab w:val="clear" w:pos="340"/>
      </w:tabs>
      <w:spacing w:before="40" w:after="40"/>
    </w:pPr>
  </w:style>
  <w:style w:type="character" w:customStyle="1" w:styleId="SpecialBold">
    <w:name w:val="Special Bold"/>
    <w:basedOn w:val="DefaultParagraphFont"/>
    <w:rsid w:val="00E135C3"/>
    <w:rPr>
      <w:b/>
      <w:spacing w:val="0"/>
    </w:rPr>
  </w:style>
  <w:style w:type="paragraph" w:customStyle="1" w:styleId="SuperHeading">
    <w:name w:val="SuperHeading"/>
    <w:basedOn w:val="Normal"/>
    <w:rsid w:val="00E135C3"/>
    <w:pPr>
      <w:spacing w:before="240" w:after="120"/>
      <w:outlineLvl w:val="0"/>
    </w:pPr>
    <w:rPr>
      <w:rFonts w:ascii="Times New Roman" w:hAnsi="Times New Roman"/>
      <w:b/>
      <w:sz w:val="28"/>
    </w:rPr>
  </w:style>
  <w:style w:type="paragraph" w:customStyle="1" w:styleId="AllowPageBreak">
    <w:name w:val="AllowPageBreak"/>
    <w:rsid w:val="00E135C3"/>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135C3"/>
    <w:pPr>
      <w:tabs>
        <w:tab w:val="left" w:pos="680"/>
      </w:tabs>
      <w:spacing w:before="60" w:after="60"/>
      <w:ind w:left="680" w:hanging="340"/>
    </w:pPr>
  </w:style>
  <w:style w:type="character" w:customStyle="1" w:styleId="Heading2Char">
    <w:name w:val="Heading 2 Char"/>
    <w:basedOn w:val="DefaultParagraphFont"/>
    <w:link w:val="Heading2"/>
    <w:rsid w:val="00E135C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135C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135C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135C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135C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135C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135C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135C3"/>
    <w:rPr>
      <w:rFonts w:ascii="Courier New" w:eastAsia="Times New Roman" w:hAnsi="Courier New" w:cs="Times New Roman"/>
      <w:i/>
      <w:szCs w:val="20"/>
      <w:lang w:eastAsia="en-US"/>
    </w:rPr>
  </w:style>
  <w:style w:type="paragraph" w:customStyle="1" w:styleId="HeadingBase">
    <w:name w:val="Heading Base"/>
    <w:rsid w:val="00E135C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135C3"/>
    <w:pPr>
      <w:tabs>
        <w:tab w:val="right" w:leader="dot" w:pos="9072"/>
      </w:tabs>
      <w:ind w:left="567"/>
    </w:pPr>
    <w:rPr>
      <w:szCs w:val="22"/>
    </w:rPr>
  </w:style>
  <w:style w:type="paragraph" w:customStyle="1" w:styleId="TOCBase">
    <w:name w:val="TOC Base"/>
    <w:rsid w:val="00E135C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135C3"/>
    <w:pPr>
      <w:tabs>
        <w:tab w:val="right" w:leader="dot" w:pos="9072"/>
      </w:tabs>
      <w:spacing w:before="40" w:after="40"/>
      <w:ind w:left="284"/>
    </w:pPr>
    <w:rPr>
      <w:rFonts w:ascii="Times New Roman" w:hAnsi="Times New Roman"/>
    </w:rPr>
  </w:style>
  <w:style w:type="paragraph" w:styleId="TOC1">
    <w:name w:val="toc 1"/>
    <w:basedOn w:val="TOCBase"/>
    <w:next w:val="Normal"/>
    <w:rsid w:val="00E135C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135C3"/>
    <w:pPr>
      <w:spacing w:before="5040"/>
      <w:jc w:val="center"/>
    </w:pPr>
    <w:rPr>
      <w:sz w:val="48"/>
      <w:szCs w:val="72"/>
      <w:lang w:val="en-US"/>
    </w:rPr>
  </w:style>
  <w:style w:type="character" w:customStyle="1" w:styleId="TitleChar">
    <w:name w:val="Title Char"/>
    <w:basedOn w:val="DefaultParagraphFont"/>
    <w:link w:val="Title"/>
    <w:rsid w:val="00E135C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135C3"/>
    <w:pPr>
      <w:tabs>
        <w:tab w:val="left" w:pos="3600"/>
        <w:tab w:val="left" w:pos="3958"/>
      </w:tabs>
    </w:pPr>
  </w:style>
  <w:style w:type="paragraph" w:customStyle="1" w:styleId="Note">
    <w:name w:val="Note"/>
    <w:basedOn w:val="BodyText"/>
    <w:rsid w:val="00E135C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135C3"/>
    <w:pPr>
      <w:framePr w:wrap="auto" w:hAnchor="text" w:y="6049"/>
    </w:pPr>
    <w:rPr>
      <w:color w:val="000000"/>
      <w:sz w:val="40"/>
    </w:rPr>
  </w:style>
  <w:style w:type="paragraph" w:customStyle="1" w:styleId="TOCTitle">
    <w:name w:val="TOCTitle"/>
    <w:basedOn w:val="Heading1"/>
    <w:rsid w:val="00E135C3"/>
    <w:pPr>
      <w:spacing w:after="240"/>
      <w:jc w:val="center"/>
      <w:outlineLvl w:val="9"/>
    </w:pPr>
    <w:rPr>
      <w:caps/>
    </w:rPr>
  </w:style>
  <w:style w:type="paragraph" w:customStyle="1" w:styleId="Version">
    <w:name w:val="Version"/>
    <w:rsid w:val="00E135C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135C3"/>
    <w:pPr>
      <w:numPr>
        <w:numId w:val="13"/>
      </w:numPr>
      <w:tabs>
        <w:tab w:val="clear" w:pos="680"/>
      </w:tabs>
    </w:pPr>
  </w:style>
  <w:style w:type="paragraph" w:styleId="Index1">
    <w:name w:val="index 1"/>
    <w:basedOn w:val="Normal"/>
    <w:next w:val="Normal"/>
    <w:semiHidden/>
    <w:rsid w:val="00E135C3"/>
    <w:pPr>
      <w:keepNext w:val="0"/>
      <w:tabs>
        <w:tab w:val="right" w:pos="4176"/>
      </w:tabs>
      <w:ind w:left="198" w:hanging="198"/>
    </w:pPr>
    <w:rPr>
      <w:rFonts w:ascii="Garamond" w:hAnsi="Garamond"/>
    </w:rPr>
  </w:style>
  <w:style w:type="paragraph" w:styleId="IndexHeading">
    <w:name w:val="index heading"/>
    <w:basedOn w:val="Normal"/>
    <w:next w:val="Index1"/>
    <w:semiHidden/>
    <w:rsid w:val="00E135C3"/>
    <w:pPr>
      <w:spacing w:before="120" w:after="120"/>
    </w:pPr>
    <w:rPr>
      <w:rFonts w:ascii="Arial" w:hAnsi="Arial"/>
      <w:b/>
      <w:color w:val="918585"/>
      <w:sz w:val="24"/>
    </w:rPr>
  </w:style>
  <w:style w:type="paragraph" w:styleId="Header">
    <w:name w:val="header"/>
    <w:basedOn w:val="Normal"/>
    <w:link w:val="HeaderChar"/>
    <w:rsid w:val="00E135C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135C3"/>
    <w:rPr>
      <w:rFonts w:ascii="Times New Roman" w:eastAsia="Times New Roman" w:hAnsi="Times New Roman" w:cs="Times New Roman"/>
      <w:sz w:val="16"/>
      <w:szCs w:val="20"/>
      <w:lang w:val="en-GB" w:eastAsia="en-US"/>
    </w:rPr>
  </w:style>
  <w:style w:type="paragraph" w:customStyle="1" w:styleId="Chapter">
    <w:name w:val="Chapter"/>
    <w:basedOn w:val="Normal"/>
    <w:rsid w:val="00E135C3"/>
    <w:pPr>
      <w:spacing w:before="240"/>
    </w:pPr>
    <w:rPr>
      <w:rFonts w:ascii="Times New Roman" w:hAnsi="Times New Roman"/>
      <w:smallCaps/>
      <w:spacing w:val="80"/>
      <w:sz w:val="28"/>
    </w:rPr>
  </w:style>
  <w:style w:type="paragraph" w:customStyle="1" w:styleId="InChapter">
    <w:name w:val="InChapter"/>
    <w:basedOn w:val="Heading3"/>
    <w:rsid w:val="00E135C3"/>
    <w:pPr>
      <w:spacing w:after="240"/>
      <w:outlineLvl w:val="9"/>
    </w:pPr>
    <w:rPr>
      <w:noProof/>
    </w:rPr>
  </w:style>
  <w:style w:type="paragraph" w:styleId="Index2">
    <w:name w:val="index 2"/>
    <w:basedOn w:val="Normal"/>
    <w:next w:val="Normal"/>
    <w:semiHidden/>
    <w:rsid w:val="00E135C3"/>
    <w:pPr>
      <w:tabs>
        <w:tab w:val="right" w:pos="4176"/>
      </w:tabs>
      <w:ind w:left="568" w:hanging="284"/>
    </w:pPr>
    <w:rPr>
      <w:rFonts w:ascii="Garamond" w:hAnsi="Garamond"/>
    </w:rPr>
  </w:style>
  <w:style w:type="paragraph" w:customStyle="1" w:styleId="Byline">
    <w:name w:val="Byline"/>
    <w:rsid w:val="00E135C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135C3"/>
    <w:pPr>
      <w:tabs>
        <w:tab w:val="clear" w:pos="3600"/>
        <w:tab w:val="clear" w:pos="3958"/>
      </w:tabs>
      <w:jc w:val="right"/>
    </w:pPr>
  </w:style>
  <w:style w:type="character" w:styleId="Emphasis">
    <w:name w:val="Emphasis"/>
    <w:basedOn w:val="DefaultParagraphFont"/>
    <w:qFormat/>
    <w:rsid w:val="00E135C3"/>
    <w:rPr>
      <w:i/>
    </w:rPr>
  </w:style>
  <w:style w:type="paragraph" w:styleId="Caption">
    <w:name w:val="caption"/>
    <w:basedOn w:val="BodyText"/>
    <w:next w:val="Normal"/>
    <w:qFormat/>
    <w:rsid w:val="00E135C3"/>
    <w:pPr>
      <w:framePr w:w="2268" w:hSpace="181" w:vSpace="181" w:wrap="around" w:vAnchor="text" w:hAnchor="page" w:x="1135" w:y="285" w:anchorLock="1"/>
    </w:pPr>
    <w:rPr>
      <w:i/>
    </w:rPr>
  </w:style>
  <w:style w:type="paragraph" w:customStyle="1" w:styleId="MiniTOCTitle">
    <w:name w:val="MiniTOCTitle"/>
    <w:basedOn w:val="Heading4"/>
    <w:rsid w:val="00E135C3"/>
    <w:pPr>
      <w:spacing w:before="240"/>
      <w:outlineLvl w:val="9"/>
    </w:pPr>
    <w:rPr>
      <w:noProof/>
      <w:sz w:val="24"/>
    </w:rPr>
  </w:style>
  <w:style w:type="paragraph" w:customStyle="1" w:styleId="MiniTOCItem">
    <w:name w:val="MiniTOCItem"/>
    <w:basedOn w:val="ListBullet"/>
    <w:rsid w:val="00E135C3"/>
    <w:pPr>
      <w:numPr>
        <w:numId w:val="0"/>
      </w:numPr>
      <w:tabs>
        <w:tab w:val="right" w:leader="dot" w:pos="6521"/>
      </w:tabs>
      <w:spacing w:before="0" w:after="0"/>
    </w:pPr>
  </w:style>
  <w:style w:type="paragraph" w:customStyle="1" w:styleId="TOFTitle">
    <w:name w:val="TOFTitle"/>
    <w:basedOn w:val="TOCTitle"/>
    <w:rsid w:val="00E135C3"/>
  </w:style>
  <w:style w:type="paragraph" w:styleId="TableofFigures">
    <w:name w:val="table of figures"/>
    <w:basedOn w:val="Normal"/>
    <w:next w:val="Normal"/>
    <w:semiHidden/>
    <w:rsid w:val="00E135C3"/>
    <w:pPr>
      <w:tabs>
        <w:tab w:val="right" w:leader="dot" w:pos="9072"/>
      </w:tabs>
      <w:ind w:left="970" w:hanging="403"/>
    </w:pPr>
    <w:rPr>
      <w:rFonts w:ascii="Times New Roman" w:hAnsi="Times New Roman"/>
      <w:b/>
    </w:rPr>
  </w:style>
  <w:style w:type="paragraph" w:styleId="ListNumber">
    <w:name w:val="List Number"/>
    <w:basedOn w:val="List"/>
    <w:rsid w:val="00E135C3"/>
    <w:pPr>
      <w:numPr>
        <w:numId w:val="10"/>
      </w:numPr>
    </w:pPr>
  </w:style>
  <w:style w:type="character" w:customStyle="1" w:styleId="WingdingSymbols">
    <w:name w:val="Wingding Symbols"/>
    <w:rsid w:val="00E135C3"/>
    <w:rPr>
      <w:rFonts w:ascii="Wingdings" w:hAnsi="Wingdings"/>
    </w:rPr>
  </w:style>
  <w:style w:type="paragraph" w:customStyle="1" w:styleId="TableHeading">
    <w:name w:val="Table Heading"/>
    <w:basedOn w:val="HeadingBase"/>
    <w:rsid w:val="00E135C3"/>
    <w:pPr>
      <w:keepLines/>
      <w:pBdr>
        <w:bottom w:val="single" w:sz="6" w:space="1" w:color="918585"/>
      </w:pBdr>
      <w:spacing w:before="240"/>
    </w:pPr>
  </w:style>
  <w:style w:type="character" w:customStyle="1" w:styleId="HotSpot">
    <w:name w:val="HotSpot"/>
    <w:rsid w:val="00E135C3"/>
    <w:rPr>
      <w:color w:val="0033CC"/>
      <w:u w:val="none"/>
    </w:rPr>
  </w:style>
  <w:style w:type="paragraph" w:customStyle="1" w:styleId="BodyTextRight">
    <w:name w:val="Body Text Right"/>
    <w:basedOn w:val="BodyText"/>
    <w:rsid w:val="00E135C3"/>
    <w:pPr>
      <w:spacing w:before="0" w:after="0"/>
      <w:jc w:val="right"/>
    </w:pPr>
  </w:style>
  <w:style w:type="paragraph" w:styleId="Index3">
    <w:name w:val="index 3"/>
    <w:basedOn w:val="ListNumber2"/>
    <w:next w:val="Normal"/>
    <w:semiHidden/>
    <w:rsid w:val="00E135C3"/>
    <w:pPr>
      <w:numPr>
        <w:numId w:val="0"/>
      </w:numPr>
      <w:tabs>
        <w:tab w:val="right" w:leader="dot" w:pos="4176"/>
      </w:tabs>
    </w:pPr>
  </w:style>
  <w:style w:type="paragraph" w:styleId="ListNumber2">
    <w:name w:val="List Number 2"/>
    <w:basedOn w:val="List2"/>
    <w:rsid w:val="00E135C3"/>
    <w:pPr>
      <w:numPr>
        <w:numId w:val="9"/>
      </w:numPr>
      <w:tabs>
        <w:tab w:val="clear" w:pos="1060"/>
      </w:tabs>
    </w:pPr>
  </w:style>
  <w:style w:type="paragraph" w:customStyle="1" w:styleId="MarginNote">
    <w:name w:val="Margin Note"/>
    <w:basedOn w:val="BodyText"/>
    <w:rsid w:val="00E135C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135C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135C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135C3"/>
    <w:rPr>
      <w:sz w:val="32"/>
    </w:rPr>
  </w:style>
  <w:style w:type="paragraph" w:customStyle="1" w:styleId="HeadingProcedure">
    <w:name w:val="Heading Procedure"/>
    <w:basedOn w:val="HeadingBase"/>
    <w:next w:val="Normal"/>
    <w:rsid w:val="00E135C3"/>
    <w:pPr>
      <w:tabs>
        <w:tab w:val="left" w:pos="0"/>
      </w:tabs>
      <w:spacing w:before="120" w:after="60"/>
    </w:pPr>
    <w:rPr>
      <w:i/>
      <w:color w:val="918585"/>
      <w:sz w:val="22"/>
    </w:rPr>
  </w:style>
  <w:style w:type="paragraph" w:customStyle="1" w:styleId="TableBodyText">
    <w:name w:val="Table Body Text"/>
    <w:basedOn w:val="BodyText"/>
    <w:rsid w:val="00E135C3"/>
    <w:pPr>
      <w:spacing w:before="60" w:after="60"/>
    </w:pPr>
  </w:style>
  <w:style w:type="paragraph" w:styleId="ListContinue">
    <w:name w:val="List Continue"/>
    <w:basedOn w:val="List"/>
    <w:rsid w:val="00E135C3"/>
    <w:pPr>
      <w:ind w:firstLine="0"/>
    </w:pPr>
  </w:style>
  <w:style w:type="paragraph" w:customStyle="1" w:styleId="ListNote">
    <w:name w:val="List Note"/>
    <w:basedOn w:val="List"/>
    <w:rsid w:val="00E135C3"/>
    <w:pPr>
      <w:pBdr>
        <w:top w:val="single" w:sz="6" w:space="2" w:color="918585"/>
        <w:bottom w:val="single" w:sz="6" w:space="2" w:color="918585"/>
      </w:pBdr>
      <w:tabs>
        <w:tab w:val="left" w:pos="1021"/>
      </w:tabs>
      <w:ind w:firstLine="0"/>
    </w:pPr>
  </w:style>
  <w:style w:type="paragraph" w:customStyle="1" w:styleId="Warning">
    <w:name w:val="Warning"/>
    <w:basedOn w:val="BodyText"/>
    <w:rsid w:val="00E135C3"/>
    <w:pPr>
      <w:shd w:val="clear" w:color="auto" w:fill="D9D9D9"/>
      <w:tabs>
        <w:tab w:val="left" w:pos="992"/>
      </w:tabs>
      <w:ind w:left="119" w:right="119"/>
    </w:pPr>
    <w:rPr>
      <w:sz w:val="20"/>
    </w:rPr>
  </w:style>
  <w:style w:type="paragraph" w:customStyle="1" w:styleId="MarginIcons">
    <w:name w:val="Margin Icons"/>
    <w:basedOn w:val="BodyText"/>
    <w:rsid w:val="00E135C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135C3"/>
    <w:rPr>
      <w:rFonts w:ascii="Courier New" w:hAnsi="Courier New"/>
    </w:rPr>
  </w:style>
  <w:style w:type="paragraph" w:customStyle="1" w:styleId="NoteBullet">
    <w:name w:val="Note Bullet"/>
    <w:basedOn w:val="Note"/>
    <w:rsid w:val="00E135C3"/>
    <w:pPr>
      <w:tabs>
        <w:tab w:val="clear" w:pos="680"/>
      </w:tabs>
      <w:spacing w:before="60" w:after="60"/>
    </w:pPr>
  </w:style>
  <w:style w:type="paragraph" w:customStyle="1" w:styleId="SubHeading2">
    <w:name w:val="SubHeading2"/>
    <w:basedOn w:val="HeadingBase"/>
    <w:rsid w:val="00E135C3"/>
    <w:pPr>
      <w:spacing w:before="240" w:after="60"/>
    </w:pPr>
    <w:rPr>
      <w:sz w:val="20"/>
    </w:rPr>
  </w:style>
  <w:style w:type="paragraph" w:customStyle="1" w:styleId="SubHeading1">
    <w:name w:val="SubHeading1"/>
    <w:basedOn w:val="HeadingBase"/>
    <w:rsid w:val="00E135C3"/>
    <w:pPr>
      <w:spacing w:before="240" w:after="60"/>
    </w:pPr>
    <w:rPr>
      <w:color w:val="918585"/>
      <w:sz w:val="22"/>
    </w:rPr>
  </w:style>
  <w:style w:type="paragraph" w:customStyle="1" w:styleId="SideHeading">
    <w:name w:val="Side Heading"/>
    <w:basedOn w:val="HeadingBase"/>
    <w:rsid w:val="00E135C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135C3"/>
    <w:pPr>
      <w:tabs>
        <w:tab w:val="num" w:pos="360"/>
      </w:tabs>
    </w:pPr>
  </w:style>
  <w:style w:type="paragraph" w:styleId="PlainText">
    <w:name w:val="Plain Text"/>
    <w:basedOn w:val="Normal"/>
    <w:link w:val="PlainTextChar"/>
    <w:rsid w:val="00E135C3"/>
    <w:rPr>
      <w:sz w:val="20"/>
    </w:rPr>
  </w:style>
  <w:style w:type="character" w:customStyle="1" w:styleId="PlainTextChar">
    <w:name w:val="Plain Text Char"/>
    <w:basedOn w:val="DefaultParagraphFont"/>
    <w:link w:val="PlainText"/>
    <w:rsid w:val="00E135C3"/>
    <w:rPr>
      <w:rFonts w:ascii="Courier New" w:eastAsia="Times New Roman" w:hAnsi="Courier New" w:cs="Times New Roman"/>
      <w:sz w:val="20"/>
      <w:szCs w:val="20"/>
      <w:lang w:eastAsia="en-US"/>
    </w:rPr>
  </w:style>
  <w:style w:type="character" w:customStyle="1" w:styleId="MenuOption">
    <w:name w:val="Menu Option"/>
    <w:basedOn w:val="DefaultParagraphFont"/>
    <w:rsid w:val="00E135C3"/>
    <w:rPr>
      <w:b/>
      <w:smallCaps/>
    </w:rPr>
  </w:style>
  <w:style w:type="paragraph" w:customStyle="1" w:styleId="TableListNumber">
    <w:name w:val="Table List Number"/>
    <w:basedOn w:val="ListNumber"/>
    <w:rsid w:val="00E135C3"/>
    <w:pPr>
      <w:numPr>
        <w:numId w:val="0"/>
      </w:numPr>
    </w:pPr>
  </w:style>
  <w:style w:type="paragraph" w:styleId="TOC4">
    <w:name w:val="toc 4"/>
    <w:basedOn w:val="TOCBase"/>
    <w:next w:val="Normal"/>
    <w:semiHidden/>
    <w:rsid w:val="00E135C3"/>
    <w:pPr>
      <w:tabs>
        <w:tab w:val="right" w:leader="dot" w:pos="9071"/>
      </w:tabs>
      <w:ind w:left="1701"/>
    </w:pPr>
  </w:style>
  <w:style w:type="paragraph" w:customStyle="1" w:styleId="ListAlpha">
    <w:name w:val="List Alpha"/>
    <w:basedOn w:val="List"/>
    <w:rsid w:val="00E135C3"/>
    <w:pPr>
      <w:numPr>
        <w:numId w:val="8"/>
      </w:numPr>
    </w:pPr>
  </w:style>
  <w:style w:type="paragraph" w:customStyle="1" w:styleId="ListAlpha2">
    <w:name w:val="List Alpha 2"/>
    <w:basedOn w:val="List2"/>
    <w:rsid w:val="00E135C3"/>
    <w:pPr>
      <w:numPr>
        <w:numId w:val="7"/>
      </w:numPr>
    </w:pPr>
  </w:style>
  <w:style w:type="paragraph" w:styleId="List3">
    <w:name w:val="List 3"/>
    <w:basedOn w:val="BodyText"/>
    <w:rsid w:val="00E135C3"/>
    <w:pPr>
      <w:tabs>
        <w:tab w:val="left" w:pos="1021"/>
      </w:tabs>
      <w:spacing w:before="60" w:after="60"/>
      <w:ind w:left="1020" w:hanging="340"/>
    </w:pPr>
  </w:style>
  <w:style w:type="paragraph" w:styleId="List4">
    <w:name w:val="List 4"/>
    <w:basedOn w:val="BodyText"/>
    <w:rsid w:val="00E135C3"/>
    <w:pPr>
      <w:tabs>
        <w:tab w:val="left" w:pos="1361"/>
      </w:tabs>
      <w:spacing w:before="60" w:after="60"/>
      <w:ind w:left="1361" w:hanging="340"/>
    </w:pPr>
  </w:style>
  <w:style w:type="paragraph" w:styleId="List5">
    <w:name w:val="List 5"/>
    <w:basedOn w:val="BodyText"/>
    <w:rsid w:val="00E135C3"/>
    <w:pPr>
      <w:tabs>
        <w:tab w:val="left" w:pos="1701"/>
      </w:tabs>
      <w:spacing w:before="60" w:after="60"/>
      <w:ind w:left="1701" w:hanging="340"/>
    </w:pPr>
  </w:style>
  <w:style w:type="paragraph" w:styleId="ListBullet3">
    <w:name w:val="List Bullet 3"/>
    <w:basedOn w:val="List3"/>
    <w:rsid w:val="00E135C3"/>
    <w:pPr>
      <w:numPr>
        <w:numId w:val="14"/>
      </w:numPr>
      <w:tabs>
        <w:tab w:val="clear" w:pos="1021"/>
      </w:tabs>
      <w:ind w:left="1037" w:hanging="357"/>
    </w:pPr>
  </w:style>
  <w:style w:type="paragraph" w:styleId="ListBullet4">
    <w:name w:val="List Bullet 4"/>
    <w:basedOn w:val="List4"/>
    <w:rsid w:val="00E135C3"/>
    <w:pPr>
      <w:numPr>
        <w:numId w:val="2"/>
      </w:numPr>
    </w:pPr>
  </w:style>
  <w:style w:type="paragraph" w:styleId="ListBullet5">
    <w:name w:val="List Bullet 5"/>
    <w:basedOn w:val="List5"/>
    <w:rsid w:val="00E135C3"/>
    <w:pPr>
      <w:numPr>
        <w:numId w:val="3"/>
      </w:numPr>
    </w:pPr>
  </w:style>
  <w:style w:type="paragraph" w:styleId="ListContinue2">
    <w:name w:val="List Continue 2"/>
    <w:basedOn w:val="List2"/>
    <w:rsid w:val="00E135C3"/>
    <w:pPr>
      <w:ind w:firstLine="0"/>
    </w:pPr>
  </w:style>
  <w:style w:type="paragraph" w:styleId="ListContinue3">
    <w:name w:val="List Continue 3"/>
    <w:basedOn w:val="List3"/>
    <w:rsid w:val="00E135C3"/>
    <w:pPr>
      <w:ind w:left="1021" w:firstLine="0"/>
    </w:pPr>
  </w:style>
  <w:style w:type="paragraph" w:styleId="ListContinue4">
    <w:name w:val="List Continue 4"/>
    <w:basedOn w:val="List4"/>
    <w:rsid w:val="00E135C3"/>
    <w:pPr>
      <w:ind w:firstLine="0"/>
    </w:pPr>
  </w:style>
  <w:style w:type="paragraph" w:styleId="ListContinue5">
    <w:name w:val="List Continue 5"/>
    <w:basedOn w:val="List5"/>
    <w:rsid w:val="00E135C3"/>
    <w:pPr>
      <w:ind w:firstLine="0"/>
    </w:pPr>
  </w:style>
  <w:style w:type="paragraph" w:styleId="ListNumber3">
    <w:name w:val="List Number 3"/>
    <w:basedOn w:val="List3"/>
    <w:rsid w:val="00E135C3"/>
    <w:pPr>
      <w:numPr>
        <w:numId w:val="4"/>
      </w:numPr>
    </w:pPr>
  </w:style>
  <w:style w:type="paragraph" w:styleId="ListNumber4">
    <w:name w:val="List Number 4"/>
    <w:basedOn w:val="List4"/>
    <w:rsid w:val="00E135C3"/>
    <w:pPr>
      <w:numPr>
        <w:numId w:val="5"/>
      </w:numPr>
    </w:pPr>
  </w:style>
  <w:style w:type="paragraph" w:styleId="ListNumber5">
    <w:name w:val="List Number 5"/>
    <w:basedOn w:val="List5"/>
    <w:rsid w:val="00E135C3"/>
    <w:pPr>
      <w:numPr>
        <w:numId w:val="6"/>
      </w:numPr>
    </w:pPr>
  </w:style>
  <w:style w:type="paragraph" w:styleId="BlockText">
    <w:name w:val="Block Text"/>
    <w:basedOn w:val="Normal"/>
    <w:rsid w:val="00E135C3"/>
    <w:pPr>
      <w:spacing w:after="120"/>
      <w:ind w:left="1440" w:right="1440"/>
    </w:pPr>
  </w:style>
  <w:style w:type="character" w:customStyle="1" w:styleId="Subscript">
    <w:name w:val="Subscript"/>
    <w:basedOn w:val="DefaultParagraphFont"/>
    <w:rsid w:val="00E135C3"/>
    <w:rPr>
      <w:sz w:val="16"/>
      <w:vertAlign w:val="subscript"/>
    </w:rPr>
  </w:style>
  <w:style w:type="character" w:customStyle="1" w:styleId="Superscript">
    <w:name w:val="Superscript"/>
    <w:basedOn w:val="DefaultParagraphFont"/>
    <w:rsid w:val="00E135C3"/>
    <w:rPr>
      <w:sz w:val="16"/>
      <w:vertAlign w:val="superscript"/>
    </w:rPr>
  </w:style>
  <w:style w:type="character" w:customStyle="1" w:styleId="Symbols">
    <w:name w:val="Symbols"/>
    <w:basedOn w:val="DefaultParagraphFont"/>
    <w:rsid w:val="00E135C3"/>
    <w:rPr>
      <w:rFonts w:ascii="Symbol" w:hAnsi="Symbol"/>
    </w:rPr>
  </w:style>
  <w:style w:type="character" w:customStyle="1" w:styleId="MenuOptions">
    <w:name w:val="Menu Options"/>
    <w:basedOn w:val="DefaultParagraphFont"/>
    <w:rsid w:val="00E135C3"/>
    <w:rPr>
      <w:rFonts w:ascii="Arial Narrow" w:hAnsi="Arial Narrow"/>
      <w:smallCaps/>
    </w:rPr>
  </w:style>
  <w:style w:type="character" w:customStyle="1" w:styleId="Buttons">
    <w:name w:val="Buttons"/>
    <w:basedOn w:val="DefaultParagraphFont"/>
    <w:rsid w:val="00E135C3"/>
    <w:rPr>
      <w:b/>
    </w:rPr>
  </w:style>
  <w:style w:type="character" w:customStyle="1" w:styleId="Underlined">
    <w:name w:val="Underlined"/>
    <w:basedOn w:val="DefaultParagraphFont"/>
    <w:rsid w:val="00E135C3"/>
    <w:rPr>
      <w:u w:val="single"/>
    </w:rPr>
  </w:style>
  <w:style w:type="paragraph" w:customStyle="1" w:styleId="TableBodyTextRight">
    <w:name w:val="Table Body Text Right"/>
    <w:basedOn w:val="TableBodyText"/>
    <w:rsid w:val="00E135C3"/>
    <w:pPr>
      <w:widowControl w:val="0"/>
      <w:autoSpaceDE w:val="0"/>
      <w:autoSpaceDN w:val="0"/>
      <w:adjustRightInd w:val="0"/>
      <w:jc w:val="right"/>
    </w:pPr>
    <w:rPr>
      <w:rFonts w:cs="Arial"/>
      <w:szCs w:val="18"/>
    </w:rPr>
  </w:style>
  <w:style w:type="paragraph" w:customStyle="1" w:styleId="CopyrightText">
    <w:name w:val="Copyright Text"/>
    <w:basedOn w:val="BodyText"/>
    <w:rsid w:val="00E135C3"/>
    <w:rPr>
      <w:sz w:val="18"/>
    </w:rPr>
  </w:style>
  <w:style w:type="paragraph" w:customStyle="1" w:styleId="BodySmallRight">
    <w:name w:val="Body Small Right"/>
    <w:basedOn w:val="BodyTextRight"/>
    <w:rsid w:val="00E135C3"/>
    <w:rPr>
      <w:sz w:val="18"/>
      <w:szCs w:val="18"/>
    </w:rPr>
  </w:style>
  <w:style w:type="paragraph" w:customStyle="1" w:styleId="MarginEdition">
    <w:name w:val="Margin Edition"/>
    <w:basedOn w:val="MarginNote"/>
    <w:rsid w:val="00E135C3"/>
    <w:pPr>
      <w:spacing w:before="0" w:after="0"/>
    </w:pPr>
    <w:rPr>
      <w:rFonts w:ascii="Times New Roman" w:hAnsi="Times New Roman"/>
      <w:color w:val="999999"/>
    </w:rPr>
  </w:style>
  <w:style w:type="paragraph" w:customStyle="1" w:styleId="Spacer">
    <w:name w:val="Spacer"/>
    <w:basedOn w:val="Normal"/>
    <w:rsid w:val="00E135C3"/>
    <w:rPr>
      <w:sz w:val="2"/>
      <w:szCs w:val="2"/>
    </w:rPr>
  </w:style>
  <w:style w:type="character" w:customStyle="1" w:styleId="Small">
    <w:name w:val="Small"/>
    <w:basedOn w:val="DefaultParagraphFont"/>
    <w:rsid w:val="00E135C3"/>
    <w:rPr>
      <w:sz w:val="16"/>
    </w:rPr>
  </w:style>
  <w:style w:type="paragraph" w:customStyle="1" w:styleId="WideTable">
    <w:name w:val="Wide Table"/>
    <w:basedOn w:val="Normal"/>
    <w:rsid w:val="00E135C3"/>
    <w:pPr>
      <w:ind w:left="-1418"/>
    </w:pPr>
    <w:rPr>
      <w:sz w:val="2"/>
      <w:szCs w:val="2"/>
    </w:rPr>
  </w:style>
  <w:style w:type="character" w:styleId="PageNumber">
    <w:name w:val="page number"/>
    <w:basedOn w:val="DefaultParagraphFont"/>
    <w:rsid w:val="00E135C3"/>
  </w:style>
  <w:style w:type="paragraph" w:styleId="Quote">
    <w:name w:val="Quote"/>
    <w:basedOn w:val="Heading1"/>
    <w:link w:val="QuoteChar"/>
    <w:qFormat/>
    <w:rsid w:val="00E135C3"/>
    <w:rPr>
      <w:b w:val="0"/>
      <w:sz w:val="72"/>
      <w:szCs w:val="72"/>
      <w:lang w:val="en-NZ"/>
    </w:rPr>
  </w:style>
  <w:style w:type="character" w:customStyle="1" w:styleId="QuoteChar">
    <w:name w:val="Quote Char"/>
    <w:basedOn w:val="DefaultParagraphFont"/>
    <w:link w:val="Quote"/>
    <w:rsid w:val="00E135C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135C3"/>
    <w:pPr>
      <w:pageBreakBefore/>
    </w:pPr>
  </w:style>
  <w:style w:type="paragraph" w:customStyle="1" w:styleId="Border">
    <w:name w:val="Border"/>
    <w:basedOn w:val="Normal"/>
    <w:qFormat/>
    <w:rsid w:val="00E135C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135C3"/>
    <w:rPr>
      <w:b/>
      <w:bCs/>
      <w:i/>
      <w:iCs/>
      <w:color w:val="auto"/>
    </w:rPr>
  </w:style>
  <w:style w:type="paragraph" w:styleId="IntenseQuote">
    <w:name w:val="Intense Quote"/>
    <w:basedOn w:val="Normal"/>
    <w:next w:val="Normal"/>
    <w:link w:val="IntenseQuoteChar"/>
    <w:uiPriority w:val="30"/>
    <w:qFormat/>
    <w:rsid w:val="00E135C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135C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135C3"/>
    <w:rPr>
      <w:smallCaps/>
      <w:color w:val="auto"/>
      <w:u w:val="single"/>
    </w:rPr>
  </w:style>
  <w:style w:type="character" w:styleId="IntenseReference">
    <w:name w:val="Intense Reference"/>
    <w:basedOn w:val="DefaultParagraphFont"/>
    <w:uiPriority w:val="32"/>
    <w:qFormat/>
    <w:rsid w:val="00E135C3"/>
    <w:rPr>
      <w:b/>
      <w:bCs/>
      <w:smallCaps/>
      <w:color w:val="auto"/>
      <w:spacing w:val="5"/>
      <w:u w:val="single"/>
    </w:rPr>
  </w:style>
  <w:style w:type="paragraph" w:customStyle="1" w:styleId="2ColumnHeading">
    <w:name w:val="2Column Heading"/>
    <w:basedOn w:val="BodyText"/>
    <w:qFormat/>
    <w:rsid w:val="00E135C3"/>
    <w:pPr>
      <w:spacing w:after="60"/>
      <w:ind w:left="-2268"/>
    </w:pPr>
    <w:rPr>
      <w:b/>
    </w:rPr>
  </w:style>
  <w:style w:type="paragraph" w:customStyle="1" w:styleId="Heading1TOC">
    <w:name w:val="Heading1 TOC"/>
    <w:basedOn w:val="Normal"/>
    <w:qFormat/>
    <w:rsid w:val="00E135C3"/>
    <w:pPr>
      <w:spacing w:before="240" w:after="120"/>
    </w:pPr>
    <w:rPr>
      <w:rFonts w:ascii="Times New Roman" w:hAnsi="Times New Roman"/>
      <w:b/>
      <w:sz w:val="32"/>
    </w:rPr>
  </w:style>
  <w:style w:type="paragraph" w:customStyle="1" w:styleId="Heading2TOC">
    <w:name w:val="Heading2 TOC"/>
    <w:basedOn w:val="Normal"/>
    <w:qFormat/>
    <w:rsid w:val="00E135C3"/>
    <w:pPr>
      <w:spacing w:before="240" w:after="60"/>
    </w:pPr>
    <w:rPr>
      <w:rFonts w:ascii="Times New Roman" w:hAnsi="Times New Roman"/>
      <w:b/>
      <w:sz w:val="28"/>
    </w:rPr>
  </w:style>
  <w:style w:type="character" w:customStyle="1" w:styleId="Underline">
    <w:name w:val="Underline"/>
    <w:basedOn w:val="DefaultParagraphFont"/>
    <w:qFormat/>
    <w:rsid w:val="00E135C3"/>
    <w:rPr>
      <w:u w:val="single"/>
    </w:rPr>
  </w:style>
  <w:style w:type="character" w:customStyle="1" w:styleId="BoldandItalics">
    <w:name w:val="Bold and Italics"/>
    <w:qFormat/>
    <w:rsid w:val="00E135C3"/>
    <w:rPr>
      <w:b/>
      <w:i/>
      <w:u w:val="none"/>
    </w:rPr>
  </w:style>
  <w:style w:type="paragraph" w:styleId="BalloonText">
    <w:name w:val="Balloon Text"/>
    <w:basedOn w:val="Normal"/>
    <w:link w:val="BalloonTextChar"/>
    <w:rsid w:val="00E135C3"/>
    <w:rPr>
      <w:rFonts w:ascii="Tahoma" w:hAnsi="Tahoma" w:cs="Tahoma"/>
      <w:sz w:val="16"/>
      <w:szCs w:val="16"/>
    </w:rPr>
  </w:style>
  <w:style w:type="character" w:customStyle="1" w:styleId="BalloonTextChar">
    <w:name w:val="Balloon Text Char"/>
    <w:basedOn w:val="DefaultParagraphFont"/>
    <w:link w:val="BalloonText"/>
    <w:rsid w:val="00E135C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135C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135C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135C3"/>
    <w:rPr>
      <w:b/>
      <w:color w:val="660033"/>
      <w:spacing w:val="0"/>
    </w:rPr>
  </w:style>
  <w:style w:type="paragraph" w:customStyle="1" w:styleId="Nameditemlist">
    <w:name w:val="Named item list"/>
    <w:basedOn w:val="BodyText"/>
    <w:qFormat/>
    <w:rsid w:val="00E135C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9</Pages>
  <Words>1065</Words>
  <Characters>6457</Characters>
  <Application>Microsoft Office Word</Application>
  <DocSecurity>0</DocSecurity>
  <Lines>230</Lines>
  <Paragraphs>107</Paragraphs>
  <ScaleCrop>false</ScaleCrop>
  <Company>Author-it Software Corporation Ltd.</Company>
  <LinksUpToDate>false</LinksUpToDate>
  <CharactersWithSpaces>7415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MEM50007B Check operational capability of sails and sail operating equipment</dc:title>
  <dc:subject>Approved</dc:subject>
  <dc:creator>Manufacturing Skills Australia</dc:creator>
  <cp:keywords>Release: 1</cp:keywords>
  <dc:description>Copyright © 1996-2007 Author-it Software Corporation Ltd., all rights reserved.</dc:description>
  <cp:lastModifiedBy>TPCMS</cp:lastModifiedBy>
  <cp:revision>3</cp:revision>
  <dcterms:created xsi:type="dcterms:W3CDTF">2012-10-05T14:27:00Z</dcterms:created>
  <dcterms:modified xsi:type="dcterms:W3CDTF">2012-10-05T14:28:00Z</dcterms:modified>
</cp:coreProperties>
</file>