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29A" w:rsidP="0034129A">
      <w:pPr>
        <w:pStyle w:val="Title"/>
      </w:pPr>
      <w:r>
        <w:fldChar w:fldCharType="begin"/>
      </w:r>
      <w:r>
        <w:instrText xml:space="preserve"> TITLE   \* MERGEFORMAT </w:instrText>
      </w:r>
      <w:r>
        <w:fldChar w:fldCharType="separate"/>
      </w:r>
      <w:r>
        <w:t>MEM50005B Refuel vessels</w:t>
      </w:r>
      <w:r>
        <w:fldChar w:fldCharType="end"/>
      </w:r>
    </w:p>
    <w:p w:rsidR="0034129A" w:rsidP="0034129A">
      <w:pPr>
        <w:pStyle w:val="Version"/>
        <w:sectPr w:rsidSect="002C6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F59" w:rsidP="002C6F59">
      <w:pPr>
        <w:pStyle w:val="SuperHeading"/>
      </w:pPr>
      <w:r w:rsidRPr="002C6F59">
        <w:t>MEM50005B Refuel vessels</w:t>
      </w:r>
    </w:p>
    <w:p w:rsidR="00000000" w:rsidRPr="002C6F59" w:rsidP="002C6F59">
      <w:pPr>
        <w:pStyle w:val="Heading1"/>
      </w:pPr>
      <w:bookmarkStart w:id="1" w:name="O_272450"/>
      <w:bookmarkEnd w:id="1"/>
      <w:r w:rsidRPr="002C6F59">
        <w:t>Modification History</w:t>
      </w:r>
    </w:p>
    <w:p w:rsidR="00000000" w:rsidRPr="002C6F59" w:rsidP="002C6F59">
      <w:pPr>
        <w:pStyle w:val="BodyText"/>
      </w:pPr>
      <w:r w:rsidRPr="002C6F59">
        <w:t>Not Applicable</w:t>
      </w:r>
    </w:p>
    <w:p w:rsidR="00000000" w:rsidRPr="002C6F59" w:rsidP="002C6F59">
      <w:pPr>
        <w:pStyle w:val="AllowPageBreak"/>
      </w:pPr>
    </w:p>
    <w:p w:rsidR="00000000" w:rsidRPr="002C6F59" w:rsidP="002C6F59">
      <w:pPr>
        <w:pStyle w:val="Heading1"/>
      </w:pPr>
      <w:bookmarkStart w:id="2" w:name="O_213588"/>
      <w:bookmarkEnd w:id="2"/>
      <w:r w:rsidRPr="002C6F59">
        <w:t>Unit Descriptor</w:t>
      </w:r>
    </w:p>
    <w:tbl>
      <w:tblPr>
        <w:tblW w:w="0" w:type="auto"/>
        <w:tblLayout w:type="fixed"/>
        <w:tblCellMar>
          <w:left w:w="62" w:type="dxa"/>
          <w:right w:w="62" w:type="dxa"/>
        </w:tblCellMar>
        <w:tblLook w:val="0000"/>
      </w:tblPr>
      <w:tblGrid>
        <w:gridCol w:w="2673"/>
        <w:gridCol w:w="5849"/>
      </w:tblGrid>
      <w:tr w:rsidTr="0034129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 xml:space="preserve">This unit covers refuelling vessels and </w:t>
            </w:r>
            <w:r w:rsidRPr="002C6F59">
              <w:t>appliances.</w:t>
            </w:r>
          </w:p>
        </w:tc>
      </w:tr>
    </w:tbl>
    <w:p w:rsidR="0034129A" w:rsidP="002C6F59">
      <w:pPr>
        <w:pStyle w:val="BodyText"/>
      </w:pPr>
    </w:p>
    <w:p w:rsidR="0034129A" w:rsidP="002C6F59">
      <w:pPr>
        <w:pStyle w:val="BodyText"/>
      </w:pPr>
    </w:p>
    <w:p w:rsidR="00000000" w:rsidRPr="002C6F59" w:rsidP="002C6F59">
      <w:pPr>
        <w:pStyle w:val="Heading1"/>
      </w:pPr>
      <w:bookmarkStart w:id="3" w:name="O_213592"/>
      <w:bookmarkEnd w:id="3"/>
      <w:r w:rsidRPr="002C6F59">
        <w:t>Application of the Unit</w:t>
      </w:r>
    </w:p>
    <w:tbl>
      <w:tblPr>
        <w:tblW w:w="0" w:type="auto"/>
        <w:tblLayout w:type="fixed"/>
        <w:tblCellMar>
          <w:left w:w="62" w:type="dxa"/>
          <w:right w:w="62" w:type="dxa"/>
        </w:tblCellMar>
        <w:tblLook w:val="0000"/>
      </w:tblPr>
      <w:tblGrid>
        <w:gridCol w:w="2745"/>
        <w:gridCol w:w="5777"/>
      </w:tblGrid>
      <w:tr w:rsidTr="0034129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 xml:space="preserve">This unit applies to refuelling recreational vessels in both land and water environments. It relates to workplaces in which vessels are built, </w:t>
            </w:r>
            <w:r w:rsidRPr="002C6F59">
              <w:t>repaired, stored, sold and transported.</w:t>
            </w:r>
          </w:p>
          <w:p w:rsidR="00000000" w:rsidRPr="002C6F59" w:rsidP="002C6F59">
            <w:pPr>
              <w:pStyle w:val="BodyText"/>
            </w:pPr>
            <w:r w:rsidRPr="002C6F59">
              <w:t>The unit includes skills and knowledge that are particular to refuelling in a marine environment and are in addition to those safety requirements normally applied in the workplace.</w:t>
            </w:r>
          </w:p>
          <w:p w:rsidR="00000000" w:rsidRPr="002C6F59" w:rsidP="002C6F59">
            <w:pPr>
              <w:pStyle w:val="BodyText"/>
            </w:pPr>
            <w:r w:rsidRPr="002C6F59">
              <w:t>All work and work practices are und</w:t>
            </w:r>
            <w:r w:rsidRPr="002C6F59">
              <w:t>ertaken to regulatory and legislative requirements.</w:t>
            </w:r>
          </w:p>
          <w:p w:rsidR="00000000" w:rsidRPr="002C6F59" w:rsidP="002C6F59">
            <w:pPr>
              <w:pStyle w:val="BodyText"/>
            </w:pPr>
          </w:p>
          <w:p w:rsidR="00000000" w:rsidRPr="002C6F59" w:rsidP="002C6F59">
            <w:pPr>
              <w:pStyle w:val="BodyText"/>
            </w:pPr>
            <w:r w:rsidRPr="002C6F59">
              <w:rPr>
                <w:rStyle w:val="SpecialBold"/>
              </w:rPr>
              <w:t>Band</w:t>
            </w:r>
            <w:r w:rsidRPr="002C6F59">
              <w:t>:</w:t>
            </w:r>
            <w:r w:rsidRPr="002C6F59">
              <w:tab/>
            </w:r>
            <w:r w:rsidRPr="002C6F59">
              <w:rPr>
                <w:rStyle w:val="SpecialBold"/>
              </w:rPr>
              <w:t>E</w:t>
            </w:r>
          </w:p>
          <w:p w:rsidR="00000000" w:rsidRPr="002C6F59" w:rsidP="002C6F59">
            <w:pPr>
              <w:pStyle w:val="BodyText"/>
            </w:pPr>
            <w:r w:rsidRPr="002C6F59">
              <w:rPr>
                <w:rStyle w:val="SpecialBold"/>
              </w:rPr>
              <w:t>Unit Weight</w:t>
            </w:r>
            <w:r w:rsidRPr="002C6F59">
              <w:t>:</w:t>
            </w:r>
            <w:r w:rsidRPr="002C6F59">
              <w:tab/>
            </w:r>
            <w:r w:rsidRPr="002C6F59">
              <w:rPr>
                <w:rStyle w:val="SpecialBold"/>
              </w:rPr>
              <w:t>0</w:t>
            </w:r>
          </w:p>
        </w:tc>
      </w:tr>
    </w:tbl>
    <w:p w:rsidR="0034129A" w:rsidP="002C6F59">
      <w:pPr>
        <w:pStyle w:val="BodyText"/>
      </w:pPr>
    </w:p>
    <w:p w:rsidR="0034129A" w:rsidP="002C6F59">
      <w:pPr>
        <w:pStyle w:val="BodyText"/>
      </w:pPr>
    </w:p>
    <w:p w:rsidR="00000000" w:rsidRPr="002C6F59" w:rsidP="002C6F59">
      <w:pPr>
        <w:pStyle w:val="Heading1"/>
      </w:pPr>
      <w:bookmarkStart w:id="4" w:name="O_280710"/>
      <w:bookmarkEnd w:id="4"/>
      <w:r w:rsidRPr="002C6F59">
        <w:t>Licensing/Regulatory Information</w:t>
      </w:r>
    </w:p>
    <w:p w:rsidR="00000000" w:rsidRPr="002C6F59" w:rsidP="002C6F59">
      <w:pPr>
        <w:pStyle w:val="BodyText"/>
      </w:pPr>
      <w:r w:rsidRPr="002C6F59">
        <w:t>Not Applicable</w:t>
      </w:r>
    </w:p>
    <w:p w:rsidR="00000000" w:rsidRPr="002C6F59" w:rsidP="002C6F59">
      <w:pPr>
        <w:pStyle w:val="AllowPageBreak"/>
      </w:pPr>
    </w:p>
    <w:p w:rsidR="00000000" w:rsidRPr="002C6F59" w:rsidP="002C6F59">
      <w:pPr>
        <w:pStyle w:val="Heading1"/>
      </w:pPr>
      <w:bookmarkStart w:id="5" w:name="O_213590"/>
      <w:bookmarkEnd w:id="5"/>
      <w:r w:rsidRPr="002C6F59">
        <w:t>Pre-Requisites</w:t>
      </w:r>
    </w:p>
    <w:tbl>
      <w:tblPr>
        <w:tblW w:w="0" w:type="auto"/>
        <w:tblLayout w:type="fixed"/>
        <w:tblCellMar>
          <w:left w:w="62" w:type="dxa"/>
          <w:right w:w="62" w:type="dxa"/>
        </w:tblCellMar>
        <w:tblLook w:val="0000"/>
      </w:tblPr>
      <w:tblGrid>
        <w:gridCol w:w="2717"/>
        <w:gridCol w:w="2195"/>
        <w:gridCol w:w="3610"/>
      </w:tblGrid>
      <w:tr w:rsidTr="0034129A">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Prerequisite units</w:t>
            </w:r>
          </w:p>
        </w:tc>
        <w:tc>
          <w:tcPr>
            <w:tcW w:w="58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p>
        </w:tc>
      </w:tr>
      <w:tr w:rsidTr="0034129A">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MEM50002B</w:t>
            </w:r>
          </w:p>
        </w:tc>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Work safely on marine craft</w:t>
            </w:r>
          </w:p>
        </w:tc>
      </w:tr>
      <w:tr w:rsidTr="0034129A">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MEM50003B</w:t>
            </w:r>
          </w:p>
        </w:tc>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 xml:space="preserve">Follow work procedures to </w:t>
            </w:r>
            <w:r w:rsidRPr="002C6F59">
              <w:t>maintain the marine environment</w:t>
            </w:r>
          </w:p>
        </w:tc>
      </w:tr>
      <w:tr w:rsidTr="0034129A">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p>
        </w:tc>
      </w:tr>
    </w:tbl>
    <w:p w:rsidR="0034129A" w:rsidP="002C6F59">
      <w:pPr>
        <w:pStyle w:val="BodyText"/>
      </w:pPr>
    </w:p>
    <w:p w:rsidR="0034129A" w:rsidP="002C6F59">
      <w:pPr>
        <w:pStyle w:val="BodyText"/>
      </w:pPr>
    </w:p>
    <w:p w:rsidR="00000000" w:rsidRPr="002C6F59" w:rsidP="002C6F59">
      <w:pPr>
        <w:pStyle w:val="Heading1"/>
      </w:pPr>
      <w:bookmarkStart w:id="6" w:name="O_213589"/>
      <w:bookmarkEnd w:id="6"/>
      <w:r w:rsidRPr="002C6F59">
        <w:t>Employability Skills Information</w:t>
      </w:r>
    </w:p>
    <w:tbl>
      <w:tblPr>
        <w:tblW w:w="0" w:type="auto"/>
        <w:tblLayout w:type="fixed"/>
        <w:tblCellMar>
          <w:left w:w="62" w:type="dxa"/>
          <w:right w:w="62" w:type="dxa"/>
        </w:tblCellMar>
        <w:tblLook w:val="0000"/>
      </w:tblPr>
      <w:tblGrid>
        <w:gridCol w:w="2802"/>
        <w:gridCol w:w="5720"/>
      </w:tblGrid>
      <w:tr w:rsidTr="003412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This unit contains employability skills.</w:t>
            </w:r>
          </w:p>
        </w:tc>
      </w:tr>
    </w:tbl>
    <w:p w:rsidR="0034129A" w:rsidP="002C6F59">
      <w:pPr>
        <w:pStyle w:val="BodyText"/>
      </w:pPr>
    </w:p>
    <w:p w:rsidR="0034129A" w:rsidP="002C6F59">
      <w:pPr>
        <w:pStyle w:val="BodyText"/>
      </w:pPr>
    </w:p>
    <w:p w:rsidR="00000000" w:rsidRPr="002C6F59" w:rsidP="002C6F59">
      <w:pPr>
        <w:pStyle w:val="Heading1"/>
      </w:pPr>
      <w:bookmarkStart w:id="7" w:name="O_290496"/>
      <w:bookmarkEnd w:id="7"/>
      <w:r w:rsidRPr="002C6F59">
        <w:t>Elements and Performance Criteria Pre-Content</w:t>
      </w:r>
    </w:p>
    <w:tbl>
      <w:tblPr>
        <w:tblW w:w="0" w:type="auto"/>
        <w:tblLayout w:type="fixed"/>
        <w:tblCellMar>
          <w:left w:w="62" w:type="dxa"/>
          <w:right w:w="62" w:type="dxa"/>
        </w:tblCellMar>
        <w:tblLook w:val="0000"/>
      </w:tblPr>
      <w:tblGrid>
        <w:gridCol w:w="2568"/>
        <w:gridCol w:w="5954"/>
      </w:tblGrid>
      <w:tr w:rsidTr="0034129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Performance criteria describe the performance needed to demonstrate achievement of the element. Where bold italicised text is used, further information is detailed in the required skills and</w:t>
            </w:r>
            <w:r w:rsidRPr="002C6F59">
              <w:t xml:space="preserve"> knowledge section and the range statement. Assessment of performance is to be consistent with the evidence guide.</w:t>
            </w:r>
          </w:p>
        </w:tc>
      </w:tr>
    </w:tbl>
    <w:p w:rsidR="00000000" w:rsidRPr="002C6F59" w:rsidP="002C6F59">
      <w:pPr>
        <w:pStyle w:val="BodyText"/>
      </w:pPr>
    </w:p>
    <w:p w:rsidR="00000000" w:rsidRPr="002C6F59" w:rsidP="002C6F59">
      <w:pPr>
        <w:pStyle w:val="AllowPageBreak"/>
      </w:pPr>
    </w:p>
    <w:p w:rsidR="00000000" w:rsidRPr="002C6F59" w:rsidP="002C6F59">
      <w:pPr>
        <w:pStyle w:val="Heading1"/>
      </w:pPr>
      <w:bookmarkStart w:id="8" w:name="O_237163"/>
      <w:bookmarkEnd w:id="8"/>
      <w:r w:rsidRPr="002C6F59">
        <w:t>Elements and Performance Criteria</w:t>
      </w:r>
    </w:p>
    <w:tbl>
      <w:tblPr>
        <w:tblW w:w="0" w:type="auto"/>
        <w:tblLayout w:type="fixed"/>
        <w:tblCellMar>
          <w:left w:w="62" w:type="dxa"/>
          <w:right w:w="62" w:type="dxa"/>
        </w:tblCellMar>
        <w:tblLook w:val="0000"/>
      </w:tblPr>
      <w:tblGrid>
        <w:gridCol w:w="2568"/>
        <w:gridCol w:w="5954"/>
      </w:tblGrid>
      <w:tr w:rsidTr="0034129A">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PERFORMANCE CRITERIA</w:t>
            </w:r>
          </w:p>
        </w:tc>
      </w:tr>
      <w:tr w:rsidTr="0034129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List"/>
              <w:rPr>
                <w:lang w:val="en-NZ"/>
              </w:rPr>
            </w:pPr>
            <w:r w:rsidRPr="002C6F59">
              <w:t>1.</w:t>
            </w:r>
            <w:r w:rsidRPr="002C6F59">
              <w:tab/>
              <w:t>Match fuels and additives to marine applications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List2"/>
            </w:pPr>
            <w:r w:rsidRPr="002C6F59">
              <w:t>1.1.</w:t>
            </w:r>
            <w:r w:rsidRPr="002C6F59">
              <w:tab/>
              <w:t>F</w:t>
            </w:r>
            <w:r w:rsidRPr="002C6F59">
              <w:t>uels are selected to match the engine or appliance.</w:t>
            </w:r>
          </w:p>
          <w:p w:rsidR="00000000" w:rsidRPr="002C6F59" w:rsidP="002C6F59">
            <w:pPr>
              <w:pStyle w:val="List2"/>
            </w:pPr>
            <w:r w:rsidRPr="002C6F59">
              <w:t>1.2.</w:t>
            </w:r>
            <w:r w:rsidRPr="002C6F59">
              <w:tab/>
              <w:t>Alternative fuel applications are considered.</w:t>
            </w:r>
          </w:p>
          <w:p w:rsidR="00000000" w:rsidP="002C6F59">
            <w:pPr>
              <w:pStyle w:val="List2"/>
              <w:rPr>
                <w:lang w:val="en-NZ"/>
              </w:rPr>
            </w:pPr>
            <w:r w:rsidRPr="002C6F59">
              <w:t>1.3.</w:t>
            </w:r>
            <w:r w:rsidRPr="002C6F59">
              <w:tab/>
              <w:t>Fuel additives and lubricants are selected based on vessel/appliance use and manufacturer requirements.</w:t>
            </w:r>
          </w:p>
        </w:tc>
      </w:tr>
      <w:tr w:rsidTr="0034129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List"/>
              <w:rPr>
                <w:lang w:val="en-NZ"/>
              </w:rPr>
            </w:pPr>
            <w:r w:rsidRPr="002C6F59">
              <w:t>2.</w:t>
            </w:r>
            <w:r w:rsidRPr="002C6F59">
              <w:tab/>
              <w:t xml:space="preserve">Identify fuel handling </w:t>
            </w:r>
            <w:r w:rsidRPr="002C6F59">
              <w:t>risk, precautions and regulatory requirements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List2"/>
            </w:pPr>
            <w:r w:rsidRPr="002C6F59">
              <w:t>2.1.</w:t>
            </w:r>
            <w:r w:rsidRPr="002C6F59">
              <w:tab/>
              <w:t>Personal protection for contact with fuels is identified and used.</w:t>
            </w:r>
          </w:p>
          <w:p w:rsidR="00000000" w:rsidRPr="002C6F59" w:rsidP="002C6F59">
            <w:pPr>
              <w:pStyle w:val="List2"/>
            </w:pPr>
            <w:r w:rsidRPr="002C6F59">
              <w:t>2.2.</w:t>
            </w:r>
            <w:r w:rsidRPr="002C6F59">
              <w:tab/>
              <w:t>Dangers of volatile fuel liquids and vapours are identified.</w:t>
            </w:r>
          </w:p>
          <w:p w:rsidR="00000000" w:rsidRPr="002C6F59" w:rsidP="002C6F59">
            <w:pPr>
              <w:pStyle w:val="List2"/>
            </w:pPr>
            <w:r w:rsidRPr="002C6F59">
              <w:t>2.3.</w:t>
            </w:r>
            <w:r w:rsidRPr="002C6F59">
              <w:tab/>
              <w:t>Precautions for minimising risks associated with volatile liquids a</w:t>
            </w:r>
            <w:r w:rsidRPr="002C6F59">
              <w:t>re identified in workplace procedures.</w:t>
            </w:r>
          </w:p>
          <w:p w:rsidR="00000000" w:rsidRPr="002C6F59" w:rsidP="002C6F59">
            <w:pPr>
              <w:pStyle w:val="List2"/>
            </w:pPr>
            <w:r w:rsidRPr="002C6F59">
              <w:t>2.4.</w:t>
            </w:r>
            <w:r w:rsidRPr="002C6F59">
              <w:tab/>
              <w:t>Procedures to prevent build up of volatile vapours and gases are identified.</w:t>
            </w:r>
          </w:p>
          <w:p w:rsidR="00000000" w:rsidP="002C6F59">
            <w:pPr>
              <w:pStyle w:val="List2"/>
              <w:rPr>
                <w:lang w:val="en-NZ"/>
              </w:rPr>
            </w:pPr>
            <w:r w:rsidRPr="002C6F59">
              <w:t>2.5.</w:t>
            </w:r>
            <w:r w:rsidRPr="002C6F59">
              <w:tab/>
              <w:t>Regulatory requirements for refilling portable fuel containers are identified.</w:t>
            </w:r>
          </w:p>
        </w:tc>
      </w:tr>
      <w:tr w:rsidTr="0034129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List"/>
              <w:rPr>
                <w:lang w:val="en-NZ"/>
              </w:rPr>
            </w:pPr>
            <w:r w:rsidRPr="002C6F59">
              <w:t>3.</w:t>
            </w:r>
            <w:r w:rsidRPr="002C6F59">
              <w:tab/>
              <w:t xml:space="preserve">Identify safety and environmental requirements </w:t>
            </w:r>
            <w:r w:rsidRPr="002C6F59">
              <w:t>for fuel refill areas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List2"/>
            </w:pPr>
            <w:r w:rsidRPr="002C6F59">
              <w:t>3.1.</w:t>
            </w:r>
            <w:r w:rsidRPr="002C6F59">
              <w:tab/>
              <w:t>Correct locations for refuelling activities are used.</w:t>
            </w:r>
          </w:p>
          <w:p w:rsidR="00000000" w:rsidRPr="002C6F59" w:rsidP="002C6F59">
            <w:pPr>
              <w:pStyle w:val="List2"/>
            </w:pPr>
            <w:r w:rsidRPr="002C6F59">
              <w:t>3.2.</w:t>
            </w:r>
            <w:r w:rsidRPr="002C6F59">
              <w:tab/>
              <w:t>The workplace strategies/procedures to limit danger from static electricity and other sources of ignition are applied.</w:t>
            </w:r>
          </w:p>
          <w:p w:rsidR="00000000" w:rsidRPr="002C6F59" w:rsidP="002C6F59">
            <w:pPr>
              <w:pStyle w:val="List2"/>
            </w:pPr>
            <w:r w:rsidRPr="002C6F59">
              <w:t>3.3.</w:t>
            </w:r>
            <w:r w:rsidRPr="002C6F59">
              <w:tab/>
              <w:t>Protection systems that provide physical barri</w:t>
            </w:r>
            <w:r w:rsidRPr="002C6F59">
              <w:t>ers to minimise accidental collision with fuelling facilities are identified and used to prevent spills entering drains or the water environment.</w:t>
            </w:r>
          </w:p>
          <w:p w:rsidR="00000000" w:rsidRPr="002C6F59" w:rsidP="002C6F59">
            <w:pPr>
              <w:pStyle w:val="List2"/>
            </w:pPr>
            <w:r w:rsidRPr="002C6F59">
              <w:t>3.4.</w:t>
            </w:r>
            <w:r w:rsidRPr="002C6F59">
              <w:tab/>
              <w:t>Appropriate ventilation is used.</w:t>
            </w:r>
          </w:p>
          <w:p w:rsidR="00000000" w:rsidRPr="002C6F59" w:rsidP="002C6F59">
            <w:pPr>
              <w:pStyle w:val="List2"/>
            </w:pPr>
            <w:r w:rsidRPr="002C6F59">
              <w:t>3.5.</w:t>
            </w:r>
            <w:r w:rsidRPr="002C6F59">
              <w:tab/>
              <w:t>Signage for public safety needs and Hazchem requirements is identif</w:t>
            </w:r>
            <w:r w:rsidRPr="002C6F59">
              <w:t>ied.</w:t>
            </w:r>
          </w:p>
          <w:p w:rsidR="00000000" w:rsidP="002C6F59">
            <w:pPr>
              <w:pStyle w:val="List2"/>
              <w:rPr>
                <w:lang w:val="en-NZ"/>
              </w:rPr>
            </w:pPr>
            <w:r w:rsidRPr="002C6F59">
              <w:t>3.6.</w:t>
            </w:r>
            <w:r w:rsidRPr="002C6F59">
              <w:tab/>
              <w:t>Emergency stops and shut-off devices are identified and activation methods are described.</w:t>
            </w:r>
          </w:p>
        </w:tc>
      </w:tr>
      <w:tr w:rsidTr="0034129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List"/>
              <w:rPr>
                <w:lang w:val="en-NZ"/>
              </w:rPr>
            </w:pPr>
            <w:r w:rsidRPr="002C6F59">
              <w:t>4.</w:t>
            </w:r>
            <w:r w:rsidRPr="002C6F59">
              <w:tab/>
              <w:t>Refill fuel containers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List2"/>
            </w:pPr>
            <w:r w:rsidRPr="002C6F59">
              <w:t>4.1.</w:t>
            </w:r>
            <w:r w:rsidRPr="002C6F59">
              <w:tab/>
              <w:t>Portable liquid fuel tanks and appliances are refilled.</w:t>
            </w:r>
          </w:p>
          <w:p w:rsidR="00000000" w:rsidRPr="002C6F59" w:rsidP="002C6F59">
            <w:pPr>
              <w:pStyle w:val="List2"/>
            </w:pPr>
            <w:r w:rsidRPr="002C6F59">
              <w:t>4.2.</w:t>
            </w:r>
            <w:r w:rsidRPr="002C6F59">
              <w:tab/>
              <w:t>Gas cylinders are refilled.</w:t>
            </w:r>
          </w:p>
          <w:p w:rsidR="00000000" w:rsidRPr="002C6F59" w:rsidP="002C6F59">
            <w:pPr>
              <w:pStyle w:val="List2"/>
            </w:pPr>
            <w:r w:rsidRPr="002C6F59">
              <w:t>4.3.</w:t>
            </w:r>
            <w:r w:rsidRPr="002C6F59">
              <w:tab/>
              <w:t>On-board fue</w:t>
            </w:r>
            <w:r w:rsidRPr="002C6F59">
              <w:t>l tanks are refilled.</w:t>
            </w:r>
          </w:p>
          <w:p w:rsidR="00000000" w:rsidRPr="002C6F59" w:rsidP="002C6F59">
            <w:pPr>
              <w:pStyle w:val="List2"/>
            </w:pPr>
            <w:r w:rsidRPr="002C6F59">
              <w:t>4.4.</w:t>
            </w:r>
            <w:r w:rsidRPr="002C6F59">
              <w:tab/>
              <w:t>Fuel levels are checked for each method of storage.</w:t>
            </w:r>
          </w:p>
          <w:p w:rsidR="00000000" w:rsidP="002C6F59">
            <w:pPr>
              <w:pStyle w:val="List2"/>
              <w:rPr>
                <w:lang w:val="en-NZ"/>
              </w:rPr>
            </w:pPr>
            <w:r w:rsidRPr="002C6F59">
              <w:t>4.5.</w:t>
            </w:r>
            <w:r w:rsidRPr="002C6F59">
              <w:tab/>
              <w:t>Emergency procedures for leaks, spills and fire are identified.</w:t>
            </w:r>
          </w:p>
        </w:tc>
      </w:tr>
      <w:tr w:rsidTr="0034129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List"/>
              <w:rPr>
                <w:lang w:val="en-NZ"/>
              </w:rPr>
            </w:pPr>
            <w:r w:rsidRPr="002C6F59">
              <w:t>5.</w:t>
            </w:r>
            <w:r w:rsidRPr="002C6F59">
              <w:tab/>
              <w:t>Replace gas cylinders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List2"/>
            </w:pPr>
            <w:r w:rsidRPr="002C6F59">
              <w:t>5.1.</w:t>
            </w:r>
            <w:r w:rsidRPr="002C6F59">
              <w:tab/>
              <w:t>Appliances and pilot lights are turned off.</w:t>
            </w:r>
          </w:p>
          <w:p w:rsidR="00000000" w:rsidRPr="002C6F59" w:rsidP="002C6F59">
            <w:pPr>
              <w:pStyle w:val="List2"/>
            </w:pPr>
            <w:r w:rsidRPr="002C6F59">
              <w:t>5.2.</w:t>
            </w:r>
            <w:r w:rsidRPr="002C6F59">
              <w:tab/>
              <w:t xml:space="preserve">Gas lines are safely vented </w:t>
            </w:r>
            <w:r w:rsidRPr="002C6F59">
              <w:t>after closing gas valves.</w:t>
            </w:r>
          </w:p>
          <w:p w:rsidR="00000000" w:rsidRPr="002C6F59" w:rsidP="002C6F59">
            <w:pPr>
              <w:pStyle w:val="List2"/>
            </w:pPr>
            <w:r w:rsidRPr="002C6F59">
              <w:t>5.3.</w:t>
            </w:r>
            <w:r w:rsidRPr="002C6F59">
              <w:tab/>
              <w:t>Fittings are leak tested after fitting cylinders.</w:t>
            </w:r>
          </w:p>
          <w:p w:rsidR="00000000" w:rsidRPr="002C6F59" w:rsidP="002C6F59">
            <w:pPr>
              <w:pStyle w:val="List2"/>
            </w:pPr>
            <w:r w:rsidRPr="002C6F59">
              <w:t>5.4.</w:t>
            </w:r>
            <w:r w:rsidRPr="002C6F59">
              <w:tab/>
              <w:t>Bottle restraining devices are fitted and adjusted.</w:t>
            </w:r>
          </w:p>
          <w:p w:rsidR="00000000" w:rsidP="002C6F59">
            <w:pPr>
              <w:pStyle w:val="List2"/>
              <w:rPr>
                <w:lang w:val="en-NZ"/>
              </w:rPr>
            </w:pPr>
            <w:r w:rsidRPr="002C6F59">
              <w:t>5.5.</w:t>
            </w:r>
            <w:r w:rsidRPr="002C6F59">
              <w:tab/>
              <w:t>Emergency procedures for leaks and fire are identified.</w:t>
            </w:r>
          </w:p>
        </w:tc>
      </w:tr>
      <w:tr w:rsidTr="0034129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List"/>
              <w:rPr>
                <w:lang w:val="en-NZ"/>
              </w:rPr>
            </w:pPr>
            <w:r w:rsidRPr="002C6F59">
              <w:t>6.</w:t>
            </w:r>
            <w:r w:rsidRPr="002C6F59">
              <w:tab/>
              <w:t>Contain and clean up spills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List2"/>
            </w:pPr>
            <w:r w:rsidRPr="002C6F59">
              <w:t>6.1.</w:t>
            </w:r>
            <w:r w:rsidRPr="002C6F59">
              <w:tab/>
              <w:t>Potential for spills</w:t>
            </w:r>
            <w:r w:rsidRPr="002C6F59">
              <w:t xml:space="preserve"> is identified.</w:t>
            </w:r>
          </w:p>
          <w:p w:rsidR="00000000" w:rsidRPr="002C6F59" w:rsidP="002C6F59">
            <w:pPr>
              <w:pStyle w:val="List2"/>
            </w:pPr>
            <w:r w:rsidRPr="002C6F59">
              <w:t>6.2.</w:t>
            </w:r>
            <w:r w:rsidRPr="002C6F59">
              <w:tab/>
              <w:t>Procedures for notification of spills are followed.</w:t>
            </w:r>
          </w:p>
          <w:p w:rsidR="00000000" w:rsidRPr="002C6F59" w:rsidP="002C6F59">
            <w:pPr>
              <w:pStyle w:val="List2"/>
            </w:pPr>
            <w:r w:rsidRPr="002C6F59">
              <w:t>6.3.</w:t>
            </w:r>
            <w:r w:rsidRPr="002C6F59">
              <w:tab/>
              <w:t>Workplace procedures are followed to contain spill and minimise any environment or safety dangers.</w:t>
            </w:r>
          </w:p>
          <w:p w:rsidR="00000000" w:rsidRPr="002C6F59" w:rsidP="002C6F59">
            <w:pPr>
              <w:pStyle w:val="List2"/>
            </w:pPr>
            <w:r w:rsidRPr="002C6F59">
              <w:t>6.4.</w:t>
            </w:r>
            <w:r w:rsidRPr="002C6F59">
              <w:tab/>
              <w:t>Clean up equipment is identified and used.</w:t>
            </w:r>
          </w:p>
        </w:tc>
      </w:tr>
    </w:tbl>
    <w:p w:rsidR="0034129A" w:rsidP="002C6F59">
      <w:pPr>
        <w:pStyle w:val="BodyText"/>
      </w:pPr>
    </w:p>
    <w:p w:rsidR="0034129A" w:rsidP="002C6F59">
      <w:pPr>
        <w:pStyle w:val="BodyText"/>
      </w:pPr>
    </w:p>
    <w:p w:rsidR="00000000" w:rsidRPr="002C6F59" w:rsidP="002C6F59">
      <w:pPr>
        <w:pStyle w:val="Heading1"/>
      </w:pPr>
      <w:bookmarkStart w:id="9" w:name="O_261113"/>
      <w:bookmarkEnd w:id="9"/>
      <w:r w:rsidRPr="002C6F59">
        <w:t>Required Skills and Knowledge</w:t>
      </w:r>
    </w:p>
    <w:tbl>
      <w:tblPr>
        <w:tblW w:w="0" w:type="auto"/>
        <w:tblLayout w:type="fixed"/>
        <w:tblCellMar>
          <w:left w:w="62" w:type="dxa"/>
          <w:right w:w="62" w:type="dxa"/>
        </w:tblCellMar>
        <w:tblLook w:val="0000"/>
      </w:tblPr>
      <w:tblGrid>
        <w:gridCol w:w="8522"/>
      </w:tblGrid>
      <w:tr w:rsidTr="003412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REQUIRED SKILLS AND KNOWLEDGE</w:t>
            </w:r>
          </w:p>
        </w:tc>
      </w:tr>
      <w:tr w:rsidTr="003412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This section describes the skills and knowledge required for this unit.</w:t>
            </w:r>
          </w:p>
        </w:tc>
      </w:tr>
      <w:tr w:rsidTr="00341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Required skills</w:t>
            </w:r>
          </w:p>
        </w:tc>
      </w:tr>
      <w:tr w:rsidTr="00341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Look for evidence that confirms skills in:</w:t>
            </w:r>
          </w:p>
          <w:p w:rsidR="00000000" w:rsidRPr="002C6F59" w:rsidP="002C6F59">
            <w:pPr>
              <w:pStyle w:val="ListBullet"/>
            </w:pPr>
            <w:r w:rsidRPr="002C6F59">
              <w:t>identifying correct fuel for the application</w:t>
            </w:r>
          </w:p>
          <w:p w:rsidR="00000000" w:rsidRPr="002C6F59" w:rsidP="002C6F59">
            <w:pPr>
              <w:pStyle w:val="ListBullet"/>
            </w:pPr>
            <w:r w:rsidRPr="002C6F59">
              <w:t>identifying correct lubricant for the application</w:t>
            </w:r>
          </w:p>
          <w:p w:rsidR="00000000" w:rsidRPr="002C6F59" w:rsidP="002C6F59">
            <w:pPr>
              <w:pStyle w:val="ListBullet"/>
            </w:pPr>
            <w:r w:rsidRPr="002C6F59">
              <w:t>selecting appropriate protective equipment</w:t>
            </w:r>
          </w:p>
          <w:p w:rsidR="00000000" w:rsidRPr="002C6F59" w:rsidP="002C6F59">
            <w:pPr>
              <w:pStyle w:val="ListBullet"/>
            </w:pPr>
            <w:r w:rsidRPr="002C6F59">
              <w:t>sourcing and interpreting Hazchem (or similar) requirements</w:t>
            </w:r>
          </w:p>
          <w:p w:rsidR="00000000" w:rsidRPr="002C6F59" w:rsidP="002C6F59">
            <w:pPr>
              <w:pStyle w:val="ListBullet"/>
            </w:pPr>
            <w:r w:rsidRPr="002C6F59">
              <w:t>safely working with fuels and lubricants</w:t>
            </w:r>
          </w:p>
          <w:p w:rsidR="00000000" w:rsidRPr="002C6F59" w:rsidP="002C6F59">
            <w:pPr>
              <w:pStyle w:val="ListBullet"/>
            </w:pPr>
            <w:r w:rsidRPr="002C6F59">
              <w:t>refilling fuel containers and tanks</w:t>
            </w:r>
          </w:p>
          <w:p w:rsidR="00000000" w:rsidRPr="002C6F59" w:rsidP="002C6F59">
            <w:pPr>
              <w:pStyle w:val="ListBullet"/>
            </w:pPr>
            <w:r w:rsidRPr="002C6F59">
              <w:t>checking fuel levels using</w:t>
            </w:r>
            <w:r w:rsidRPr="002C6F59">
              <w:t xml:space="preserve"> gauges, dipsticks, sight tubes</w:t>
            </w:r>
          </w:p>
          <w:p w:rsidR="00000000" w:rsidRPr="002C6F59" w:rsidP="002C6F59">
            <w:pPr>
              <w:pStyle w:val="ListBullet"/>
            </w:pPr>
            <w:r w:rsidRPr="002C6F59">
              <w:t>refilling and replacing gas cylinders</w:t>
            </w:r>
          </w:p>
          <w:p w:rsidR="00000000" w:rsidP="002C6F59">
            <w:pPr>
              <w:pStyle w:val="ListBullet"/>
              <w:rPr>
                <w:lang w:val="en-NZ"/>
              </w:rPr>
            </w:pPr>
            <w:r w:rsidRPr="002C6F59">
              <w:t>leak testing gas cylinders</w:t>
            </w:r>
          </w:p>
        </w:tc>
      </w:tr>
      <w:tr w:rsidTr="00341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Required knowledge</w:t>
            </w:r>
          </w:p>
        </w:tc>
      </w:tr>
      <w:tr w:rsidTr="003412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Look for evidence that confirms knowledge of:</w:t>
            </w:r>
          </w:p>
          <w:p w:rsidR="00000000" w:rsidRPr="002C6F59" w:rsidP="002C6F59">
            <w:pPr>
              <w:pStyle w:val="ListBullet"/>
            </w:pPr>
            <w:r w:rsidRPr="002C6F59">
              <w:t>different fuels and their applications</w:t>
            </w:r>
          </w:p>
          <w:p w:rsidR="00000000" w:rsidRPr="002C6F59" w:rsidP="002C6F59">
            <w:pPr>
              <w:pStyle w:val="ListBullet"/>
            </w:pPr>
            <w:r w:rsidRPr="002C6F59">
              <w:t>personal and environmental dangers associated with f</w:t>
            </w:r>
            <w:r w:rsidRPr="002C6F59">
              <w:t>uels and refuelling/filling</w:t>
            </w:r>
          </w:p>
          <w:p w:rsidR="00000000" w:rsidRPr="002C6F59" w:rsidP="002C6F59">
            <w:pPr>
              <w:pStyle w:val="ListBullet"/>
            </w:pPr>
            <w:r w:rsidRPr="002C6F59">
              <w:t>risk minimisation</w:t>
            </w:r>
          </w:p>
          <w:p w:rsidR="00000000" w:rsidRPr="002C6F59" w:rsidP="002C6F59">
            <w:pPr>
              <w:pStyle w:val="ListBullet"/>
            </w:pPr>
            <w:r w:rsidRPr="002C6F59">
              <w:t>use of appropriate personal protective equipment associated with fuels</w:t>
            </w:r>
          </w:p>
          <w:p w:rsidR="00000000" w:rsidRPr="002C6F59" w:rsidP="002C6F59">
            <w:pPr>
              <w:pStyle w:val="ListBullet"/>
            </w:pPr>
            <w:r w:rsidRPr="002C6F59">
              <w:t>selection of appropriate fire fighting equipment</w:t>
            </w:r>
          </w:p>
          <w:p w:rsidR="00000000" w:rsidRPr="002C6F59" w:rsidP="002C6F59">
            <w:pPr>
              <w:pStyle w:val="ListBullet"/>
            </w:pPr>
            <w:r w:rsidRPr="002C6F59">
              <w:t>reduction of vapours</w:t>
            </w:r>
          </w:p>
          <w:p w:rsidR="00000000" w:rsidRPr="002C6F59" w:rsidP="002C6F59">
            <w:pPr>
              <w:pStyle w:val="ListBullet"/>
            </w:pPr>
            <w:r w:rsidRPr="002C6F59">
              <w:t>correct handling of gas cylinders including condition and lifespan</w:t>
            </w:r>
          </w:p>
          <w:p w:rsidR="00000000" w:rsidRPr="002C6F59" w:rsidP="002C6F59">
            <w:pPr>
              <w:pStyle w:val="ListBullet"/>
            </w:pPr>
            <w:r w:rsidRPr="002C6F59">
              <w:t>dealing with spills</w:t>
            </w:r>
          </w:p>
          <w:p w:rsidR="00000000" w:rsidRPr="002C6F59" w:rsidP="002C6F59">
            <w:pPr>
              <w:pStyle w:val="ListBullet"/>
            </w:pPr>
            <w:r w:rsidRPr="002C6F59">
              <w:t>emergency procedures</w:t>
            </w:r>
          </w:p>
        </w:tc>
      </w:tr>
    </w:tbl>
    <w:p w:rsidR="0034129A" w:rsidP="002C6F59">
      <w:pPr>
        <w:pStyle w:val="BodyText"/>
      </w:pPr>
    </w:p>
    <w:p w:rsidR="0034129A" w:rsidP="002C6F59">
      <w:pPr>
        <w:pStyle w:val="BodyText"/>
      </w:pPr>
    </w:p>
    <w:p w:rsidR="00000000" w:rsidRPr="002C6F59" w:rsidP="002C6F59">
      <w:pPr>
        <w:pStyle w:val="AllowPageBreak"/>
      </w:pPr>
    </w:p>
    <w:p w:rsidR="00000000" w:rsidRPr="002C6F59" w:rsidP="002C6F59">
      <w:pPr>
        <w:pStyle w:val="Heading1"/>
      </w:pPr>
      <w:bookmarkStart w:id="10" w:name="O_245147"/>
      <w:bookmarkEnd w:id="10"/>
      <w:r w:rsidRPr="002C6F59">
        <w:t>Evidence Guide</w:t>
      </w:r>
    </w:p>
    <w:tbl>
      <w:tblPr>
        <w:tblW w:w="9570" w:type="dxa"/>
        <w:tblLayout w:type="fixed"/>
        <w:tblCellMar>
          <w:left w:w="62" w:type="dxa"/>
          <w:right w:w="62" w:type="dxa"/>
        </w:tblCellMar>
        <w:tblLook w:val="0000"/>
      </w:tblPr>
      <w:tblGrid>
        <w:gridCol w:w="3908"/>
        <w:gridCol w:w="5662"/>
      </w:tblGrid>
      <w:tr w:rsidTr="003412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EVIDENCE GUIDE</w:t>
            </w:r>
          </w:p>
        </w:tc>
      </w:tr>
      <w:tr w:rsidTr="003412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 xml:space="preserve">The evidence guide provides advice on assessment and must be read in conjunction with the performance criteria, required skills and knowledge, </w:t>
            </w:r>
            <w:r w:rsidRPr="002C6F59">
              <w:t>range statement and the Assessment Guidelines for the Training Package.</w:t>
            </w:r>
          </w:p>
        </w:tc>
      </w:tr>
      <w:tr w:rsidTr="00341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 xml:space="preserve">A person who demonstrates competency in this unit must be able to safely refuel marine vessels with the correct fuels, minimise any spills </w:t>
            </w:r>
            <w:r w:rsidRPr="002C6F59">
              <w:t>and clean up. They will also be able to replace and refill portable gas cylinders as well as any other fuelled appliances. Competency in this unit cannot be claimed until all prerequisites have been satisfied.</w:t>
            </w:r>
          </w:p>
        </w:tc>
      </w:tr>
      <w:tr w:rsidTr="00341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 xml:space="preserve">Critical aspects for assessment and evidence </w:t>
            </w:r>
            <w:r w:rsidRPr="002C6F59">
              <w:rPr>
                <w:rStyle w:val="SpecialBold"/>
              </w:rPr>
              <w:t>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Assessors must be satisfied that the candidate can competently and consistently perform all elements of the unit as specified by the criteria, including required knowledge, and be capable of applying the comp</w:t>
            </w:r>
            <w:r w:rsidRPr="002C6F59">
              <w:t xml:space="preserve">etency in new and different situations and contexts. </w:t>
            </w:r>
          </w:p>
        </w:tc>
      </w:tr>
      <w:tr w:rsidTr="00341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This unit may be assessed on the job, off the job or a combination of both on and off the job. Where assessment occurs off the job, that is the candidat</w:t>
            </w:r>
            <w:r w:rsidRPr="002C6F59">
              <w:t>e is not in productive work, then an appropriate simulation must be used where the range of conditions reflects realistic workplace situations. The competencies covered by this unit would be demonstrated by an individual working alone or as part of a team.</w:t>
            </w:r>
            <w:r w:rsidRPr="002C6F59">
              <w:t xml:space="preserve"> The assessment environment should not disadvantage the candidate. </w:t>
            </w:r>
          </w:p>
          <w:p w:rsidR="00000000" w:rsidP="002C6F59">
            <w:pPr>
              <w:pStyle w:val="BodyText"/>
              <w:rPr>
                <w:lang w:val="en-NZ"/>
              </w:rPr>
            </w:pPr>
            <w:r w:rsidRPr="002C6F59">
              <w:t>This unit could be assessed in conjunction with any other units addressing the safety, quality, communication, materials handling associated with a marine environment, or other units requi</w:t>
            </w:r>
            <w:r w:rsidRPr="002C6F59">
              <w:t>ring the exercise of the skills and knowledge covered by this unit.</w:t>
            </w:r>
          </w:p>
        </w:tc>
      </w:tr>
      <w:tr w:rsidTr="00341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Assessors should gather a range of evidence that is valid, sufficient, current and authentic. Evidence can be gathered through a variety of ways including direct obse</w:t>
            </w:r>
            <w:r w:rsidRPr="002C6F59">
              <w:t>rvation, supervisor's reports, project work, samples and questioning. Questioning techniques should not require language, literacy and numeracy skills beyond those required in this unit of competency. The candidate must have access to all tools, equipment,</w:t>
            </w:r>
            <w:r w:rsidRPr="002C6F59">
              <w:t xml:space="preserve"> materials and documentation required. The candidate must be permitted to refer to any relevant workplace procedures, product and manufacturing specifications, codes, standards, manuals and reference materials.</w:t>
            </w:r>
          </w:p>
        </w:tc>
      </w:tr>
      <w:tr w:rsidTr="003412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p>
        </w:tc>
      </w:tr>
    </w:tbl>
    <w:p w:rsidR="0034129A" w:rsidP="002C6F59">
      <w:pPr>
        <w:pStyle w:val="BodyText"/>
      </w:pPr>
    </w:p>
    <w:p w:rsidR="0034129A" w:rsidP="002C6F59">
      <w:pPr>
        <w:pStyle w:val="BodyText"/>
      </w:pPr>
    </w:p>
    <w:p w:rsidR="00000000" w:rsidRPr="002C6F59" w:rsidP="002C6F59">
      <w:pPr>
        <w:pStyle w:val="Heading1"/>
      </w:pPr>
      <w:bookmarkStart w:id="11" w:name="O_253130"/>
      <w:bookmarkEnd w:id="11"/>
      <w:r w:rsidRPr="002C6F59">
        <w:t>Range Statement</w:t>
      </w:r>
    </w:p>
    <w:tbl>
      <w:tblPr>
        <w:tblW w:w="0" w:type="auto"/>
        <w:tblLayout w:type="fixed"/>
        <w:tblCellMar>
          <w:left w:w="62" w:type="dxa"/>
          <w:right w:w="62" w:type="dxa"/>
        </w:tblCellMar>
        <w:tblLook w:val="0000"/>
      </w:tblPr>
      <w:tblGrid>
        <w:gridCol w:w="3479"/>
        <w:gridCol w:w="5043"/>
      </w:tblGrid>
      <w:tr w:rsidTr="003412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RANGE STATEMENT</w:t>
            </w:r>
          </w:p>
        </w:tc>
      </w:tr>
      <w:tr w:rsidTr="003412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t>The range statement relates to the unit of competency as a whole. It allows for different work environments and situations that may affect performance. Bold italicised wording, if used in the performance cr</w:t>
            </w:r>
            <w:r w:rsidRPr="002C6F59">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34129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Fuels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Fuels include all of the hydrocarbon-based fuels such as:</w:t>
            </w:r>
          </w:p>
          <w:p w:rsidR="00000000" w:rsidRPr="002C6F59" w:rsidP="002C6F59">
            <w:pPr>
              <w:pStyle w:val="ListBullet"/>
            </w:pPr>
            <w:r w:rsidRPr="002C6F59">
              <w:t>petrol (gasoline) including premixed two stroke fuel</w:t>
            </w:r>
          </w:p>
          <w:p w:rsidR="00000000" w:rsidRPr="002C6F59" w:rsidP="002C6F59">
            <w:pPr>
              <w:pStyle w:val="ListBullet"/>
            </w:pPr>
            <w:r w:rsidRPr="002C6F59">
              <w:t>diesel (distillate)</w:t>
            </w:r>
          </w:p>
          <w:p w:rsidR="00000000" w:rsidRPr="002C6F59" w:rsidP="002C6F59">
            <w:pPr>
              <w:pStyle w:val="ListBullet"/>
            </w:pPr>
            <w:r w:rsidRPr="002C6F59">
              <w:t>kerosene</w:t>
            </w:r>
          </w:p>
          <w:p w:rsidR="00000000" w:rsidRPr="002C6F59" w:rsidP="002C6F59">
            <w:pPr>
              <w:pStyle w:val="ListBullet"/>
            </w:pPr>
            <w:r w:rsidRPr="002C6F59">
              <w:t>methylated spirits</w:t>
            </w:r>
          </w:p>
          <w:p w:rsidR="00000000" w:rsidRPr="002C6F59" w:rsidP="002C6F59">
            <w:pPr>
              <w:pStyle w:val="ListBullet"/>
            </w:pPr>
            <w:r w:rsidRPr="002C6F59">
              <w:t>lighter fluid/white spirits</w:t>
            </w:r>
          </w:p>
          <w:p w:rsidR="00000000" w:rsidP="002C6F59">
            <w:pPr>
              <w:pStyle w:val="ListBullet"/>
              <w:rPr>
                <w:lang w:val="en-NZ"/>
              </w:rPr>
            </w:pPr>
            <w:r w:rsidRPr="002C6F59">
              <w:t>liquefied petroleum gas (LPG)</w:t>
            </w:r>
          </w:p>
        </w:tc>
      </w:tr>
      <w:tr w:rsidTr="0034129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Engine or appliance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May include:</w:t>
            </w:r>
          </w:p>
          <w:p w:rsidR="00000000" w:rsidRPr="002C6F59" w:rsidP="002C6F59">
            <w:pPr>
              <w:pStyle w:val="ListBullet"/>
            </w:pPr>
            <w:r w:rsidRPr="002C6F59">
              <w:t>internal combustion engines used for propulsion or auxiliary power</w:t>
            </w:r>
          </w:p>
          <w:p w:rsidR="00000000" w:rsidRPr="002C6F59" w:rsidP="002C6F59">
            <w:pPr>
              <w:pStyle w:val="ListBullet"/>
            </w:pPr>
            <w:r w:rsidRPr="002C6F59">
              <w:t>stoves</w:t>
            </w:r>
          </w:p>
          <w:p w:rsidR="00000000" w:rsidRPr="002C6F59" w:rsidP="002C6F59">
            <w:pPr>
              <w:pStyle w:val="ListBullet"/>
            </w:pPr>
            <w:r w:rsidRPr="002C6F59">
              <w:t>refrigerators</w:t>
            </w:r>
          </w:p>
          <w:p w:rsidR="00000000" w:rsidRPr="002C6F59" w:rsidP="002C6F59">
            <w:pPr>
              <w:pStyle w:val="ListBullet"/>
            </w:pPr>
            <w:r w:rsidRPr="002C6F59">
              <w:t>heaters</w:t>
            </w:r>
          </w:p>
          <w:p w:rsidR="00000000" w:rsidP="002C6F59">
            <w:pPr>
              <w:pStyle w:val="ListBullet"/>
              <w:rPr>
                <w:lang w:val="en-NZ"/>
              </w:rPr>
            </w:pPr>
            <w:r w:rsidRPr="002C6F59">
              <w:t>lights</w:t>
            </w:r>
          </w:p>
        </w:tc>
      </w:tr>
      <w:tr w:rsidTr="0034129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Personal protection</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Personal protective equipment can include:</w:t>
            </w:r>
          </w:p>
          <w:p w:rsidR="00000000" w:rsidRPr="002C6F59" w:rsidP="002C6F59">
            <w:pPr>
              <w:pStyle w:val="ListBullet"/>
            </w:pPr>
            <w:r w:rsidRPr="002C6F59">
              <w:t>goggles/face shields</w:t>
            </w:r>
          </w:p>
          <w:p w:rsidR="00000000" w:rsidRPr="002C6F59" w:rsidP="002C6F59">
            <w:pPr>
              <w:pStyle w:val="ListBullet"/>
            </w:pPr>
            <w:r w:rsidRPr="002C6F59">
              <w:t>masks or respirators</w:t>
            </w:r>
          </w:p>
          <w:p w:rsidR="00000000" w:rsidP="002C6F59">
            <w:pPr>
              <w:pStyle w:val="ListBullet"/>
              <w:rPr>
                <w:lang w:val="en-NZ"/>
              </w:rPr>
            </w:pPr>
            <w:r w:rsidRPr="002C6F59">
              <w:t>gloves and appropriate clothes/garments</w:t>
            </w:r>
          </w:p>
        </w:tc>
      </w:tr>
      <w:tr w:rsidTr="0034129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Contain spill</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Spill containment and clean up can include:</w:t>
            </w:r>
          </w:p>
          <w:p w:rsidR="00000000" w:rsidRPr="002C6F59" w:rsidP="002C6F59">
            <w:pPr>
              <w:pStyle w:val="ListBullet"/>
            </w:pPr>
            <w:r w:rsidRPr="002C6F59">
              <w:t>bunding and drain covers</w:t>
            </w:r>
          </w:p>
          <w:p w:rsidR="00000000" w:rsidRPr="002C6F59" w:rsidP="002C6F59">
            <w:pPr>
              <w:pStyle w:val="ListBullet"/>
            </w:pPr>
            <w:r w:rsidRPr="002C6F59">
              <w:t>chemical dispersal agents</w:t>
            </w:r>
          </w:p>
          <w:p w:rsidR="00000000" w:rsidRPr="002C6F59" w:rsidP="002C6F59">
            <w:pPr>
              <w:pStyle w:val="ListBullet"/>
            </w:pPr>
            <w:r w:rsidRPr="002C6F59">
              <w:t>absorptive materials</w:t>
            </w:r>
          </w:p>
          <w:p w:rsidR="00000000" w:rsidRPr="002C6F59" w:rsidP="002C6F59">
            <w:pPr>
              <w:pStyle w:val="ListBullet"/>
            </w:pPr>
            <w:r w:rsidRPr="002C6F59">
              <w:t>containment booms and portable bunding</w:t>
            </w:r>
          </w:p>
        </w:tc>
      </w:tr>
    </w:tbl>
    <w:p w:rsidR="0034129A" w:rsidP="002C6F59">
      <w:pPr>
        <w:pStyle w:val="BodyText"/>
      </w:pPr>
    </w:p>
    <w:p w:rsidR="0034129A" w:rsidP="002C6F59">
      <w:pPr>
        <w:pStyle w:val="BodyText"/>
      </w:pPr>
    </w:p>
    <w:p w:rsidR="00000000" w:rsidRPr="002C6F59" w:rsidP="002C6F59">
      <w:pPr>
        <w:pStyle w:val="Heading1"/>
      </w:pPr>
      <w:bookmarkStart w:id="12" w:name="O_213594"/>
      <w:bookmarkEnd w:id="12"/>
      <w:r w:rsidRPr="002C6F59">
        <w:t>Unit Secto</w:t>
      </w:r>
      <w:r w:rsidRPr="002C6F59">
        <w:t>r(s)</w:t>
      </w:r>
    </w:p>
    <w:tbl>
      <w:tblPr>
        <w:tblW w:w="0" w:type="auto"/>
        <w:tblLayout w:type="fixed"/>
        <w:tblCellMar>
          <w:left w:w="62" w:type="dxa"/>
          <w:right w:w="62" w:type="dxa"/>
        </w:tblCellMar>
        <w:tblLook w:val="0000"/>
      </w:tblPr>
      <w:tblGrid>
        <w:gridCol w:w="2654"/>
        <w:gridCol w:w="5868"/>
      </w:tblGrid>
      <w:tr w:rsidTr="003412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p>
        </w:tc>
      </w:tr>
    </w:tbl>
    <w:p w:rsidR="0034129A" w:rsidP="002C6F59">
      <w:pPr>
        <w:pStyle w:val="BodyText"/>
      </w:pPr>
    </w:p>
    <w:p w:rsidR="0034129A" w:rsidP="002C6F59">
      <w:pPr>
        <w:pStyle w:val="BodyText"/>
      </w:pPr>
    </w:p>
    <w:p w:rsidR="00000000" w:rsidRPr="002C6F59" w:rsidP="002C6F59">
      <w:pPr>
        <w:pStyle w:val="Heading1"/>
      </w:pPr>
      <w:bookmarkStart w:id="13" w:name="O_213591"/>
      <w:bookmarkEnd w:id="13"/>
      <w:r w:rsidRPr="002C6F59">
        <w:t>Co-requisite units</w:t>
      </w:r>
    </w:p>
    <w:tbl>
      <w:tblPr>
        <w:tblW w:w="0" w:type="auto"/>
        <w:tblLayout w:type="fixed"/>
        <w:tblCellMar>
          <w:left w:w="62" w:type="dxa"/>
          <w:right w:w="62" w:type="dxa"/>
        </w:tblCellMar>
        <w:tblLook w:val="0000"/>
      </w:tblPr>
      <w:tblGrid>
        <w:gridCol w:w="2641"/>
        <w:gridCol w:w="1322"/>
        <w:gridCol w:w="4559"/>
      </w:tblGrid>
      <w:tr w:rsidTr="003412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p>
        </w:tc>
      </w:tr>
      <w:tr w:rsidTr="003412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p>
        </w:tc>
      </w:tr>
      <w:tr w:rsidTr="003412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p>
        </w:tc>
      </w:tr>
    </w:tbl>
    <w:p w:rsidR="0034129A" w:rsidP="002C6F59">
      <w:pPr>
        <w:pStyle w:val="BodyText"/>
      </w:pPr>
    </w:p>
    <w:p w:rsidR="0034129A" w:rsidP="002C6F59">
      <w:pPr>
        <w:pStyle w:val="BodyText"/>
      </w:pPr>
    </w:p>
    <w:p w:rsidR="00000000" w:rsidRPr="002C6F59" w:rsidP="002C6F59">
      <w:pPr>
        <w:pStyle w:val="Heading1"/>
      </w:pPr>
      <w:bookmarkStart w:id="14" w:name="O_213593"/>
      <w:bookmarkEnd w:id="14"/>
      <w:r w:rsidRPr="002C6F59">
        <w:t>Competency field</w:t>
      </w:r>
    </w:p>
    <w:tbl>
      <w:tblPr>
        <w:tblW w:w="0" w:type="auto"/>
        <w:tblLayout w:type="fixed"/>
        <w:tblCellMar>
          <w:left w:w="62" w:type="dxa"/>
          <w:right w:w="62" w:type="dxa"/>
        </w:tblCellMar>
        <w:tblLook w:val="0000"/>
      </w:tblPr>
      <w:tblGrid>
        <w:gridCol w:w="2778"/>
        <w:gridCol w:w="5744"/>
      </w:tblGrid>
      <w:tr w:rsidTr="0034129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F59">
            <w:pPr>
              <w:pStyle w:val="BodyText"/>
              <w:rPr>
                <w:lang w:val="en-NZ"/>
              </w:rPr>
            </w:pPr>
            <w:r w:rsidRPr="002C6F5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F59" w:rsidP="002C6F59">
            <w:pPr>
              <w:pStyle w:val="BodyText"/>
            </w:pPr>
            <w:r w:rsidRPr="002C6F59">
              <w:t>Boating services</w:t>
            </w:r>
          </w:p>
        </w:tc>
      </w:tr>
    </w:tbl>
    <w:p w:rsidR="0034129A" w:rsidP="002C6F59">
      <w:pPr>
        <w:pStyle w:val="BodyText"/>
      </w:pPr>
    </w:p>
    <w:p w:rsidR="0034129A" w:rsidP="002C6F59">
      <w:pPr>
        <w:pStyle w:val="BodyText"/>
      </w:pPr>
    </w:p>
    <w:p w:rsidR="00000000" w:rsidRPr="002C6F59" w:rsidP="002C6F59"/>
    <w:sectPr w:rsidSect="002C6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29A" w:rsidP="00341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9A" w:rsidP="002C6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129A" w:rsidP="002C6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129A" w:rsidP="002C6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9" w:rsidRPr="0034129A" w:rsidP="003412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9A" w:rsidP="002C6F59">
    <w:pPr>
      <w:pStyle w:val="Header"/>
      <w:framePr w:wrap="around"/>
    </w:pPr>
    <w:r>
      <w:fldChar w:fldCharType="begin"/>
    </w:r>
    <w:r>
      <w:instrText xml:space="preserve"> TITLE   \* MERGEFORMAT </w:instrText>
    </w:r>
    <w:r>
      <w:fldChar w:fldCharType="separate"/>
    </w:r>
    <w:r>
      <w:t>MEM50005B Refuel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129A" w:rsidP="002C6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70C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CD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6F59"/>
    <w:pPr>
      <w:spacing w:before="360" w:after="60"/>
      <w:outlineLvl w:val="0"/>
    </w:pPr>
    <w:rPr>
      <w:sz w:val="32"/>
    </w:rPr>
  </w:style>
  <w:style w:type="paragraph" w:styleId="Heading2">
    <w:name w:val="heading 2"/>
    <w:basedOn w:val="HeadingBase"/>
    <w:next w:val="BodyText"/>
    <w:link w:val="Heading2Char"/>
    <w:qFormat/>
    <w:rsid w:val="002C6F59"/>
    <w:pPr>
      <w:keepLines/>
      <w:spacing w:before="240" w:after="120"/>
      <w:outlineLvl w:val="1"/>
    </w:pPr>
    <w:rPr>
      <w:sz w:val="28"/>
      <w:szCs w:val="40"/>
    </w:rPr>
  </w:style>
  <w:style w:type="paragraph" w:styleId="Heading3">
    <w:name w:val="heading 3"/>
    <w:basedOn w:val="HeadingBase"/>
    <w:next w:val="BodyText"/>
    <w:link w:val="Heading3Char"/>
    <w:qFormat/>
    <w:rsid w:val="002C6F59"/>
    <w:pPr>
      <w:spacing w:before="180" w:after="120"/>
      <w:outlineLvl w:val="2"/>
    </w:pPr>
    <w:rPr>
      <w:spacing w:val="-10"/>
      <w:kern w:val="32"/>
    </w:rPr>
  </w:style>
  <w:style w:type="paragraph" w:styleId="Heading4">
    <w:name w:val="heading 4"/>
    <w:basedOn w:val="HeadingBase"/>
    <w:next w:val="BodyText"/>
    <w:link w:val="Heading4Char"/>
    <w:qFormat/>
    <w:rsid w:val="002C6F59"/>
    <w:pPr>
      <w:spacing w:before="160" w:after="120"/>
      <w:outlineLvl w:val="3"/>
    </w:pPr>
    <w:rPr>
      <w:sz w:val="22"/>
    </w:rPr>
  </w:style>
  <w:style w:type="paragraph" w:styleId="Heading5">
    <w:name w:val="heading 5"/>
    <w:basedOn w:val="HeadingBase"/>
    <w:next w:val="Normal"/>
    <w:link w:val="Heading5Char"/>
    <w:qFormat/>
    <w:rsid w:val="002C6F59"/>
    <w:pPr>
      <w:spacing w:before="80"/>
      <w:outlineLvl w:val="4"/>
    </w:pPr>
    <w:rPr>
      <w:color w:val="918585"/>
      <w:sz w:val="20"/>
    </w:rPr>
  </w:style>
  <w:style w:type="paragraph" w:styleId="Heading6">
    <w:name w:val="heading 6"/>
    <w:basedOn w:val="HeadingBase"/>
    <w:next w:val="Normal"/>
    <w:link w:val="Heading6Char"/>
    <w:qFormat/>
    <w:rsid w:val="002C6F59"/>
    <w:pPr>
      <w:spacing w:before="60"/>
      <w:outlineLvl w:val="5"/>
    </w:pPr>
    <w:rPr>
      <w:color w:val="918585"/>
      <w:sz w:val="20"/>
    </w:rPr>
  </w:style>
  <w:style w:type="paragraph" w:styleId="Heading7">
    <w:name w:val="heading 7"/>
    <w:basedOn w:val="Normal"/>
    <w:next w:val="Normal"/>
    <w:link w:val="Heading7Char"/>
    <w:qFormat/>
    <w:rsid w:val="002C6F59"/>
    <w:pPr>
      <w:ind w:left="720"/>
      <w:outlineLvl w:val="6"/>
    </w:pPr>
    <w:rPr>
      <w:i/>
    </w:rPr>
  </w:style>
  <w:style w:type="paragraph" w:styleId="Heading8">
    <w:name w:val="heading 8"/>
    <w:basedOn w:val="Normal"/>
    <w:next w:val="Normal"/>
    <w:link w:val="Heading8Char"/>
    <w:qFormat/>
    <w:rsid w:val="002C6F59"/>
    <w:pPr>
      <w:ind w:left="720"/>
      <w:outlineLvl w:val="7"/>
    </w:pPr>
    <w:rPr>
      <w:i/>
    </w:rPr>
  </w:style>
  <w:style w:type="paragraph" w:styleId="Heading9">
    <w:name w:val="heading 9"/>
    <w:basedOn w:val="Normal"/>
    <w:next w:val="Normal"/>
    <w:link w:val="Heading9Char"/>
    <w:qFormat/>
    <w:rsid w:val="002C6F59"/>
    <w:pPr>
      <w:ind w:left="720"/>
      <w:outlineLvl w:val="8"/>
    </w:pPr>
    <w:rPr>
      <w:i/>
    </w:rPr>
  </w:style>
  <w:style w:type="character" w:default="1" w:styleId="DefaultParagraphFont">
    <w:name w:val="Default Paragraph Font"/>
    <w:uiPriority w:val="1"/>
    <w:unhideWhenUsed/>
    <w:rsid w:val="002C6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F59"/>
  </w:style>
  <w:style w:type="character" w:customStyle="1" w:styleId="Heading1Char">
    <w:name w:val="Heading 1 Char"/>
    <w:link w:val="Heading1"/>
    <w:rsid w:val="002C6F59"/>
    <w:rPr>
      <w:rFonts w:ascii="Times New Roman" w:eastAsia="Times New Roman" w:hAnsi="Times New Roman" w:cs="Times New Roman"/>
      <w:b/>
      <w:sz w:val="32"/>
      <w:szCs w:val="20"/>
      <w:lang w:eastAsia="en-US"/>
    </w:rPr>
  </w:style>
  <w:style w:type="paragraph" w:styleId="BodyText">
    <w:name w:val="Body Text"/>
    <w:basedOn w:val="Normal"/>
    <w:link w:val="BodyTextChar"/>
    <w:rsid w:val="002C6F59"/>
    <w:pPr>
      <w:spacing w:before="120" w:after="120"/>
      <w:contextualSpacing/>
    </w:pPr>
    <w:rPr>
      <w:rFonts w:ascii="Times New Roman" w:hAnsi="Times New Roman"/>
      <w:sz w:val="24"/>
      <w:szCs w:val="22"/>
    </w:rPr>
  </w:style>
  <w:style w:type="character" w:customStyle="1" w:styleId="BodyTextChar">
    <w:name w:val="Body Text Char"/>
    <w:link w:val="BodyText"/>
    <w:rsid w:val="002C6F59"/>
    <w:rPr>
      <w:rFonts w:ascii="Times New Roman" w:eastAsia="Times New Roman" w:hAnsi="Times New Roman" w:cs="Times New Roman"/>
      <w:sz w:val="24"/>
      <w:lang w:val="en-US" w:eastAsia="en-US"/>
    </w:rPr>
  </w:style>
  <w:style w:type="paragraph" w:styleId="Footer">
    <w:name w:val="footer"/>
    <w:basedOn w:val="Normal"/>
    <w:link w:val="FooterChar"/>
    <w:rsid w:val="002C6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6F59"/>
    <w:rPr>
      <w:rFonts w:ascii="Times New Roman" w:eastAsia="Times New Roman" w:hAnsi="Times New Roman" w:cs="Times New Roman"/>
      <w:sz w:val="16"/>
      <w:lang w:val="en-US" w:eastAsia="en-US"/>
    </w:rPr>
  </w:style>
  <w:style w:type="paragraph" w:styleId="List">
    <w:name w:val="List"/>
    <w:basedOn w:val="BodyText"/>
    <w:next w:val="BodyText"/>
    <w:rsid w:val="002C6F59"/>
    <w:pPr>
      <w:tabs>
        <w:tab w:val="left" w:pos="340"/>
      </w:tabs>
      <w:spacing w:before="60" w:after="60"/>
      <w:ind w:left="340" w:hanging="340"/>
    </w:pPr>
  </w:style>
  <w:style w:type="paragraph" w:styleId="ListBullet">
    <w:name w:val="List Bullet"/>
    <w:basedOn w:val="List"/>
    <w:rsid w:val="002C6F59"/>
    <w:pPr>
      <w:numPr>
        <w:numId w:val="12"/>
      </w:numPr>
      <w:tabs>
        <w:tab w:val="clear" w:pos="340"/>
      </w:tabs>
      <w:spacing w:before="40" w:after="40"/>
    </w:pPr>
  </w:style>
  <w:style w:type="character" w:customStyle="1" w:styleId="SpecialBold">
    <w:name w:val="Special Bold"/>
    <w:rsid w:val="002C6F59"/>
    <w:rPr>
      <w:b/>
      <w:spacing w:val="0"/>
    </w:rPr>
  </w:style>
  <w:style w:type="paragraph" w:customStyle="1" w:styleId="SuperHeading">
    <w:name w:val="SuperHeading"/>
    <w:basedOn w:val="Normal"/>
    <w:rsid w:val="002C6F59"/>
    <w:pPr>
      <w:spacing w:before="240" w:after="120"/>
      <w:outlineLvl w:val="0"/>
    </w:pPr>
    <w:rPr>
      <w:rFonts w:ascii="Times New Roman" w:hAnsi="Times New Roman"/>
      <w:b/>
      <w:sz w:val="28"/>
    </w:rPr>
  </w:style>
  <w:style w:type="paragraph" w:customStyle="1" w:styleId="AllowPageBreak">
    <w:name w:val="AllowPageBreak"/>
    <w:rsid w:val="002C6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6F59"/>
    <w:pPr>
      <w:tabs>
        <w:tab w:val="left" w:pos="680"/>
      </w:tabs>
      <w:spacing w:before="60" w:after="60"/>
      <w:ind w:left="680" w:hanging="340"/>
    </w:pPr>
  </w:style>
  <w:style w:type="character" w:customStyle="1" w:styleId="Heading2Char">
    <w:name w:val="Heading 2 Char"/>
    <w:link w:val="Heading2"/>
    <w:rsid w:val="002C6F59"/>
    <w:rPr>
      <w:rFonts w:ascii="Times New Roman" w:eastAsia="Times New Roman" w:hAnsi="Times New Roman" w:cs="Times New Roman"/>
      <w:b/>
      <w:sz w:val="28"/>
      <w:szCs w:val="40"/>
      <w:lang w:eastAsia="en-US"/>
    </w:rPr>
  </w:style>
  <w:style w:type="character" w:customStyle="1" w:styleId="Heading3Char">
    <w:name w:val="Heading 3 Char"/>
    <w:link w:val="Heading3"/>
    <w:rsid w:val="002C6F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6F59"/>
    <w:rPr>
      <w:rFonts w:ascii="Times New Roman" w:eastAsia="Times New Roman" w:hAnsi="Times New Roman" w:cs="Times New Roman"/>
      <w:b/>
      <w:szCs w:val="20"/>
      <w:lang w:eastAsia="en-US"/>
    </w:rPr>
  </w:style>
  <w:style w:type="character" w:customStyle="1" w:styleId="Heading5Char">
    <w:name w:val="Heading 5 Char"/>
    <w:link w:val="Heading5"/>
    <w:rsid w:val="002C6F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6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6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6F59"/>
    <w:rPr>
      <w:rFonts w:ascii="Courier New" w:eastAsia="Times New Roman" w:hAnsi="Courier New" w:cs="Times New Roman"/>
      <w:i/>
      <w:szCs w:val="20"/>
      <w:lang w:val="en-US" w:eastAsia="en-US"/>
    </w:rPr>
  </w:style>
  <w:style w:type="paragraph" w:customStyle="1" w:styleId="HeadingBase">
    <w:name w:val="Heading Base"/>
    <w:rsid w:val="002C6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F59"/>
    <w:pPr>
      <w:tabs>
        <w:tab w:val="right" w:leader="dot" w:pos="9072"/>
      </w:tabs>
      <w:ind w:left="567"/>
    </w:pPr>
    <w:rPr>
      <w:szCs w:val="22"/>
    </w:rPr>
  </w:style>
  <w:style w:type="paragraph" w:customStyle="1" w:styleId="TOCBase">
    <w:name w:val="TOC Base"/>
    <w:rsid w:val="002C6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F59"/>
    <w:pPr>
      <w:tabs>
        <w:tab w:val="right" w:leader="dot" w:pos="9072"/>
      </w:tabs>
      <w:spacing w:before="40" w:after="40"/>
      <w:ind w:left="284"/>
    </w:pPr>
    <w:rPr>
      <w:rFonts w:ascii="Times New Roman" w:hAnsi="Times New Roman"/>
    </w:rPr>
  </w:style>
  <w:style w:type="paragraph" w:styleId="TOC1">
    <w:name w:val="toc 1"/>
    <w:basedOn w:val="TOCBase"/>
    <w:next w:val="Normal"/>
    <w:rsid w:val="002C6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F59"/>
    <w:pPr>
      <w:spacing w:before="5040"/>
      <w:jc w:val="center"/>
    </w:pPr>
    <w:rPr>
      <w:sz w:val="48"/>
      <w:szCs w:val="72"/>
      <w:lang w:val="en-US"/>
    </w:rPr>
  </w:style>
  <w:style w:type="character" w:customStyle="1" w:styleId="TitleChar">
    <w:name w:val="Title Char"/>
    <w:link w:val="Title"/>
    <w:rsid w:val="002C6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F59"/>
    <w:pPr>
      <w:tabs>
        <w:tab w:val="left" w:pos="3600"/>
        <w:tab w:val="left" w:pos="3958"/>
      </w:tabs>
    </w:pPr>
  </w:style>
  <w:style w:type="paragraph" w:customStyle="1" w:styleId="Note">
    <w:name w:val="Note"/>
    <w:basedOn w:val="BodyText"/>
    <w:rsid w:val="002C6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F59"/>
    <w:pPr>
      <w:framePr w:wrap="auto" w:hAnchor="text" w:y="6049"/>
    </w:pPr>
    <w:rPr>
      <w:color w:val="000000"/>
      <w:sz w:val="40"/>
    </w:rPr>
  </w:style>
  <w:style w:type="paragraph" w:customStyle="1" w:styleId="TOCTitle">
    <w:name w:val="TOCTitle"/>
    <w:basedOn w:val="Heading1"/>
    <w:rsid w:val="002C6F59"/>
    <w:pPr>
      <w:spacing w:after="240"/>
      <w:jc w:val="center"/>
      <w:outlineLvl w:val="9"/>
    </w:pPr>
    <w:rPr>
      <w:caps/>
    </w:rPr>
  </w:style>
  <w:style w:type="paragraph" w:customStyle="1" w:styleId="Version">
    <w:name w:val="Version"/>
    <w:rsid w:val="002C6F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F59"/>
    <w:pPr>
      <w:numPr>
        <w:numId w:val="13"/>
      </w:numPr>
      <w:tabs>
        <w:tab w:val="clear" w:pos="680"/>
      </w:tabs>
    </w:pPr>
  </w:style>
  <w:style w:type="paragraph" w:styleId="Index1">
    <w:name w:val="index 1"/>
    <w:basedOn w:val="Normal"/>
    <w:next w:val="Normal"/>
    <w:semiHidden/>
    <w:rsid w:val="002C6F59"/>
    <w:pPr>
      <w:keepNext w:val="0"/>
      <w:tabs>
        <w:tab w:val="right" w:pos="4176"/>
      </w:tabs>
      <w:ind w:left="198" w:hanging="198"/>
    </w:pPr>
    <w:rPr>
      <w:rFonts w:ascii="Garamond" w:hAnsi="Garamond"/>
    </w:rPr>
  </w:style>
  <w:style w:type="paragraph" w:styleId="IndexHeading">
    <w:name w:val="index heading"/>
    <w:basedOn w:val="Normal"/>
    <w:next w:val="Index1"/>
    <w:semiHidden/>
    <w:rsid w:val="002C6F59"/>
    <w:pPr>
      <w:spacing w:before="120" w:after="120"/>
    </w:pPr>
    <w:rPr>
      <w:rFonts w:ascii="Arial" w:hAnsi="Arial"/>
      <w:b/>
      <w:color w:val="918585"/>
      <w:sz w:val="24"/>
    </w:rPr>
  </w:style>
  <w:style w:type="paragraph" w:styleId="Header">
    <w:name w:val="header"/>
    <w:basedOn w:val="Normal"/>
    <w:link w:val="HeaderChar"/>
    <w:rsid w:val="002C6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6F59"/>
    <w:rPr>
      <w:rFonts w:ascii="Times New Roman" w:eastAsia="Times New Roman" w:hAnsi="Times New Roman" w:cs="Times New Roman"/>
      <w:sz w:val="16"/>
      <w:szCs w:val="20"/>
      <w:lang w:val="en-GB" w:eastAsia="en-US"/>
    </w:rPr>
  </w:style>
  <w:style w:type="paragraph" w:customStyle="1" w:styleId="Chapter">
    <w:name w:val="Chapter"/>
    <w:basedOn w:val="Normal"/>
    <w:rsid w:val="002C6F59"/>
    <w:pPr>
      <w:spacing w:before="240"/>
    </w:pPr>
    <w:rPr>
      <w:rFonts w:ascii="Times New Roman" w:hAnsi="Times New Roman"/>
      <w:smallCaps/>
      <w:spacing w:val="80"/>
      <w:sz w:val="28"/>
    </w:rPr>
  </w:style>
  <w:style w:type="paragraph" w:customStyle="1" w:styleId="InChapter">
    <w:name w:val="InChapter"/>
    <w:basedOn w:val="Heading3"/>
    <w:rsid w:val="002C6F59"/>
    <w:pPr>
      <w:spacing w:after="240"/>
      <w:outlineLvl w:val="9"/>
    </w:pPr>
    <w:rPr>
      <w:noProof/>
    </w:rPr>
  </w:style>
  <w:style w:type="paragraph" w:styleId="Index2">
    <w:name w:val="index 2"/>
    <w:basedOn w:val="Normal"/>
    <w:next w:val="Normal"/>
    <w:semiHidden/>
    <w:rsid w:val="002C6F59"/>
    <w:pPr>
      <w:tabs>
        <w:tab w:val="right" w:pos="4176"/>
      </w:tabs>
      <w:ind w:left="568" w:hanging="284"/>
    </w:pPr>
    <w:rPr>
      <w:rFonts w:ascii="Garamond" w:hAnsi="Garamond"/>
    </w:rPr>
  </w:style>
  <w:style w:type="paragraph" w:customStyle="1" w:styleId="Byline">
    <w:name w:val="Byline"/>
    <w:rsid w:val="002C6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F59"/>
    <w:pPr>
      <w:tabs>
        <w:tab w:val="clear" w:pos="3600"/>
        <w:tab w:val="clear" w:pos="3958"/>
      </w:tabs>
      <w:jc w:val="right"/>
    </w:pPr>
  </w:style>
  <w:style w:type="character" w:styleId="Emphasis">
    <w:name w:val="Emphasis"/>
    <w:qFormat/>
    <w:rsid w:val="002C6F59"/>
    <w:rPr>
      <w:i/>
    </w:rPr>
  </w:style>
  <w:style w:type="paragraph" w:styleId="Caption">
    <w:name w:val="caption"/>
    <w:basedOn w:val="BodyText"/>
    <w:next w:val="Normal"/>
    <w:qFormat/>
    <w:rsid w:val="002C6F59"/>
    <w:pPr>
      <w:framePr w:w="2268" w:hSpace="181" w:vSpace="181" w:wrap="around" w:vAnchor="text" w:hAnchor="page" w:x="1135" w:y="285" w:anchorLock="1"/>
    </w:pPr>
    <w:rPr>
      <w:i/>
    </w:rPr>
  </w:style>
  <w:style w:type="paragraph" w:customStyle="1" w:styleId="MiniTOCTitle">
    <w:name w:val="MiniTOCTitle"/>
    <w:basedOn w:val="Heading4"/>
    <w:rsid w:val="002C6F59"/>
    <w:pPr>
      <w:spacing w:before="240"/>
      <w:outlineLvl w:val="9"/>
    </w:pPr>
    <w:rPr>
      <w:noProof/>
      <w:sz w:val="24"/>
    </w:rPr>
  </w:style>
  <w:style w:type="paragraph" w:customStyle="1" w:styleId="MiniTOCItem">
    <w:name w:val="MiniTOCItem"/>
    <w:basedOn w:val="ListBullet"/>
    <w:rsid w:val="002C6F59"/>
    <w:pPr>
      <w:numPr>
        <w:numId w:val="0"/>
      </w:numPr>
      <w:tabs>
        <w:tab w:val="right" w:leader="dot" w:pos="6521"/>
      </w:tabs>
      <w:spacing w:before="0" w:after="0"/>
    </w:pPr>
  </w:style>
  <w:style w:type="paragraph" w:customStyle="1" w:styleId="TOFTitle">
    <w:name w:val="TOFTitle"/>
    <w:basedOn w:val="TOCTitle"/>
    <w:rsid w:val="002C6F59"/>
  </w:style>
  <w:style w:type="paragraph" w:styleId="TableofFigures">
    <w:name w:val="table of figures"/>
    <w:basedOn w:val="Normal"/>
    <w:next w:val="Normal"/>
    <w:semiHidden/>
    <w:rsid w:val="002C6F59"/>
    <w:pPr>
      <w:tabs>
        <w:tab w:val="right" w:leader="dot" w:pos="9072"/>
      </w:tabs>
      <w:ind w:left="970" w:hanging="403"/>
    </w:pPr>
    <w:rPr>
      <w:rFonts w:ascii="Times New Roman" w:hAnsi="Times New Roman"/>
      <w:b/>
    </w:rPr>
  </w:style>
  <w:style w:type="paragraph" w:styleId="ListNumber">
    <w:name w:val="List Number"/>
    <w:basedOn w:val="List"/>
    <w:rsid w:val="002C6F59"/>
    <w:pPr>
      <w:numPr>
        <w:numId w:val="10"/>
      </w:numPr>
    </w:pPr>
  </w:style>
  <w:style w:type="character" w:customStyle="1" w:styleId="WingdingSymbols">
    <w:name w:val="Wingding Symbols"/>
    <w:rsid w:val="002C6F59"/>
    <w:rPr>
      <w:rFonts w:ascii="Wingdings" w:hAnsi="Wingdings"/>
    </w:rPr>
  </w:style>
  <w:style w:type="paragraph" w:customStyle="1" w:styleId="TableHeading">
    <w:name w:val="Table Heading"/>
    <w:basedOn w:val="HeadingBase"/>
    <w:rsid w:val="002C6F59"/>
    <w:pPr>
      <w:keepLines/>
      <w:pBdr>
        <w:bottom w:val="single" w:sz="6" w:space="1" w:color="918585"/>
      </w:pBdr>
      <w:spacing w:before="240"/>
    </w:pPr>
  </w:style>
  <w:style w:type="character" w:customStyle="1" w:styleId="HotSpot">
    <w:name w:val="HotSpot"/>
    <w:rsid w:val="002C6F59"/>
    <w:rPr>
      <w:color w:val="0033CC"/>
      <w:u w:val="none"/>
    </w:rPr>
  </w:style>
  <w:style w:type="paragraph" w:customStyle="1" w:styleId="BodyTextRight">
    <w:name w:val="Body Text Right"/>
    <w:basedOn w:val="BodyText"/>
    <w:rsid w:val="002C6F59"/>
    <w:pPr>
      <w:spacing w:before="0" w:after="0"/>
      <w:jc w:val="right"/>
    </w:pPr>
  </w:style>
  <w:style w:type="paragraph" w:styleId="Index3">
    <w:name w:val="index 3"/>
    <w:basedOn w:val="ListNumber2"/>
    <w:next w:val="Normal"/>
    <w:semiHidden/>
    <w:rsid w:val="002C6F59"/>
    <w:pPr>
      <w:numPr>
        <w:numId w:val="0"/>
      </w:numPr>
      <w:tabs>
        <w:tab w:val="right" w:leader="dot" w:pos="4176"/>
      </w:tabs>
    </w:pPr>
  </w:style>
  <w:style w:type="paragraph" w:styleId="ListNumber2">
    <w:name w:val="List Number 2"/>
    <w:basedOn w:val="List2"/>
    <w:rsid w:val="002C6F59"/>
    <w:pPr>
      <w:numPr>
        <w:numId w:val="9"/>
      </w:numPr>
      <w:tabs>
        <w:tab w:val="clear" w:pos="1060"/>
      </w:tabs>
    </w:pPr>
  </w:style>
  <w:style w:type="paragraph" w:customStyle="1" w:styleId="MarginNote">
    <w:name w:val="Margin Note"/>
    <w:basedOn w:val="BodyText"/>
    <w:rsid w:val="002C6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6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6F59"/>
    <w:rPr>
      <w:sz w:val="32"/>
    </w:rPr>
  </w:style>
  <w:style w:type="paragraph" w:customStyle="1" w:styleId="HeadingProcedure">
    <w:name w:val="Heading Procedure"/>
    <w:basedOn w:val="HeadingBase"/>
    <w:next w:val="Normal"/>
    <w:rsid w:val="002C6F59"/>
    <w:pPr>
      <w:tabs>
        <w:tab w:val="left" w:pos="0"/>
      </w:tabs>
      <w:spacing w:before="120" w:after="60"/>
    </w:pPr>
    <w:rPr>
      <w:i/>
      <w:color w:val="918585"/>
      <w:sz w:val="22"/>
    </w:rPr>
  </w:style>
  <w:style w:type="paragraph" w:customStyle="1" w:styleId="TableBodyText">
    <w:name w:val="Table Body Text"/>
    <w:basedOn w:val="BodyText"/>
    <w:rsid w:val="002C6F59"/>
    <w:pPr>
      <w:spacing w:before="60" w:after="60"/>
    </w:pPr>
  </w:style>
  <w:style w:type="paragraph" w:styleId="ListContinue">
    <w:name w:val="List Continue"/>
    <w:basedOn w:val="List"/>
    <w:rsid w:val="002C6F59"/>
    <w:pPr>
      <w:ind w:firstLine="0"/>
    </w:pPr>
  </w:style>
  <w:style w:type="paragraph" w:customStyle="1" w:styleId="ListNote">
    <w:name w:val="List Note"/>
    <w:basedOn w:val="List"/>
    <w:rsid w:val="002C6F59"/>
    <w:pPr>
      <w:pBdr>
        <w:top w:val="single" w:sz="6" w:space="2" w:color="918585"/>
        <w:bottom w:val="single" w:sz="6" w:space="2" w:color="918585"/>
      </w:pBdr>
      <w:tabs>
        <w:tab w:val="left" w:pos="1021"/>
      </w:tabs>
      <w:ind w:firstLine="0"/>
    </w:pPr>
  </w:style>
  <w:style w:type="paragraph" w:customStyle="1" w:styleId="Warning">
    <w:name w:val="Warning"/>
    <w:basedOn w:val="BodyText"/>
    <w:rsid w:val="002C6F59"/>
    <w:pPr>
      <w:shd w:val="clear" w:color="auto" w:fill="D9D9D9"/>
      <w:tabs>
        <w:tab w:val="left" w:pos="992"/>
      </w:tabs>
      <w:ind w:left="119" w:right="119"/>
    </w:pPr>
    <w:rPr>
      <w:sz w:val="20"/>
    </w:rPr>
  </w:style>
  <w:style w:type="paragraph" w:customStyle="1" w:styleId="MarginIcons">
    <w:name w:val="Margin Icons"/>
    <w:basedOn w:val="BodyText"/>
    <w:rsid w:val="002C6F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6F59"/>
    <w:rPr>
      <w:rFonts w:ascii="Courier New" w:hAnsi="Courier New"/>
    </w:rPr>
  </w:style>
  <w:style w:type="paragraph" w:customStyle="1" w:styleId="NoteBullet">
    <w:name w:val="Note Bullet"/>
    <w:basedOn w:val="Note"/>
    <w:rsid w:val="002C6F59"/>
    <w:pPr>
      <w:tabs>
        <w:tab w:val="clear" w:pos="680"/>
      </w:tabs>
      <w:spacing w:before="60" w:after="60"/>
    </w:pPr>
  </w:style>
  <w:style w:type="paragraph" w:customStyle="1" w:styleId="SubHeading2">
    <w:name w:val="SubHeading2"/>
    <w:basedOn w:val="HeadingBase"/>
    <w:rsid w:val="002C6F59"/>
    <w:pPr>
      <w:spacing w:before="240" w:after="60"/>
    </w:pPr>
    <w:rPr>
      <w:sz w:val="20"/>
    </w:rPr>
  </w:style>
  <w:style w:type="paragraph" w:customStyle="1" w:styleId="SubHeading1">
    <w:name w:val="SubHeading1"/>
    <w:basedOn w:val="HeadingBase"/>
    <w:rsid w:val="002C6F59"/>
    <w:pPr>
      <w:spacing w:before="240" w:after="60"/>
    </w:pPr>
    <w:rPr>
      <w:color w:val="918585"/>
      <w:sz w:val="22"/>
    </w:rPr>
  </w:style>
  <w:style w:type="paragraph" w:customStyle="1" w:styleId="SideHeading">
    <w:name w:val="Side Heading"/>
    <w:basedOn w:val="HeadingBase"/>
    <w:rsid w:val="002C6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F59"/>
    <w:pPr>
      <w:tabs>
        <w:tab w:val="num" w:pos="360"/>
      </w:tabs>
    </w:pPr>
  </w:style>
  <w:style w:type="paragraph" w:styleId="PlainText">
    <w:name w:val="Plain Text"/>
    <w:basedOn w:val="Normal"/>
    <w:link w:val="PlainTextChar"/>
    <w:rsid w:val="002C6F59"/>
    <w:rPr>
      <w:sz w:val="20"/>
    </w:rPr>
  </w:style>
  <w:style w:type="character" w:customStyle="1" w:styleId="PlainTextChar">
    <w:name w:val="Plain Text Char"/>
    <w:basedOn w:val="DefaultParagraphFont"/>
    <w:link w:val="PlainText"/>
    <w:rsid w:val="002C6F59"/>
    <w:rPr>
      <w:rFonts w:ascii="Courier New" w:eastAsia="Times New Roman" w:hAnsi="Courier New" w:cs="Times New Roman"/>
      <w:sz w:val="20"/>
      <w:szCs w:val="20"/>
      <w:lang w:val="en-US" w:eastAsia="en-US"/>
    </w:rPr>
  </w:style>
  <w:style w:type="character" w:customStyle="1" w:styleId="MenuOption">
    <w:name w:val="Menu Option"/>
    <w:rsid w:val="002C6F59"/>
    <w:rPr>
      <w:b/>
      <w:smallCaps/>
    </w:rPr>
  </w:style>
  <w:style w:type="paragraph" w:customStyle="1" w:styleId="TableListNumber">
    <w:name w:val="Table List Number"/>
    <w:basedOn w:val="ListNumber"/>
    <w:rsid w:val="002C6F59"/>
    <w:pPr>
      <w:numPr>
        <w:numId w:val="0"/>
      </w:numPr>
    </w:pPr>
  </w:style>
  <w:style w:type="paragraph" w:styleId="TOC4">
    <w:name w:val="toc 4"/>
    <w:basedOn w:val="TOCBase"/>
    <w:next w:val="Normal"/>
    <w:semiHidden/>
    <w:rsid w:val="002C6F59"/>
    <w:pPr>
      <w:tabs>
        <w:tab w:val="right" w:leader="dot" w:pos="9071"/>
      </w:tabs>
      <w:ind w:left="1701"/>
    </w:pPr>
  </w:style>
  <w:style w:type="paragraph" w:customStyle="1" w:styleId="ListAlpha">
    <w:name w:val="List Alpha"/>
    <w:basedOn w:val="List"/>
    <w:rsid w:val="002C6F59"/>
    <w:pPr>
      <w:numPr>
        <w:numId w:val="8"/>
      </w:numPr>
    </w:pPr>
  </w:style>
  <w:style w:type="paragraph" w:customStyle="1" w:styleId="ListAlpha2">
    <w:name w:val="List Alpha 2"/>
    <w:basedOn w:val="List2"/>
    <w:rsid w:val="002C6F59"/>
    <w:pPr>
      <w:numPr>
        <w:numId w:val="7"/>
      </w:numPr>
    </w:pPr>
  </w:style>
  <w:style w:type="paragraph" w:styleId="List3">
    <w:name w:val="List 3"/>
    <w:basedOn w:val="BodyText"/>
    <w:rsid w:val="002C6F59"/>
    <w:pPr>
      <w:tabs>
        <w:tab w:val="left" w:pos="1021"/>
      </w:tabs>
      <w:spacing w:before="60" w:after="60"/>
      <w:ind w:left="1020" w:hanging="340"/>
    </w:pPr>
  </w:style>
  <w:style w:type="paragraph" w:styleId="List4">
    <w:name w:val="List 4"/>
    <w:basedOn w:val="BodyText"/>
    <w:rsid w:val="002C6F59"/>
    <w:pPr>
      <w:tabs>
        <w:tab w:val="left" w:pos="1361"/>
      </w:tabs>
      <w:spacing w:before="60" w:after="60"/>
      <w:ind w:left="1361" w:hanging="340"/>
    </w:pPr>
  </w:style>
  <w:style w:type="paragraph" w:styleId="List5">
    <w:name w:val="List 5"/>
    <w:basedOn w:val="BodyText"/>
    <w:rsid w:val="002C6F59"/>
    <w:pPr>
      <w:tabs>
        <w:tab w:val="left" w:pos="1701"/>
      </w:tabs>
      <w:spacing w:before="60" w:after="60"/>
      <w:ind w:left="1701" w:hanging="340"/>
    </w:pPr>
  </w:style>
  <w:style w:type="paragraph" w:styleId="ListBullet3">
    <w:name w:val="List Bullet 3"/>
    <w:basedOn w:val="List3"/>
    <w:rsid w:val="002C6F59"/>
    <w:pPr>
      <w:numPr>
        <w:numId w:val="14"/>
      </w:numPr>
      <w:tabs>
        <w:tab w:val="clear" w:pos="1021"/>
      </w:tabs>
      <w:ind w:left="1037" w:hanging="357"/>
    </w:pPr>
  </w:style>
  <w:style w:type="paragraph" w:styleId="ListBullet4">
    <w:name w:val="List Bullet 4"/>
    <w:basedOn w:val="List4"/>
    <w:rsid w:val="002C6F59"/>
    <w:pPr>
      <w:numPr>
        <w:numId w:val="2"/>
      </w:numPr>
    </w:pPr>
  </w:style>
  <w:style w:type="paragraph" w:styleId="ListBullet5">
    <w:name w:val="List Bullet 5"/>
    <w:basedOn w:val="List5"/>
    <w:rsid w:val="002C6F59"/>
    <w:pPr>
      <w:numPr>
        <w:numId w:val="3"/>
      </w:numPr>
    </w:pPr>
  </w:style>
  <w:style w:type="paragraph" w:styleId="ListContinue2">
    <w:name w:val="List Continue 2"/>
    <w:basedOn w:val="List2"/>
    <w:rsid w:val="002C6F59"/>
    <w:pPr>
      <w:ind w:firstLine="0"/>
    </w:pPr>
  </w:style>
  <w:style w:type="paragraph" w:styleId="ListContinue3">
    <w:name w:val="List Continue 3"/>
    <w:basedOn w:val="List3"/>
    <w:rsid w:val="002C6F59"/>
    <w:pPr>
      <w:ind w:left="1021" w:firstLine="0"/>
    </w:pPr>
  </w:style>
  <w:style w:type="paragraph" w:styleId="ListContinue4">
    <w:name w:val="List Continue 4"/>
    <w:basedOn w:val="List4"/>
    <w:rsid w:val="002C6F59"/>
    <w:pPr>
      <w:ind w:firstLine="0"/>
    </w:pPr>
  </w:style>
  <w:style w:type="paragraph" w:styleId="ListContinue5">
    <w:name w:val="List Continue 5"/>
    <w:basedOn w:val="List5"/>
    <w:rsid w:val="002C6F59"/>
    <w:pPr>
      <w:ind w:firstLine="0"/>
    </w:pPr>
  </w:style>
  <w:style w:type="paragraph" w:styleId="ListNumber3">
    <w:name w:val="List Number 3"/>
    <w:basedOn w:val="List3"/>
    <w:rsid w:val="002C6F59"/>
    <w:pPr>
      <w:numPr>
        <w:numId w:val="4"/>
      </w:numPr>
    </w:pPr>
  </w:style>
  <w:style w:type="paragraph" w:styleId="ListNumber4">
    <w:name w:val="List Number 4"/>
    <w:basedOn w:val="List4"/>
    <w:rsid w:val="002C6F59"/>
    <w:pPr>
      <w:numPr>
        <w:numId w:val="5"/>
      </w:numPr>
    </w:pPr>
  </w:style>
  <w:style w:type="paragraph" w:styleId="ListNumber5">
    <w:name w:val="List Number 5"/>
    <w:basedOn w:val="List5"/>
    <w:rsid w:val="002C6F59"/>
    <w:pPr>
      <w:numPr>
        <w:numId w:val="6"/>
      </w:numPr>
    </w:pPr>
  </w:style>
  <w:style w:type="paragraph" w:styleId="BlockText">
    <w:name w:val="Block Text"/>
    <w:basedOn w:val="Normal"/>
    <w:rsid w:val="002C6F59"/>
    <w:pPr>
      <w:spacing w:after="120"/>
      <w:ind w:left="1440" w:right="1440"/>
    </w:pPr>
  </w:style>
  <w:style w:type="character" w:customStyle="1" w:styleId="Subscript">
    <w:name w:val="Subscript"/>
    <w:rsid w:val="002C6F59"/>
    <w:rPr>
      <w:sz w:val="16"/>
      <w:vertAlign w:val="subscript"/>
    </w:rPr>
  </w:style>
  <w:style w:type="character" w:customStyle="1" w:styleId="Superscript">
    <w:name w:val="Superscript"/>
    <w:rsid w:val="002C6F59"/>
    <w:rPr>
      <w:sz w:val="16"/>
      <w:vertAlign w:val="superscript"/>
    </w:rPr>
  </w:style>
  <w:style w:type="character" w:customStyle="1" w:styleId="Symbols">
    <w:name w:val="Symbols"/>
    <w:rsid w:val="002C6F59"/>
    <w:rPr>
      <w:rFonts w:ascii="Symbol" w:hAnsi="Symbol"/>
    </w:rPr>
  </w:style>
  <w:style w:type="character" w:customStyle="1" w:styleId="MenuOptions">
    <w:name w:val="Menu Options"/>
    <w:rsid w:val="002C6F59"/>
    <w:rPr>
      <w:rFonts w:ascii="Arial Narrow" w:hAnsi="Arial Narrow"/>
      <w:smallCaps/>
    </w:rPr>
  </w:style>
  <w:style w:type="character" w:customStyle="1" w:styleId="Buttons">
    <w:name w:val="Buttons"/>
    <w:rsid w:val="002C6F59"/>
    <w:rPr>
      <w:b/>
    </w:rPr>
  </w:style>
  <w:style w:type="character" w:customStyle="1" w:styleId="Underlined">
    <w:name w:val="Underlined"/>
    <w:rsid w:val="002C6F59"/>
    <w:rPr>
      <w:u w:val="single"/>
    </w:rPr>
  </w:style>
  <w:style w:type="paragraph" w:customStyle="1" w:styleId="TableBodyTextRight">
    <w:name w:val="Table Body Text Right"/>
    <w:basedOn w:val="TableBodyText"/>
    <w:rsid w:val="002C6F59"/>
    <w:pPr>
      <w:widowControl w:val="0"/>
      <w:autoSpaceDE w:val="0"/>
      <w:autoSpaceDN w:val="0"/>
      <w:adjustRightInd w:val="0"/>
      <w:jc w:val="right"/>
    </w:pPr>
    <w:rPr>
      <w:rFonts w:cs="Arial"/>
      <w:szCs w:val="18"/>
    </w:rPr>
  </w:style>
  <w:style w:type="paragraph" w:customStyle="1" w:styleId="CopyrightText">
    <w:name w:val="Copyright Text"/>
    <w:basedOn w:val="BodyText"/>
    <w:rsid w:val="002C6F59"/>
    <w:rPr>
      <w:sz w:val="18"/>
    </w:rPr>
  </w:style>
  <w:style w:type="paragraph" w:customStyle="1" w:styleId="BodySmallRight">
    <w:name w:val="Body Small Right"/>
    <w:basedOn w:val="BodyTextRight"/>
    <w:rsid w:val="002C6F59"/>
    <w:rPr>
      <w:sz w:val="18"/>
      <w:szCs w:val="18"/>
    </w:rPr>
  </w:style>
  <w:style w:type="paragraph" w:customStyle="1" w:styleId="MarginEdition">
    <w:name w:val="Margin Edition"/>
    <w:basedOn w:val="MarginNote"/>
    <w:rsid w:val="002C6F59"/>
    <w:pPr>
      <w:spacing w:before="0" w:after="0"/>
    </w:pPr>
    <w:rPr>
      <w:rFonts w:ascii="Times New Roman" w:hAnsi="Times New Roman"/>
      <w:color w:val="999999"/>
    </w:rPr>
  </w:style>
  <w:style w:type="paragraph" w:customStyle="1" w:styleId="Spacer">
    <w:name w:val="Spacer"/>
    <w:basedOn w:val="Normal"/>
    <w:rsid w:val="002C6F59"/>
    <w:rPr>
      <w:sz w:val="2"/>
      <w:szCs w:val="2"/>
    </w:rPr>
  </w:style>
  <w:style w:type="character" w:customStyle="1" w:styleId="Small">
    <w:name w:val="Small"/>
    <w:rsid w:val="002C6F59"/>
    <w:rPr>
      <w:sz w:val="16"/>
    </w:rPr>
  </w:style>
  <w:style w:type="paragraph" w:customStyle="1" w:styleId="WideTable">
    <w:name w:val="Wide Table"/>
    <w:basedOn w:val="Normal"/>
    <w:rsid w:val="002C6F59"/>
    <w:pPr>
      <w:ind w:left="-1418"/>
    </w:pPr>
    <w:rPr>
      <w:sz w:val="2"/>
      <w:szCs w:val="2"/>
    </w:rPr>
  </w:style>
  <w:style w:type="character" w:styleId="PageNumber">
    <w:name w:val="page number"/>
    <w:rsid w:val="002C6F59"/>
  </w:style>
  <w:style w:type="paragraph" w:styleId="Quote">
    <w:name w:val="Quote"/>
    <w:basedOn w:val="Heading1"/>
    <w:link w:val="QuoteChar"/>
    <w:qFormat/>
    <w:rsid w:val="002C6F59"/>
    <w:rPr>
      <w:b w:val="0"/>
      <w:sz w:val="72"/>
      <w:szCs w:val="72"/>
      <w:lang w:val="en-NZ"/>
    </w:rPr>
  </w:style>
  <w:style w:type="character" w:customStyle="1" w:styleId="QuoteChar">
    <w:name w:val="Quote Char"/>
    <w:link w:val="Quote"/>
    <w:rsid w:val="002C6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F59"/>
    <w:pPr>
      <w:pageBreakBefore/>
    </w:pPr>
  </w:style>
  <w:style w:type="paragraph" w:customStyle="1" w:styleId="Border">
    <w:name w:val="Border"/>
    <w:basedOn w:val="Normal"/>
    <w:qFormat/>
    <w:rsid w:val="002C6F59"/>
    <w:pPr>
      <w:pBdr>
        <w:top w:val="single" w:sz="18" w:space="1" w:color="auto"/>
      </w:pBdr>
    </w:pPr>
    <w:rPr>
      <w:rFonts w:ascii="Times New Roman" w:hAnsi="Times New Roman"/>
      <w:color w:val="FFFFFF"/>
      <w:sz w:val="2"/>
    </w:rPr>
  </w:style>
  <w:style w:type="character" w:styleId="IntenseEmphasis">
    <w:name w:val="Intense Emphasis"/>
    <w:uiPriority w:val="21"/>
    <w:qFormat/>
    <w:rsid w:val="002C6F59"/>
    <w:rPr>
      <w:b/>
      <w:bCs/>
      <w:i/>
      <w:iCs/>
      <w:color w:val="auto"/>
    </w:rPr>
  </w:style>
  <w:style w:type="paragraph" w:styleId="IntenseQuote">
    <w:name w:val="Intense Quote"/>
    <w:basedOn w:val="Normal"/>
    <w:next w:val="Normal"/>
    <w:link w:val="IntenseQuoteChar"/>
    <w:uiPriority w:val="30"/>
    <w:qFormat/>
    <w:rsid w:val="002C6F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6F59"/>
    <w:rPr>
      <w:rFonts w:ascii="Courier New" w:eastAsia="Times New Roman" w:hAnsi="Courier New" w:cs="Times New Roman"/>
      <w:b/>
      <w:bCs/>
      <w:i/>
      <w:iCs/>
      <w:szCs w:val="20"/>
      <w:lang w:val="en-US" w:eastAsia="en-US"/>
    </w:rPr>
  </w:style>
  <w:style w:type="character" w:styleId="SubtleReference">
    <w:name w:val="Subtle Reference"/>
    <w:uiPriority w:val="31"/>
    <w:qFormat/>
    <w:rsid w:val="002C6F59"/>
    <w:rPr>
      <w:smallCaps/>
      <w:color w:val="auto"/>
      <w:u w:val="single"/>
    </w:rPr>
  </w:style>
  <w:style w:type="character" w:styleId="IntenseReference">
    <w:name w:val="Intense Reference"/>
    <w:uiPriority w:val="32"/>
    <w:qFormat/>
    <w:rsid w:val="002C6F59"/>
    <w:rPr>
      <w:b/>
      <w:bCs/>
      <w:smallCaps/>
      <w:color w:val="auto"/>
      <w:spacing w:val="5"/>
      <w:u w:val="single"/>
    </w:rPr>
  </w:style>
  <w:style w:type="paragraph" w:customStyle="1" w:styleId="2ColumnHeading">
    <w:name w:val="2Column Heading"/>
    <w:basedOn w:val="BodyText"/>
    <w:qFormat/>
    <w:rsid w:val="002C6F59"/>
    <w:pPr>
      <w:spacing w:after="60"/>
      <w:ind w:left="-2268"/>
    </w:pPr>
    <w:rPr>
      <w:b/>
    </w:rPr>
  </w:style>
  <w:style w:type="paragraph" w:customStyle="1" w:styleId="Heading1TOC">
    <w:name w:val="Heading1 TOC"/>
    <w:basedOn w:val="Normal"/>
    <w:qFormat/>
    <w:rsid w:val="002C6F59"/>
    <w:pPr>
      <w:spacing w:before="240" w:after="120"/>
    </w:pPr>
    <w:rPr>
      <w:rFonts w:ascii="Times New Roman" w:hAnsi="Times New Roman"/>
      <w:b/>
      <w:sz w:val="32"/>
    </w:rPr>
  </w:style>
  <w:style w:type="paragraph" w:customStyle="1" w:styleId="Heading2TOC">
    <w:name w:val="Heading2 TOC"/>
    <w:basedOn w:val="Normal"/>
    <w:qFormat/>
    <w:rsid w:val="002C6F59"/>
    <w:pPr>
      <w:spacing w:before="240" w:after="60"/>
    </w:pPr>
    <w:rPr>
      <w:rFonts w:ascii="Times New Roman" w:hAnsi="Times New Roman"/>
      <w:b/>
      <w:sz w:val="28"/>
    </w:rPr>
  </w:style>
  <w:style w:type="character" w:customStyle="1" w:styleId="Underline">
    <w:name w:val="Underline"/>
    <w:qFormat/>
    <w:rsid w:val="002C6F59"/>
    <w:rPr>
      <w:u w:val="single"/>
    </w:rPr>
  </w:style>
  <w:style w:type="character" w:customStyle="1" w:styleId="BoldandItalics">
    <w:name w:val="Bold and Italics"/>
    <w:qFormat/>
    <w:rsid w:val="002C6F59"/>
    <w:rPr>
      <w:b/>
      <w:i/>
      <w:u w:val="none"/>
    </w:rPr>
  </w:style>
  <w:style w:type="paragraph" w:styleId="BalloonText">
    <w:name w:val="Balloon Text"/>
    <w:basedOn w:val="Normal"/>
    <w:link w:val="BalloonTextChar"/>
    <w:rsid w:val="002C6F59"/>
    <w:rPr>
      <w:rFonts w:ascii="Tahoma" w:hAnsi="Tahoma" w:cs="Tahoma"/>
      <w:sz w:val="16"/>
      <w:szCs w:val="16"/>
    </w:rPr>
  </w:style>
  <w:style w:type="character" w:customStyle="1" w:styleId="BalloonTextChar">
    <w:name w:val="Balloon Text Char"/>
    <w:link w:val="BalloonText"/>
    <w:rsid w:val="002C6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6F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6F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1209</Words>
  <Characters>7355</Characters>
  <Application>Microsoft Office Word</Application>
  <DocSecurity>0</DocSecurity>
  <Lines>272</Lines>
  <Paragraphs>141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MEM50005B Refuel vessels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2012-05-27T02:17:00Z</dcterms:created>
  <dcterms:modified xsi:type="dcterms:W3CDTF">2012-05-27T02:17:00Z</dcterms:modified>
</cp:coreProperties>
</file>