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1865" w:rsidP="00531865">
      <w:pPr>
        <w:pStyle w:val="Title"/>
      </w:pPr>
      <w:r>
        <w:fldChar w:fldCharType="begin"/>
      </w:r>
      <w:r>
        <w:instrText xml:space="preserve"> TITLE   \* MERGEFORMAT </w:instrText>
      </w:r>
      <w:r>
        <w:fldChar w:fldCharType="separate"/>
      </w:r>
      <w:r>
        <w:t>MEM50002B Work safely on marine craft</w:t>
      </w:r>
      <w:r>
        <w:fldChar w:fldCharType="end"/>
      </w:r>
    </w:p>
    <w:p w:rsidR="00531865" w:rsidP="00531865">
      <w:pPr>
        <w:pStyle w:val="Version"/>
        <w:sectPr w:rsidSect="00E475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7530" w:rsidP="00E47530">
      <w:pPr>
        <w:pStyle w:val="SuperHeading"/>
      </w:pPr>
      <w:r w:rsidRPr="00E47530">
        <w:t>MEM50002B Work safely on marine craft</w:t>
      </w:r>
    </w:p>
    <w:p w:rsidR="00000000" w:rsidRPr="00E47530" w:rsidP="00E47530">
      <w:pPr>
        <w:pStyle w:val="Heading1"/>
      </w:pPr>
      <w:bookmarkStart w:id="1" w:name="O_272447"/>
      <w:bookmarkEnd w:id="1"/>
      <w:r w:rsidRPr="00E47530">
        <w:t>Modification History</w:t>
      </w:r>
    </w:p>
    <w:p w:rsidR="00000000" w:rsidRPr="00E47530" w:rsidP="00E47530">
      <w:pPr>
        <w:pStyle w:val="BodyText"/>
      </w:pPr>
      <w:r w:rsidRPr="00E47530">
        <w:t>Not Applicable</w:t>
      </w:r>
    </w:p>
    <w:p w:rsidR="00000000" w:rsidRPr="00E47530" w:rsidP="00E47530">
      <w:pPr>
        <w:pStyle w:val="AllowPageBreak"/>
      </w:pPr>
    </w:p>
    <w:p w:rsidR="00000000" w:rsidRPr="00E47530" w:rsidP="00E47530">
      <w:pPr>
        <w:pStyle w:val="Heading1"/>
      </w:pPr>
      <w:bookmarkStart w:id="2" w:name="O_213567"/>
      <w:bookmarkEnd w:id="2"/>
      <w:r w:rsidRPr="00E47530">
        <w:t>Unit Descriptor</w:t>
      </w:r>
    </w:p>
    <w:tbl>
      <w:tblPr>
        <w:tblW w:w="0" w:type="auto"/>
        <w:tblLayout w:type="fixed"/>
        <w:tblCellMar>
          <w:left w:w="62" w:type="dxa"/>
          <w:right w:w="62" w:type="dxa"/>
        </w:tblCellMar>
        <w:tblLook w:val="0000"/>
      </w:tblPr>
      <w:tblGrid>
        <w:gridCol w:w="2673"/>
        <w:gridCol w:w="5849"/>
      </w:tblGrid>
      <w:tr w:rsidTr="0053186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530" w:rsidP="00E47530">
            <w:pPr>
              <w:pStyle w:val="BodyText"/>
            </w:pPr>
            <w:r w:rsidRPr="00E47530">
              <w:t xml:space="preserve">This unit covers identifying risks and safely working on and moving around vessels - for sales, service or repair - </w:t>
            </w:r>
            <w:r w:rsidRPr="00E47530">
              <w:t>on and out of the water.</w:t>
            </w:r>
          </w:p>
        </w:tc>
      </w:tr>
    </w:tbl>
    <w:p w:rsidR="00531865" w:rsidP="00E47530">
      <w:pPr>
        <w:pStyle w:val="BodyText"/>
      </w:pPr>
    </w:p>
    <w:p w:rsidR="00531865" w:rsidP="00E47530">
      <w:pPr>
        <w:pStyle w:val="BodyText"/>
      </w:pPr>
    </w:p>
    <w:p w:rsidR="00000000" w:rsidRPr="00E47530" w:rsidP="00E47530">
      <w:pPr>
        <w:pStyle w:val="Heading1"/>
      </w:pPr>
      <w:bookmarkStart w:id="3" w:name="O_213571"/>
      <w:bookmarkEnd w:id="3"/>
      <w:r w:rsidRPr="00E47530">
        <w:t>Application of the Unit</w:t>
      </w:r>
    </w:p>
    <w:tbl>
      <w:tblPr>
        <w:tblW w:w="0" w:type="auto"/>
        <w:tblLayout w:type="fixed"/>
        <w:tblCellMar>
          <w:left w:w="62" w:type="dxa"/>
          <w:right w:w="62" w:type="dxa"/>
        </w:tblCellMar>
        <w:tblLook w:val="0000"/>
      </w:tblPr>
      <w:tblGrid>
        <w:gridCol w:w="2745"/>
        <w:gridCol w:w="5777"/>
      </w:tblGrid>
      <w:tr w:rsidTr="0053186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530" w:rsidP="00E47530">
            <w:pPr>
              <w:pStyle w:val="BodyText"/>
            </w:pPr>
            <w:r w:rsidRPr="00E47530">
              <w:t xml:space="preserve">This unit applies to recreational vessels in both land and water environments. It also applies to workplaces in which vessels are built, repaired, </w:t>
            </w:r>
            <w:r w:rsidRPr="00E47530">
              <w:t>stored, sold and transported. These workplaces may involve the use of dangerous goods and hazardous materials and may produce noxious waste products.</w:t>
            </w:r>
          </w:p>
          <w:p w:rsidR="00000000" w:rsidRPr="00E47530" w:rsidP="00E47530">
            <w:pPr>
              <w:pStyle w:val="BodyText"/>
            </w:pPr>
            <w:r w:rsidRPr="00E47530">
              <w:t xml:space="preserve">The unit includes skills and knowledge that are particular to a marine environment and are in addition to </w:t>
            </w:r>
            <w:r w:rsidRPr="00E47530">
              <w:t>those safety requirements normally applied in the workplace.</w:t>
            </w:r>
          </w:p>
          <w:p w:rsidR="00000000" w:rsidRPr="00E47530" w:rsidP="00E47530">
            <w:pPr>
              <w:pStyle w:val="BodyText"/>
            </w:pPr>
            <w:r w:rsidRPr="00E47530">
              <w:t>All work and work practices are undertaken to regulatory and legislative requirements.</w:t>
            </w:r>
          </w:p>
          <w:p w:rsidR="00000000" w:rsidRPr="00E47530" w:rsidP="00E47530">
            <w:pPr>
              <w:pStyle w:val="BodyText"/>
            </w:pPr>
            <w:r w:rsidRPr="00E47530">
              <w:t>This unit could be assessed in conjunction with Unit MEM13002B (Undertake occupational health and safety act</w:t>
            </w:r>
            <w:r w:rsidRPr="00E47530">
              <w:t>ivities in the workplace) and Unit MEM13003B (Work safely with industrial chemicals and materials).</w:t>
            </w:r>
          </w:p>
          <w:p w:rsidR="00000000" w:rsidRPr="00E47530" w:rsidP="00E47530">
            <w:pPr>
              <w:pStyle w:val="BodyText"/>
            </w:pPr>
          </w:p>
          <w:p w:rsidR="00000000" w:rsidRPr="00E47530" w:rsidP="00E47530">
            <w:pPr>
              <w:pStyle w:val="BodyText"/>
            </w:pPr>
            <w:r w:rsidRPr="00E47530">
              <w:rPr>
                <w:rStyle w:val="SpecialBold"/>
              </w:rPr>
              <w:t>Band</w:t>
            </w:r>
            <w:r w:rsidRPr="00E47530">
              <w:t>:</w:t>
            </w:r>
            <w:r w:rsidRPr="00E47530">
              <w:tab/>
            </w:r>
            <w:r w:rsidRPr="00E47530">
              <w:rPr>
                <w:rStyle w:val="SpecialBold"/>
              </w:rPr>
              <w:t>A</w:t>
            </w:r>
          </w:p>
          <w:p w:rsidR="00000000" w:rsidRPr="00E47530" w:rsidP="00E47530">
            <w:pPr>
              <w:pStyle w:val="BodyText"/>
            </w:pPr>
            <w:r w:rsidRPr="00E47530">
              <w:rPr>
                <w:rStyle w:val="SpecialBold"/>
              </w:rPr>
              <w:t>Unit Weight</w:t>
            </w:r>
            <w:r w:rsidRPr="00E47530">
              <w:t>:</w:t>
            </w:r>
            <w:r w:rsidRPr="00E47530">
              <w:tab/>
            </w:r>
            <w:r w:rsidRPr="00E47530">
              <w:rPr>
                <w:rStyle w:val="SpecialBold"/>
              </w:rPr>
              <w:t>1</w:t>
            </w:r>
          </w:p>
        </w:tc>
      </w:tr>
    </w:tbl>
    <w:p w:rsidR="00531865" w:rsidP="00E47530">
      <w:pPr>
        <w:pStyle w:val="BodyText"/>
      </w:pPr>
    </w:p>
    <w:p w:rsidR="00531865" w:rsidP="00E47530">
      <w:pPr>
        <w:pStyle w:val="BodyText"/>
      </w:pPr>
    </w:p>
    <w:p w:rsidR="00000000" w:rsidRPr="00E47530" w:rsidP="00E47530">
      <w:pPr>
        <w:pStyle w:val="Heading1"/>
      </w:pPr>
      <w:bookmarkStart w:id="4" w:name="O_280707"/>
      <w:bookmarkEnd w:id="4"/>
      <w:r w:rsidRPr="00E47530">
        <w:t>Licensing/Regulatory Information</w:t>
      </w:r>
    </w:p>
    <w:p w:rsidR="00000000" w:rsidRPr="00E47530" w:rsidP="00E47530">
      <w:pPr>
        <w:pStyle w:val="BodyText"/>
      </w:pPr>
      <w:r w:rsidRPr="00E47530">
        <w:t>Not Applicable</w:t>
      </w:r>
    </w:p>
    <w:p w:rsidR="00000000" w:rsidRPr="00E47530" w:rsidP="00E47530">
      <w:pPr>
        <w:pStyle w:val="AllowPageBreak"/>
      </w:pPr>
    </w:p>
    <w:p w:rsidR="00000000" w:rsidRPr="00E47530" w:rsidP="00E47530">
      <w:pPr>
        <w:pStyle w:val="Heading1"/>
      </w:pPr>
      <w:bookmarkStart w:id="5" w:name="O_213569"/>
      <w:bookmarkEnd w:id="5"/>
      <w:r w:rsidRPr="00E47530">
        <w:t>Pre-Requisites</w:t>
      </w:r>
    </w:p>
    <w:tbl>
      <w:tblPr>
        <w:tblW w:w="0" w:type="auto"/>
        <w:tblLayout w:type="fixed"/>
        <w:tblCellMar>
          <w:left w:w="62" w:type="dxa"/>
          <w:right w:w="62" w:type="dxa"/>
        </w:tblCellMar>
        <w:tblLook w:val="0000"/>
      </w:tblPr>
      <w:tblGrid>
        <w:gridCol w:w="2775"/>
        <w:gridCol w:w="1295"/>
        <w:gridCol w:w="4452"/>
      </w:tblGrid>
      <w:tr w:rsidTr="0053186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p>
        </w:tc>
      </w:tr>
      <w:tr w:rsidTr="0053186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p>
        </w:tc>
      </w:tr>
      <w:tr w:rsidTr="0053186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530" w:rsidP="00E47530">
            <w:pPr>
              <w:pStyle w:val="BodyText"/>
            </w:pPr>
          </w:p>
        </w:tc>
      </w:tr>
    </w:tbl>
    <w:p w:rsidR="00531865" w:rsidP="00E47530">
      <w:pPr>
        <w:pStyle w:val="BodyText"/>
      </w:pPr>
    </w:p>
    <w:p w:rsidR="00531865" w:rsidP="00E47530">
      <w:pPr>
        <w:pStyle w:val="BodyText"/>
      </w:pPr>
    </w:p>
    <w:p w:rsidR="00000000" w:rsidRPr="00E47530" w:rsidP="00E47530">
      <w:pPr>
        <w:pStyle w:val="Heading1"/>
      </w:pPr>
      <w:bookmarkStart w:id="6" w:name="O_213568"/>
      <w:bookmarkEnd w:id="6"/>
      <w:r w:rsidRPr="00E47530">
        <w:t>Employability Skills Information</w:t>
      </w:r>
    </w:p>
    <w:tbl>
      <w:tblPr>
        <w:tblW w:w="0" w:type="auto"/>
        <w:tblLayout w:type="fixed"/>
        <w:tblCellMar>
          <w:left w:w="62" w:type="dxa"/>
          <w:right w:w="62" w:type="dxa"/>
        </w:tblCellMar>
        <w:tblLook w:val="0000"/>
      </w:tblPr>
      <w:tblGrid>
        <w:gridCol w:w="2802"/>
        <w:gridCol w:w="5720"/>
      </w:tblGrid>
      <w:tr w:rsidTr="0053186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530" w:rsidP="00E47530">
            <w:pPr>
              <w:pStyle w:val="BodyText"/>
            </w:pPr>
            <w:r w:rsidRPr="00E47530">
              <w:t>This unit contains employability skills.</w:t>
            </w:r>
          </w:p>
        </w:tc>
      </w:tr>
    </w:tbl>
    <w:p w:rsidR="00531865" w:rsidP="00E47530">
      <w:pPr>
        <w:pStyle w:val="BodyText"/>
      </w:pPr>
    </w:p>
    <w:p w:rsidR="00531865" w:rsidP="00E47530">
      <w:pPr>
        <w:pStyle w:val="BodyText"/>
      </w:pPr>
    </w:p>
    <w:p w:rsidR="00000000" w:rsidRPr="00E47530" w:rsidP="00E47530">
      <w:pPr>
        <w:pStyle w:val="Heading1"/>
      </w:pPr>
      <w:bookmarkStart w:id="7" w:name="O_290493"/>
      <w:bookmarkEnd w:id="7"/>
      <w:r w:rsidRPr="00E47530">
        <w:t>Elements and Performance Criteria Pre-Content</w:t>
      </w:r>
    </w:p>
    <w:tbl>
      <w:tblPr>
        <w:tblW w:w="0" w:type="auto"/>
        <w:tblLayout w:type="fixed"/>
        <w:tblCellMar>
          <w:left w:w="62" w:type="dxa"/>
          <w:right w:w="62" w:type="dxa"/>
        </w:tblCellMar>
        <w:tblLook w:val="0000"/>
      </w:tblPr>
      <w:tblGrid>
        <w:gridCol w:w="2532"/>
        <w:gridCol w:w="5990"/>
      </w:tblGrid>
      <w:tr w:rsidTr="00531865">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530" w:rsidP="00E47530">
            <w:pPr>
              <w:pStyle w:val="BodyText"/>
            </w:pPr>
            <w:r w:rsidRPr="00E47530">
              <w:t>Performance criteria describe the performance needed to demonstrate achievement of the element. Where bold italicised text is used, further information is detailed in the required skills and knowledge section and the range statement. Assessment of performa</w:t>
            </w:r>
            <w:r w:rsidRPr="00E47530">
              <w:t>nce is to be consistent with the evidence guide.</w:t>
            </w:r>
          </w:p>
        </w:tc>
      </w:tr>
    </w:tbl>
    <w:p w:rsidR="00000000" w:rsidRPr="00E47530" w:rsidP="00E47530">
      <w:pPr>
        <w:pStyle w:val="BodyText"/>
      </w:pPr>
    </w:p>
    <w:p w:rsidR="00000000" w:rsidRPr="00E47530" w:rsidP="00E47530">
      <w:pPr>
        <w:pStyle w:val="AllowPageBreak"/>
      </w:pPr>
    </w:p>
    <w:p w:rsidR="00000000" w:rsidRPr="00E47530" w:rsidP="00E47530">
      <w:pPr>
        <w:pStyle w:val="Heading1"/>
      </w:pPr>
      <w:bookmarkStart w:id="8" w:name="O_237160"/>
      <w:bookmarkEnd w:id="8"/>
      <w:r w:rsidRPr="00E47530">
        <w:t>Elements and Performance Criteria</w:t>
      </w:r>
    </w:p>
    <w:tbl>
      <w:tblPr>
        <w:tblW w:w="0" w:type="auto"/>
        <w:tblLayout w:type="fixed"/>
        <w:tblCellMar>
          <w:left w:w="62" w:type="dxa"/>
          <w:right w:w="62" w:type="dxa"/>
        </w:tblCellMar>
        <w:tblLook w:val="0000"/>
      </w:tblPr>
      <w:tblGrid>
        <w:gridCol w:w="2532"/>
        <w:gridCol w:w="5990"/>
      </w:tblGrid>
      <w:tr w:rsidTr="00531865">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530" w:rsidP="00E47530">
            <w:pPr>
              <w:pStyle w:val="BodyText"/>
            </w:pPr>
            <w:r w:rsidRPr="00E47530">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rPr>
                <w:rStyle w:val="SpecialBold"/>
              </w:rPr>
              <w:t>PERFORMANCE CRITERIA</w:t>
            </w:r>
          </w:p>
        </w:tc>
      </w:tr>
      <w:tr w:rsidTr="00531865">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List"/>
              <w:rPr>
                <w:lang w:val="en-NZ"/>
              </w:rPr>
            </w:pPr>
            <w:r w:rsidRPr="00E47530">
              <w:t>1.</w:t>
            </w:r>
            <w:r w:rsidRPr="00E47530">
              <w:tab/>
              <w:t>Identify safe access methods and working platforms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530" w:rsidP="00E47530">
            <w:pPr>
              <w:pStyle w:val="List2"/>
            </w:pPr>
            <w:r w:rsidRPr="00E47530">
              <w:t>1.1.</w:t>
            </w:r>
            <w:r w:rsidRPr="00E47530">
              <w:tab/>
              <w:t>Appropriate access methods are used to gain access to the work lo</w:t>
            </w:r>
            <w:r w:rsidRPr="00E47530">
              <w:t>cation.</w:t>
            </w:r>
          </w:p>
          <w:p w:rsidR="00000000" w:rsidP="00E47530">
            <w:pPr>
              <w:pStyle w:val="List2"/>
              <w:rPr>
                <w:lang w:val="en-NZ"/>
              </w:rPr>
            </w:pPr>
            <w:r w:rsidRPr="00E47530">
              <w:t>1.2.</w:t>
            </w:r>
            <w:r w:rsidRPr="00E47530">
              <w:tab/>
              <w:t>Work platforms are inspected to confirm that they are appropriate for the purpose, are correctly located and comply with any regulatory controls.</w:t>
            </w:r>
          </w:p>
        </w:tc>
      </w:tr>
      <w:tr w:rsidTr="00531865">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List"/>
              <w:rPr>
                <w:lang w:val="en-NZ"/>
              </w:rPr>
            </w:pPr>
            <w:r w:rsidRPr="00E47530">
              <w:t>2.</w:t>
            </w:r>
            <w:r w:rsidRPr="00E47530">
              <w:tab/>
              <w:t>Move around vessels safely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530" w:rsidP="00E47530">
            <w:pPr>
              <w:pStyle w:val="List2"/>
            </w:pPr>
            <w:r w:rsidRPr="00E47530">
              <w:t>2.1.</w:t>
            </w:r>
            <w:r w:rsidRPr="00E47530">
              <w:tab/>
            </w:r>
            <w:r w:rsidRPr="00E47530">
              <w:t>Risks and hazards are identified from observation, including confined spaces, and workplace approved risk controls are identified.</w:t>
            </w:r>
          </w:p>
          <w:p w:rsidR="00000000" w:rsidRPr="00E47530" w:rsidP="00E47530">
            <w:pPr>
              <w:pStyle w:val="List2"/>
            </w:pPr>
            <w:r w:rsidRPr="00E47530">
              <w:t>2.2.</w:t>
            </w:r>
            <w:r w:rsidRPr="00E47530">
              <w:tab/>
              <w:t>Appropriate engineering controls and personal protection equipment for work with recreational vessels are used.</w:t>
            </w:r>
          </w:p>
          <w:p w:rsidR="00000000" w:rsidP="00E47530">
            <w:pPr>
              <w:pStyle w:val="List2"/>
              <w:rPr>
                <w:lang w:val="en-NZ"/>
              </w:rPr>
            </w:pPr>
            <w:r w:rsidRPr="00E47530">
              <w:t>2.3.</w:t>
            </w:r>
            <w:r w:rsidRPr="00E47530">
              <w:tab/>
              <w:t>App</w:t>
            </w:r>
            <w:r w:rsidRPr="00E47530">
              <w:t>ropriate warning signs and signals are used.</w:t>
            </w:r>
          </w:p>
        </w:tc>
      </w:tr>
      <w:tr w:rsidTr="00531865">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List"/>
              <w:rPr>
                <w:lang w:val="en-NZ"/>
              </w:rPr>
            </w:pPr>
            <w:r w:rsidRPr="00E47530">
              <w:t>3.</w:t>
            </w:r>
            <w:r w:rsidRPr="00E47530">
              <w:tab/>
              <w:t>Work safely on recreational vessels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530" w:rsidP="00E47530">
            <w:pPr>
              <w:pStyle w:val="List2"/>
            </w:pPr>
            <w:r w:rsidRPr="00E47530">
              <w:t>3.1.</w:t>
            </w:r>
            <w:r w:rsidRPr="00E47530">
              <w:tab/>
              <w:t>Work methods and tools are selected appropriate for the task.</w:t>
            </w:r>
          </w:p>
          <w:p w:rsidR="00000000" w:rsidRPr="00E47530" w:rsidP="00E47530">
            <w:pPr>
              <w:pStyle w:val="List2"/>
            </w:pPr>
            <w:r w:rsidRPr="00E47530">
              <w:t>3.2.</w:t>
            </w:r>
            <w:r w:rsidRPr="00E47530">
              <w:tab/>
              <w:t>Appropriate engineering controls and personal protection equipment are identified from workplace pr</w:t>
            </w:r>
            <w:r w:rsidRPr="00E47530">
              <w:t>ocedures, and are selected and used.</w:t>
            </w:r>
          </w:p>
          <w:p w:rsidR="00000000" w:rsidRPr="00E47530" w:rsidP="00E47530">
            <w:pPr>
              <w:pStyle w:val="List2"/>
            </w:pPr>
            <w:r w:rsidRPr="00E47530">
              <w:t>3.3.</w:t>
            </w:r>
            <w:r w:rsidRPr="00E47530">
              <w:tab/>
              <w:t>Work residues are minimised, controlled and disposed of following approved procedures.</w:t>
            </w:r>
          </w:p>
          <w:p w:rsidR="00000000" w:rsidP="00E47530">
            <w:pPr>
              <w:pStyle w:val="List2"/>
              <w:rPr>
                <w:lang w:val="en-NZ"/>
              </w:rPr>
            </w:pPr>
            <w:r w:rsidRPr="00E47530">
              <w:t>3.4.</w:t>
            </w:r>
            <w:r w:rsidRPr="00E47530">
              <w:tab/>
              <w:t>Work site is maintained in a clean and tidy state, following approved workplace housekeeping methods.</w:t>
            </w:r>
          </w:p>
        </w:tc>
      </w:tr>
      <w:tr w:rsidTr="00531865">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List"/>
              <w:rPr>
                <w:lang w:val="en-NZ"/>
              </w:rPr>
            </w:pPr>
            <w:r w:rsidRPr="00E47530">
              <w:t>4.</w:t>
            </w:r>
            <w:r w:rsidRPr="00E47530">
              <w:tab/>
              <w:t>Follow emergency</w:t>
            </w:r>
            <w:r w:rsidRPr="00E47530">
              <w:t xml:space="preserve"> procedures for incidents in the marine environment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530" w:rsidP="00E47530">
            <w:pPr>
              <w:pStyle w:val="List2"/>
            </w:pPr>
            <w:r w:rsidRPr="00E47530">
              <w:t>4.1.</w:t>
            </w:r>
            <w:r w:rsidRPr="00E47530">
              <w:tab/>
              <w:t>Appropriate responses are used in reaction to incidents and accidents.</w:t>
            </w:r>
          </w:p>
          <w:p w:rsidR="00000000" w:rsidRPr="00E47530" w:rsidP="00E47530">
            <w:pPr>
              <w:pStyle w:val="List2"/>
            </w:pPr>
            <w:r w:rsidRPr="00E47530">
              <w:t>4.2.</w:t>
            </w:r>
            <w:r w:rsidRPr="00E47530">
              <w:tab/>
              <w:t>Communication systems and methods are used to convey emergency messages.</w:t>
            </w:r>
          </w:p>
          <w:p w:rsidR="00000000" w:rsidRPr="00E47530" w:rsidP="00E47530">
            <w:pPr>
              <w:pStyle w:val="List2"/>
            </w:pPr>
            <w:r w:rsidRPr="00E47530">
              <w:t>4.3.</w:t>
            </w:r>
            <w:r w:rsidRPr="00E47530">
              <w:tab/>
              <w:t>Drills are followed for fire, explosion, toxi</w:t>
            </w:r>
            <w:r w:rsidRPr="00E47530">
              <w:t>c/dangerous spills and leakage, personal illness or injury, man overboard, collision or vessel damage.</w:t>
            </w:r>
          </w:p>
        </w:tc>
      </w:tr>
    </w:tbl>
    <w:p w:rsidR="00531865" w:rsidP="00E47530">
      <w:pPr>
        <w:pStyle w:val="BodyText"/>
      </w:pPr>
    </w:p>
    <w:p w:rsidR="00531865" w:rsidP="00E47530">
      <w:pPr>
        <w:pStyle w:val="BodyText"/>
      </w:pPr>
    </w:p>
    <w:p w:rsidR="00000000" w:rsidRPr="00E47530" w:rsidP="00E47530">
      <w:pPr>
        <w:pStyle w:val="Heading1"/>
      </w:pPr>
      <w:bookmarkStart w:id="9" w:name="O_261110"/>
      <w:bookmarkEnd w:id="9"/>
      <w:r w:rsidRPr="00E47530">
        <w:t>Required Skills and Knowledge</w:t>
      </w:r>
    </w:p>
    <w:tbl>
      <w:tblPr>
        <w:tblW w:w="0" w:type="auto"/>
        <w:tblLayout w:type="fixed"/>
        <w:tblCellMar>
          <w:left w:w="62" w:type="dxa"/>
          <w:right w:w="62" w:type="dxa"/>
        </w:tblCellMar>
        <w:tblLook w:val="0000"/>
      </w:tblPr>
      <w:tblGrid>
        <w:gridCol w:w="8522"/>
      </w:tblGrid>
      <w:tr w:rsidTr="0053186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7530">
            <w:pPr>
              <w:pStyle w:val="BodyText"/>
              <w:rPr>
                <w:lang w:val="en-NZ"/>
              </w:rPr>
            </w:pPr>
            <w:r w:rsidRPr="00E47530">
              <w:rPr>
                <w:rStyle w:val="SpecialBold"/>
              </w:rPr>
              <w:t>REQUIRED SKILLS AND KNOWLEDGE</w:t>
            </w:r>
          </w:p>
        </w:tc>
      </w:tr>
      <w:tr w:rsidTr="0053186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t>This section describes the skills and knowledge required for this unit.</w:t>
            </w:r>
          </w:p>
        </w:tc>
      </w:tr>
      <w:tr w:rsidTr="005318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rPr>
                <w:rStyle w:val="SpecialBold"/>
              </w:rPr>
              <w:t>Required skills</w:t>
            </w:r>
          </w:p>
        </w:tc>
      </w:tr>
      <w:tr w:rsidTr="005318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530" w:rsidP="00E47530">
            <w:pPr>
              <w:pStyle w:val="BodyText"/>
            </w:pPr>
            <w:r w:rsidRPr="00E47530">
              <w:t>Look for evidence that confirms skills in:</w:t>
            </w:r>
          </w:p>
          <w:p w:rsidR="00000000" w:rsidRPr="00E47530" w:rsidP="00E47530">
            <w:pPr>
              <w:pStyle w:val="ListBullet"/>
            </w:pPr>
            <w:r w:rsidRPr="00E47530">
              <w:t>undertaking risk assessment</w:t>
            </w:r>
          </w:p>
          <w:p w:rsidR="00000000" w:rsidRPr="00E47530" w:rsidP="00E47530">
            <w:pPr>
              <w:pStyle w:val="ListBullet"/>
            </w:pPr>
            <w:r w:rsidRPr="00E47530">
              <w:t>communicating with others</w:t>
            </w:r>
          </w:p>
          <w:p w:rsidR="00000000" w:rsidRPr="00E47530" w:rsidP="00E47530">
            <w:pPr>
              <w:pStyle w:val="ListBullet"/>
            </w:pPr>
            <w:r w:rsidRPr="00E47530">
              <w:t>performing proper manual handling techniques</w:t>
            </w:r>
          </w:p>
          <w:p w:rsidR="00000000" w:rsidP="00E47530">
            <w:pPr>
              <w:pStyle w:val="ListBullet"/>
              <w:rPr>
                <w:lang w:val="en-NZ"/>
              </w:rPr>
            </w:pPr>
            <w:r w:rsidRPr="00E47530">
              <w:t>interpreting safety signage, labelling and placarding</w:t>
            </w:r>
          </w:p>
        </w:tc>
      </w:tr>
      <w:tr w:rsidTr="005318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rPr>
                <w:rStyle w:val="SpecialBold"/>
              </w:rPr>
              <w:t>Required knowledge</w:t>
            </w:r>
          </w:p>
        </w:tc>
      </w:tr>
      <w:tr w:rsidTr="005318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530" w:rsidP="00E47530">
            <w:pPr>
              <w:pStyle w:val="BodyText"/>
            </w:pPr>
            <w:r w:rsidRPr="00E47530">
              <w:t>Look for evidence that confirms knowledge of marine environment-specific:</w:t>
            </w:r>
          </w:p>
          <w:p w:rsidR="00000000" w:rsidRPr="00E47530" w:rsidP="00E47530">
            <w:pPr>
              <w:pStyle w:val="ListBullet"/>
            </w:pPr>
            <w:r w:rsidRPr="00E47530">
              <w:t>dangerous goods classification and labelling/placarding</w:t>
            </w:r>
          </w:p>
          <w:p w:rsidR="00000000" w:rsidRPr="00E47530" w:rsidP="00E47530">
            <w:pPr>
              <w:pStyle w:val="ListBullet"/>
            </w:pPr>
            <w:r w:rsidRPr="00E47530">
              <w:t>testing, use and maintenance of PPE</w:t>
            </w:r>
          </w:p>
          <w:p w:rsidR="00000000" w:rsidRPr="00E47530" w:rsidP="00E47530">
            <w:pPr>
              <w:pStyle w:val="ListBullet"/>
            </w:pPr>
            <w:r w:rsidRPr="00E47530">
              <w:t>inherent hazardous properties of the chemicals used</w:t>
            </w:r>
          </w:p>
          <w:p w:rsidR="00000000" w:rsidRPr="00E47530" w:rsidP="00E47530">
            <w:pPr>
              <w:pStyle w:val="ListBullet"/>
            </w:pPr>
            <w:r w:rsidRPr="00E47530">
              <w:t>interpretation of the relevant MSDS</w:t>
            </w:r>
          </w:p>
          <w:p w:rsidR="00000000" w:rsidRPr="00E47530" w:rsidP="00E47530">
            <w:pPr>
              <w:pStyle w:val="ListBullet"/>
            </w:pPr>
            <w:r w:rsidRPr="00E47530">
              <w:t>basic fire fighting procedures</w:t>
            </w:r>
          </w:p>
          <w:p w:rsidR="00000000" w:rsidRPr="00E47530" w:rsidP="00E47530">
            <w:pPr>
              <w:pStyle w:val="ListBullet"/>
            </w:pPr>
            <w:r w:rsidRPr="00E47530">
              <w:t>site-specific emergency plan procedures</w:t>
            </w:r>
          </w:p>
          <w:p w:rsidR="00000000" w:rsidRPr="00E47530" w:rsidP="00E47530">
            <w:pPr>
              <w:pStyle w:val="ListBullet"/>
            </w:pPr>
            <w:r w:rsidRPr="00E47530">
              <w:t>spill confinement procedures</w:t>
            </w:r>
          </w:p>
          <w:p w:rsidR="00000000" w:rsidRPr="00E47530" w:rsidP="00E47530">
            <w:pPr>
              <w:pStyle w:val="ListBullet"/>
            </w:pPr>
            <w:r w:rsidRPr="00E47530">
              <w:t>dangerous occurrence (near miss) reporting procedures</w:t>
            </w:r>
          </w:p>
          <w:p w:rsidR="00000000" w:rsidRPr="00E47530" w:rsidP="00E47530">
            <w:pPr>
              <w:pStyle w:val="ListBullet"/>
            </w:pPr>
            <w:r w:rsidRPr="00E47530">
              <w:t>hierarchy of c</w:t>
            </w:r>
            <w:r w:rsidRPr="00E47530">
              <w:t>ontrol</w:t>
            </w:r>
          </w:p>
        </w:tc>
      </w:tr>
    </w:tbl>
    <w:p w:rsidR="00531865" w:rsidP="00E47530">
      <w:pPr>
        <w:pStyle w:val="BodyText"/>
      </w:pPr>
    </w:p>
    <w:p w:rsidR="00531865" w:rsidP="00E47530">
      <w:pPr>
        <w:pStyle w:val="BodyText"/>
      </w:pPr>
    </w:p>
    <w:p w:rsidR="00000000" w:rsidRPr="00E47530" w:rsidP="00E47530">
      <w:pPr>
        <w:pStyle w:val="AllowPageBreak"/>
      </w:pPr>
    </w:p>
    <w:p w:rsidR="00000000" w:rsidRPr="00E47530" w:rsidP="00E47530">
      <w:pPr>
        <w:pStyle w:val="Heading1"/>
      </w:pPr>
      <w:bookmarkStart w:id="10" w:name="O_245144"/>
      <w:bookmarkEnd w:id="10"/>
      <w:r w:rsidRPr="00E47530">
        <w:t>Evidence Guide</w:t>
      </w:r>
    </w:p>
    <w:tbl>
      <w:tblPr>
        <w:tblW w:w="9570" w:type="dxa"/>
        <w:tblLayout w:type="fixed"/>
        <w:tblCellMar>
          <w:left w:w="62" w:type="dxa"/>
          <w:right w:w="62" w:type="dxa"/>
        </w:tblCellMar>
        <w:tblLook w:val="0000"/>
      </w:tblPr>
      <w:tblGrid>
        <w:gridCol w:w="3908"/>
        <w:gridCol w:w="5662"/>
      </w:tblGrid>
      <w:tr w:rsidTr="0053186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rPr>
                <w:rStyle w:val="SpecialBold"/>
              </w:rPr>
              <w:t>EVIDENCE GUIDE</w:t>
            </w:r>
          </w:p>
        </w:tc>
      </w:tr>
      <w:tr w:rsidTr="0053186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t xml:space="preserve">The evidence guide provides advice on assessment and must be read in conjunction with the performance criteria, required skills and knowledge, </w:t>
            </w:r>
            <w:r w:rsidRPr="00E47530">
              <w:t>range statement and the Assessment Guidelines for the Training Package.</w:t>
            </w:r>
          </w:p>
        </w:tc>
      </w:tr>
      <w:tr w:rsidTr="005318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t>A person who demonstrates competency in this unit must be able to work safely in and on marine craft by identifying any risks, moving and working safely and fo</w:t>
            </w:r>
            <w:r w:rsidRPr="00E47530">
              <w:t xml:space="preserve">llowing emergency procedures. </w:t>
            </w:r>
          </w:p>
        </w:tc>
      </w:tr>
      <w:tr w:rsidTr="005318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t>Assessors must be satisfied that the candidate can competently and consistently perform all elements of the unit as specified by th</w:t>
            </w:r>
            <w:r w:rsidRPr="00E47530">
              <w:t xml:space="preserve">e criteria, including required knowledge, and be capable of applying the competency in new and different situations and contexts. </w:t>
            </w:r>
          </w:p>
        </w:tc>
      </w:tr>
      <w:tr w:rsidTr="005318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530" w:rsidP="00E47530">
            <w:pPr>
              <w:pStyle w:val="BodyText"/>
            </w:pPr>
            <w:r w:rsidRPr="00E47530">
              <w:t>This unit may be assessed on the job, off the job or a combination of both.</w:t>
            </w:r>
            <w:r w:rsidRPr="00E47530">
              <w:t xml:space="preserve"> Where assessment occurs off the job, i.e. the candidate is not in productive work, an appropriate simulation must be used where the range of conditions reflects realistic workplace situations. The competencies covered by this unit would be demonstrated by</w:t>
            </w:r>
            <w:r w:rsidRPr="00E47530">
              <w:t xml:space="preserve"> an individual working alone or as part of a team. The assessment environment should not disadvantage the candidate. </w:t>
            </w:r>
          </w:p>
          <w:p w:rsidR="00000000" w:rsidP="00E47530">
            <w:pPr>
              <w:pStyle w:val="BodyText"/>
              <w:rPr>
                <w:lang w:val="en-NZ"/>
              </w:rPr>
            </w:pPr>
            <w:r w:rsidRPr="00E47530">
              <w:t>This unit could be assessed in conjunction with any other units addressing the safety, quality, communication,</w:t>
            </w:r>
            <w:r w:rsidRPr="00E47530">
              <w:t xml:space="preserve"> materials handling associated with a marine environment, or other units requiring the exercise of the skills and knowledge covered by this unit.</w:t>
            </w:r>
          </w:p>
        </w:tc>
      </w:tr>
      <w:tr w:rsidTr="005318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t>Assessors should gather a range of evidence that is valid, sufficient, current and authe</w:t>
            </w:r>
            <w:r w:rsidRPr="00E47530">
              <w:t>ntic. Evidence can be gathered through a variety of ways including direct observation, supervisor's reports, project work, samples and questioning. Questioning should not require language, literacy and numeracy skills beyond those required in this unit. Th</w:t>
            </w:r>
            <w:r w:rsidRPr="00E47530">
              <w:t>e candidate must have access to all tools, equipment, materials and documentation required. The candidate must be permitted to refer to any relevant workplace procedures, product and manufacturing specifications, codes, standards, manuals and reference mat</w:t>
            </w:r>
            <w:r w:rsidRPr="00E47530">
              <w:t>erials.</w:t>
            </w:r>
          </w:p>
        </w:tc>
      </w:tr>
      <w:tr w:rsidTr="005318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530" w:rsidP="00E47530">
            <w:pPr>
              <w:pStyle w:val="BodyText"/>
            </w:pPr>
          </w:p>
        </w:tc>
      </w:tr>
    </w:tbl>
    <w:p w:rsidR="00531865" w:rsidP="00E47530">
      <w:pPr>
        <w:pStyle w:val="BodyText"/>
      </w:pPr>
    </w:p>
    <w:p w:rsidR="00531865" w:rsidP="00E47530">
      <w:pPr>
        <w:pStyle w:val="BodyText"/>
      </w:pPr>
    </w:p>
    <w:p w:rsidR="00000000" w:rsidRPr="00E47530" w:rsidP="00E47530">
      <w:pPr>
        <w:pStyle w:val="Heading1"/>
      </w:pPr>
      <w:bookmarkStart w:id="11" w:name="O_253127"/>
      <w:bookmarkEnd w:id="11"/>
      <w:r w:rsidRPr="00E47530">
        <w:t>Range Statement</w:t>
      </w:r>
    </w:p>
    <w:tbl>
      <w:tblPr>
        <w:tblW w:w="0" w:type="auto"/>
        <w:tblLayout w:type="fixed"/>
        <w:tblCellMar>
          <w:left w:w="62" w:type="dxa"/>
          <w:right w:w="62" w:type="dxa"/>
        </w:tblCellMar>
        <w:tblLook w:val="0000"/>
      </w:tblPr>
      <w:tblGrid>
        <w:gridCol w:w="3503"/>
        <w:gridCol w:w="5019"/>
      </w:tblGrid>
      <w:tr w:rsidTr="0053186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rPr>
                <w:rStyle w:val="SpecialBold"/>
              </w:rPr>
              <w:t>RANGE STATEMENT</w:t>
            </w:r>
          </w:p>
        </w:tc>
      </w:tr>
      <w:tr w:rsidTr="0053186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t xml:space="preserve">The range statement relates to the unit of competency as a whole. It allows for different work environments and situations that may affect </w:t>
            </w:r>
            <w:r w:rsidRPr="00E47530">
              <w:t>performance. Bold italicised wording, if used in the performance criteria, is detailed below. Essential operating conditions that may be present with training and assessment (depending on the work situation, needs of the candidate, accessibility of the ite</w:t>
            </w:r>
            <w:r w:rsidRPr="00E47530">
              <w:t>m, and local industry and regional contexts) may also be included.</w:t>
            </w:r>
          </w:p>
        </w:tc>
      </w:tr>
      <w:tr w:rsidTr="0053186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rPr>
                <w:rStyle w:val="SpecialBold"/>
              </w:rPr>
              <w:t>Access to the work location</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530" w:rsidP="00E47530">
            <w:pPr>
              <w:pStyle w:val="BodyText"/>
            </w:pPr>
            <w:r w:rsidRPr="00E47530">
              <w:t>Includes:</w:t>
            </w:r>
          </w:p>
          <w:p w:rsidR="00000000" w:rsidRPr="00E47530" w:rsidP="00E47530">
            <w:pPr>
              <w:pStyle w:val="ListBullet"/>
            </w:pPr>
            <w:r w:rsidRPr="00E47530">
              <w:t>gang planks</w:t>
            </w:r>
          </w:p>
          <w:p w:rsidR="00000000" w:rsidRPr="00E47530" w:rsidP="00E47530">
            <w:pPr>
              <w:pStyle w:val="ListBullet"/>
            </w:pPr>
            <w:r w:rsidRPr="00E47530">
              <w:t>hatches</w:t>
            </w:r>
          </w:p>
          <w:p w:rsidR="00000000" w:rsidRPr="00E47530" w:rsidP="00E47530">
            <w:pPr>
              <w:pStyle w:val="ListBullet"/>
            </w:pPr>
            <w:r w:rsidRPr="00E47530">
              <w:t>access ladders</w:t>
            </w:r>
          </w:p>
          <w:p w:rsidR="00000000" w:rsidRPr="00E47530" w:rsidP="00E47530">
            <w:pPr>
              <w:pStyle w:val="ListBullet"/>
            </w:pPr>
            <w:r w:rsidRPr="00E47530">
              <w:t>bosun's chairs</w:t>
            </w:r>
          </w:p>
          <w:p w:rsidR="00000000" w:rsidP="00E47530">
            <w:pPr>
              <w:pStyle w:val="ListBullet"/>
              <w:rPr>
                <w:lang w:val="en-NZ"/>
              </w:rPr>
            </w:pPr>
            <w:r w:rsidRPr="00E47530">
              <w:t>rigging</w:t>
            </w:r>
          </w:p>
        </w:tc>
      </w:tr>
      <w:tr w:rsidTr="0053186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rPr>
                <w:rStyle w:val="SpecialBold"/>
              </w:rPr>
              <w:t>Work platforms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530" w:rsidP="00E47530">
            <w:pPr>
              <w:pStyle w:val="BodyText"/>
            </w:pPr>
            <w:r w:rsidRPr="00E47530">
              <w:t>Work platforms include:</w:t>
            </w:r>
          </w:p>
          <w:p w:rsidR="00000000" w:rsidRPr="00E47530" w:rsidP="00E47530">
            <w:pPr>
              <w:pStyle w:val="ListBullet"/>
            </w:pPr>
            <w:r w:rsidRPr="00E47530">
              <w:t>purpose built work platforms</w:t>
            </w:r>
          </w:p>
          <w:p w:rsidR="00000000" w:rsidRPr="00E47530" w:rsidP="00E47530">
            <w:pPr>
              <w:pStyle w:val="ListBullet"/>
            </w:pPr>
            <w:r w:rsidRPr="00E47530">
              <w:t>mobile and prefabricated scaffold</w:t>
            </w:r>
          </w:p>
          <w:p w:rsidR="00000000" w:rsidP="00E47530">
            <w:pPr>
              <w:pStyle w:val="ListBullet"/>
              <w:rPr>
                <w:lang w:val="en-NZ"/>
              </w:rPr>
            </w:pPr>
            <w:r w:rsidRPr="00E47530">
              <w:t>elevated work platforms</w:t>
            </w:r>
          </w:p>
        </w:tc>
      </w:tr>
      <w:tr w:rsidTr="0053186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rPr>
                <w:rStyle w:val="SpecialBold"/>
              </w:rPr>
              <w:t>Engineering controls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530" w:rsidP="00E47530">
            <w:pPr>
              <w:pStyle w:val="BodyText"/>
            </w:pPr>
            <w:r w:rsidRPr="00E47530">
              <w:t>These include:</w:t>
            </w:r>
          </w:p>
          <w:p w:rsidR="00000000" w:rsidRPr="00E47530" w:rsidP="00E47530">
            <w:pPr>
              <w:pStyle w:val="ListBullet"/>
            </w:pPr>
            <w:r w:rsidRPr="00E47530">
              <w:t>ventilation and extraction systems</w:t>
            </w:r>
          </w:p>
          <w:p w:rsidR="00000000" w:rsidRPr="00E47530" w:rsidP="00E47530">
            <w:pPr>
              <w:pStyle w:val="ListBullet"/>
            </w:pPr>
            <w:r w:rsidRPr="00E47530">
              <w:t>dust control devices</w:t>
            </w:r>
          </w:p>
          <w:p w:rsidR="00000000" w:rsidP="00E47530">
            <w:pPr>
              <w:pStyle w:val="ListBullet"/>
              <w:rPr>
                <w:lang w:val="en-NZ"/>
              </w:rPr>
            </w:pPr>
            <w:r w:rsidRPr="00E47530">
              <w:t>screens</w:t>
            </w:r>
          </w:p>
        </w:tc>
      </w:tr>
      <w:tr w:rsidTr="0053186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rPr>
                <w:rStyle w:val="SpecialBold"/>
              </w:rPr>
              <w:t>Personal protection equipment</w:t>
            </w:r>
            <w:r w:rsidRPr="00E47530">
              <w:t xml:space="preserve"> (</w:t>
            </w:r>
            <w:r w:rsidRPr="00E47530">
              <w:rPr>
                <w:rStyle w:val="SpecialBold"/>
              </w:rPr>
              <w:t>PPE</w:t>
            </w:r>
            <w:r w:rsidRPr="00E47530">
              <w: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530" w:rsidP="00E47530">
            <w:pPr>
              <w:pStyle w:val="BodyText"/>
            </w:pPr>
            <w:r w:rsidRPr="00E47530">
              <w:t>PPE includes:</w:t>
            </w:r>
          </w:p>
          <w:p w:rsidR="00000000" w:rsidRPr="00E47530" w:rsidP="00E47530">
            <w:pPr>
              <w:pStyle w:val="ListBullet"/>
            </w:pPr>
            <w:r w:rsidRPr="00E47530">
              <w:t>goggles/face shields</w:t>
            </w:r>
          </w:p>
          <w:p w:rsidR="00000000" w:rsidRPr="00E47530" w:rsidP="00E47530">
            <w:pPr>
              <w:pStyle w:val="ListBullet"/>
            </w:pPr>
            <w:r w:rsidRPr="00E47530">
              <w:t>masks or respirators</w:t>
            </w:r>
          </w:p>
          <w:p w:rsidR="00000000" w:rsidRPr="00E47530" w:rsidP="00E47530">
            <w:pPr>
              <w:pStyle w:val="ListBullet"/>
            </w:pPr>
            <w:r w:rsidRPr="00E47530">
              <w:t>air supplied or self-contained helmets</w:t>
            </w:r>
          </w:p>
          <w:p w:rsidR="00000000" w:rsidRPr="00E47530" w:rsidP="00E47530">
            <w:pPr>
              <w:pStyle w:val="ListBullet"/>
            </w:pPr>
            <w:r w:rsidRPr="00E47530">
              <w:t>appropriate footwear, gloves and appropriate garments</w:t>
            </w:r>
          </w:p>
          <w:p w:rsidR="00000000" w:rsidRPr="00E47530" w:rsidP="00E47530">
            <w:pPr>
              <w:pStyle w:val="ListBullet"/>
            </w:pPr>
            <w:r w:rsidRPr="00E47530">
              <w:t>hearing protection</w:t>
            </w:r>
          </w:p>
          <w:p w:rsidR="00000000" w:rsidRPr="00E47530" w:rsidP="00E47530">
            <w:pPr>
              <w:pStyle w:val="ListBullet"/>
            </w:pPr>
            <w:r w:rsidRPr="00E47530">
              <w:t>fall arrest devices</w:t>
            </w:r>
          </w:p>
          <w:p w:rsidR="00000000" w:rsidP="00E47530">
            <w:pPr>
              <w:pStyle w:val="ListBullet"/>
              <w:rPr>
                <w:lang w:val="en-NZ"/>
              </w:rPr>
            </w:pPr>
            <w:r w:rsidRPr="00E47530">
              <w:t>UV protection</w:t>
            </w:r>
          </w:p>
        </w:tc>
      </w:tr>
      <w:tr w:rsidTr="0053186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rPr>
                <w:rStyle w:val="SpecialBold"/>
              </w:rPr>
              <w:t>Workplace housekeeping methods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530" w:rsidP="00E47530">
            <w:pPr>
              <w:pStyle w:val="BodyText"/>
            </w:pPr>
            <w:r w:rsidRPr="00E47530">
              <w:t>Relevant housekeeping methods include:</w:t>
            </w:r>
          </w:p>
          <w:p w:rsidR="00000000" w:rsidRPr="00E47530" w:rsidP="00E47530">
            <w:pPr>
              <w:pStyle w:val="ListBullet"/>
            </w:pPr>
            <w:r w:rsidRPr="00E47530">
              <w:t xml:space="preserve">covering/protecting surfaces prior to </w:t>
            </w:r>
            <w:r w:rsidRPr="00E47530">
              <w:t>starting work</w:t>
            </w:r>
          </w:p>
          <w:p w:rsidR="00000000" w:rsidRPr="00E47530" w:rsidP="00E47530">
            <w:pPr>
              <w:pStyle w:val="ListBullet"/>
            </w:pPr>
            <w:r w:rsidRPr="00E47530">
              <w:t>returning materials/equipment to storage area</w:t>
            </w:r>
          </w:p>
          <w:p w:rsidR="00000000" w:rsidRPr="00E47530" w:rsidP="00E47530">
            <w:pPr>
              <w:pStyle w:val="ListBullet"/>
            </w:pPr>
            <w:r w:rsidRPr="00E47530">
              <w:t>sweeping and cleaning</w:t>
            </w:r>
          </w:p>
          <w:p w:rsidR="00000000" w:rsidRPr="00E47530" w:rsidP="00E47530">
            <w:pPr>
              <w:pStyle w:val="ListBullet"/>
            </w:pPr>
            <w:r w:rsidRPr="00E47530">
              <w:t>containment and mopping of spills</w:t>
            </w:r>
          </w:p>
          <w:p w:rsidR="00000000" w:rsidP="00E47530">
            <w:pPr>
              <w:pStyle w:val="ListBullet"/>
              <w:rPr>
                <w:lang w:val="en-NZ"/>
              </w:rPr>
            </w:pPr>
            <w:r w:rsidRPr="00E47530">
              <w:t>appropriate disposal of waste products</w:t>
            </w:r>
          </w:p>
        </w:tc>
      </w:tr>
      <w:tr w:rsidTr="0053186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rPr>
                <w:rStyle w:val="SpecialBold"/>
              </w:rPr>
              <w:t>Communication systems and methods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530" w:rsidP="00E47530">
            <w:pPr>
              <w:pStyle w:val="BodyText"/>
            </w:pPr>
            <w:r w:rsidRPr="00E47530">
              <w:t>These include:</w:t>
            </w:r>
          </w:p>
          <w:p w:rsidR="00000000" w:rsidRPr="00E47530" w:rsidP="00E47530">
            <w:pPr>
              <w:pStyle w:val="ListBullet"/>
            </w:pPr>
            <w:r w:rsidRPr="00E47530">
              <w:t>direct voice</w:t>
            </w:r>
          </w:p>
          <w:p w:rsidR="00000000" w:rsidRPr="00E47530" w:rsidP="00E47530">
            <w:pPr>
              <w:pStyle w:val="ListBullet"/>
            </w:pPr>
            <w:r w:rsidRPr="00E47530">
              <w:t>megaphone</w:t>
            </w:r>
          </w:p>
          <w:p w:rsidR="00000000" w:rsidRPr="00E47530" w:rsidP="00E47530">
            <w:pPr>
              <w:pStyle w:val="ListBullet"/>
            </w:pPr>
            <w:r w:rsidRPr="00E47530">
              <w:t>flares</w:t>
            </w:r>
          </w:p>
          <w:p w:rsidR="00000000" w:rsidRPr="00E47530" w:rsidP="00E47530">
            <w:pPr>
              <w:pStyle w:val="ListBullet"/>
            </w:pPr>
            <w:r w:rsidRPr="00E47530">
              <w:t>radio</w:t>
            </w:r>
          </w:p>
          <w:p w:rsidR="00000000" w:rsidRPr="00E47530" w:rsidP="00E47530">
            <w:pPr>
              <w:pStyle w:val="ListBullet"/>
            </w:pPr>
            <w:r w:rsidRPr="00E47530">
              <w:t>hand signals</w:t>
            </w:r>
          </w:p>
          <w:p w:rsidR="00000000" w:rsidRPr="00E47530" w:rsidP="00E47530">
            <w:pPr>
              <w:pStyle w:val="ListBullet"/>
            </w:pPr>
            <w:r w:rsidRPr="00E47530">
              <w:t>telephone</w:t>
            </w:r>
          </w:p>
          <w:p w:rsidR="00000000" w:rsidRPr="00E47530" w:rsidP="00E47530">
            <w:pPr>
              <w:pStyle w:val="ListBullet"/>
            </w:pPr>
            <w:r w:rsidRPr="00E47530">
              <w:t>flags</w:t>
            </w:r>
          </w:p>
          <w:p w:rsidR="00000000" w:rsidRPr="00E47530" w:rsidP="00E47530">
            <w:pPr>
              <w:pStyle w:val="ListBullet"/>
            </w:pPr>
            <w:r w:rsidRPr="00E47530">
              <w:t>computer</w:t>
            </w:r>
          </w:p>
          <w:p w:rsidR="00000000" w:rsidRPr="00E47530" w:rsidP="00E47530">
            <w:pPr>
              <w:pStyle w:val="ListBullet"/>
            </w:pPr>
            <w:r w:rsidRPr="00E47530">
              <w:t>EPIRB</w:t>
            </w:r>
          </w:p>
        </w:tc>
      </w:tr>
    </w:tbl>
    <w:p w:rsidR="00531865" w:rsidP="00E47530">
      <w:pPr>
        <w:pStyle w:val="BodyText"/>
      </w:pPr>
    </w:p>
    <w:p w:rsidR="00531865" w:rsidP="00E47530">
      <w:pPr>
        <w:pStyle w:val="BodyText"/>
      </w:pPr>
    </w:p>
    <w:p w:rsidR="00000000" w:rsidRPr="00E47530" w:rsidP="00E47530">
      <w:pPr>
        <w:pStyle w:val="Heading1"/>
      </w:pPr>
      <w:bookmarkStart w:id="12" w:name="O_213573"/>
      <w:bookmarkEnd w:id="12"/>
      <w:r w:rsidRPr="00E47530">
        <w:t>Unit Sector(s)</w:t>
      </w:r>
    </w:p>
    <w:tbl>
      <w:tblPr>
        <w:tblW w:w="0" w:type="auto"/>
        <w:tblLayout w:type="fixed"/>
        <w:tblCellMar>
          <w:left w:w="62" w:type="dxa"/>
          <w:right w:w="62" w:type="dxa"/>
        </w:tblCellMar>
        <w:tblLook w:val="0000"/>
      </w:tblPr>
      <w:tblGrid>
        <w:gridCol w:w="2654"/>
        <w:gridCol w:w="5868"/>
      </w:tblGrid>
      <w:tr w:rsidTr="0053186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530" w:rsidP="00E47530">
            <w:pPr>
              <w:pStyle w:val="BodyText"/>
            </w:pPr>
          </w:p>
        </w:tc>
      </w:tr>
    </w:tbl>
    <w:p w:rsidR="00531865" w:rsidP="00E47530">
      <w:pPr>
        <w:pStyle w:val="BodyText"/>
      </w:pPr>
    </w:p>
    <w:p w:rsidR="00531865" w:rsidP="00E47530">
      <w:pPr>
        <w:pStyle w:val="BodyText"/>
      </w:pPr>
    </w:p>
    <w:p w:rsidR="00000000" w:rsidRPr="00E47530" w:rsidP="00E47530">
      <w:pPr>
        <w:pStyle w:val="Heading1"/>
      </w:pPr>
      <w:bookmarkStart w:id="13" w:name="O_213570"/>
      <w:bookmarkEnd w:id="13"/>
      <w:r w:rsidRPr="00E47530">
        <w:t>Co-requisite units</w:t>
      </w:r>
    </w:p>
    <w:tbl>
      <w:tblPr>
        <w:tblW w:w="0" w:type="auto"/>
        <w:tblLayout w:type="fixed"/>
        <w:tblCellMar>
          <w:left w:w="62" w:type="dxa"/>
          <w:right w:w="62" w:type="dxa"/>
        </w:tblCellMar>
        <w:tblLook w:val="0000"/>
      </w:tblPr>
      <w:tblGrid>
        <w:gridCol w:w="2641"/>
        <w:gridCol w:w="1322"/>
        <w:gridCol w:w="4559"/>
      </w:tblGrid>
      <w:tr w:rsidTr="0053186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p>
        </w:tc>
      </w:tr>
      <w:tr w:rsidTr="005318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p>
        </w:tc>
      </w:tr>
      <w:tr w:rsidTr="005318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530" w:rsidP="00E47530">
            <w:pPr>
              <w:pStyle w:val="BodyText"/>
            </w:pPr>
          </w:p>
        </w:tc>
      </w:tr>
    </w:tbl>
    <w:p w:rsidR="00531865" w:rsidP="00E47530">
      <w:pPr>
        <w:pStyle w:val="BodyText"/>
      </w:pPr>
    </w:p>
    <w:p w:rsidR="00531865" w:rsidP="00E47530">
      <w:pPr>
        <w:pStyle w:val="BodyText"/>
      </w:pPr>
    </w:p>
    <w:p w:rsidR="00000000" w:rsidRPr="00E47530" w:rsidP="00E47530">
      <w:pPr>
        <w:pStyle w:val="Heading1"/>
      </w:pPr>
      <w:bookmarkStart w:id="14" w:name="O_213572"/>
      <w:bookmarkEnd w:id="14"/>
      <w:r w:rsidRPr="00E47530">
        <w:t>Competency field</w:t>
      </w:r>
    </w:p>
    <w:tbl>
      <w:tblPr>
        <w:tblW w:w="0" w:type="auto"/>
        <w:tblLayout w:type="fixed"/>
        <w:tblCellMar>
          <w:left w:w="62" w:type="dxa"/>
          <w:right w:w="62" w:type="dxa"/>
        </w:tblCellMar>
        <w:tblLook w:val="0000"/>
      </w:tblPr>
      <w:tblGrid>
        <w:gridCol w:w="2778"/>
        <w:gridCol w:w="5744"/>
      </w:tblGrid>
      <w:tr w:rsidTr="0053186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530">
            <w:pPr>
              <w:pStyle w:val="BodyText"/>
              <w:rPr>
                <w:lang w:val="en-NZ"/>
              </w:rPr>
            </w:pPr>
            <w:r w:rsidRPr="00E4753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530" w:rsidP="00E47530">
            <w:pPr>
              <w:pStyle w:val="BodyText"/>
            </w:pPr>
            <w:r w:rsidRPr="00E47530">
              <w:t>Boating services</w:t>
            </w:r>
          </w:p>
        </w:tc>
      </w:tr>
    </w:tbl>
    <w:p w:rsidR="00531865" w:rsidP="00E47530">
      <w:pPr>
        <w:pStyle w:val="BodyText"/>
      </w:pPr>
    </w:p>
    <w:p w:rsidR="00531865" w:rsidP="00E47530">
      <w:pPr>
        <w:pStyle w:val="BodyText"/>
      </w:pPr>
    </w:p>
    <w:p w:rsidR="00000000" w:rsidRPr="00E47530" w:rsidP="00E47530"/>
    <w:sectPr w:rsidSect="00E475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5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1865" w:rsidP="005318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5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865" w:rsidP="00E475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31865" w:rsidP="00E475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31865" w:rsidP="00E475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5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1865" w:rsidP="0053186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5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865" w:rsidP="00E47530">
    <w:pPr>
      <w:pStyle w:val="Header"/>
      <w:framePr w:wrap="around"/>
    </w:pPr>
    <w:r>
      <w:fldChar w:fldCharType="begin"/>
    </w:r>
    <w:r>
      <w:instrText xml:space="preserve"> TITLE   \* MERGEFORMAT </w:instrText>
    </w:r>
    <w:r>
      <w:fldChar w:fldCharType="separate"/>
    </w:r>
    <w:r>
      <w:t>MEM50002B Work safely on marine 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1865" w:rsidP="00E475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C8C8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CE04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5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7530"/>
    <w:pPr>
      <w:spacing w:before="360" w:after="60"/>
      <w:outlineLvl w:val="0"/>
    </w:pPr>
    <w:rPr>
      <w:sz w:val="32"/>
    </w:rPr>
  </w:style>
  <w:style w:type="paragraph" w:styleId="Heading2">
    <w:name w:val="heading 2"/>
    <w:basedOn w:val="HeadingBase"/>
    <w:next w:val="BodyText"/>
    <w:link w:val="Heading2Char"/>
    <w:qFormat/>
    <w:rsid w:val="00E47530"/>
    <w:pPr>
      <w:keepLines/>
      <w:spacing w:before="240" w:after="120"/>
      <w:outlineLvl w:val="1"/>
    </w:pPr>
    <w:rPr>
      <w:sz w:val="28"/>
      <w:szCs w:val="40"/>
    </w:rPr>
  </w:style>
  <w:style w:type="paragraph" w:styleId="Heading3">
    <w:name w:val="heading 3"/>
    <w:basedOn w:val="HeadingBase"/>
    <w:next w:val="BodyText"/>
    <w:link w:val="Heading3Char"/>
    <w:qFormat/>
    <w:rsid w:val="00E47530"/>
    <w:pPr>
      <w:spacing w:before="180" w:after="120"/>
      <w:outlineLvl w:val="2"/>
    </w:pPr>
    <w:rPr>
      <w:spacing w:val="-10"/>
      <w:kern w:val="32"/>
    </w:rPr>
  </w:style>
  <w:style w:type="paragraph" w:styleId="Heading4">
    <w:name w:val="heading 4"/>
    <w:basedOn w:val="HeadingBase"/>
    <w:next w:val="BodyText"/>
    <w:link w:val="Heading4Char"/>
    <w:qFormat/>
    <w:rsid w:val="00E47530"/>
    <w:pPr>
      <w:spacing w:before="160" w:after="120"/>
      <w:outlineLvl w:val="3"/>
    </w:pPr>
    <w:rPr>
      <w:sz w:val="22"/>
    </w:rPr>
  </w:style>
  <w:style w:type="paragraph" w:styleId="Heading5">
    <w:name w:val="heading 5"/>
    <w:basedOn w:val="HeadingBase"/>
    <w:next w:val="Normal"/>
    <w:link w:val="Heading5Char"/>
    <w:qFormat/>
    <w:rsid w:val="00E47530"/>
    <w:pPr>
      <w:spacing w:before="80"/>
      <w:outlineLvl w:val="4"/>
    </w:pPr>
    <w:rPr>
      <w:color w:val="918585"/>
      <w:sz w:val="20"/>
    </w:rPr>
  </w:style>
  <w:style w:type="paragraph" w:styleId="Heading6">
    <w:name w:val="heading 6"/>
    <w:basedOn w:val="HeadingBase"/>
    <w:next w:val="Normal"/>
    <w:link w:val="Heading6Char"/>
    <w:qFormat/>
    <w:rsid w:val="00E47530"/>
    <w:pPr>
      <w:spacing w:before="60"/>
      <w:outlineLvl w:val="5"/>
    </w:pPr>
    <w:rPr>
      <w:color w:val="918585"/>
      <w:sz w:val="20"/>
    </w:rPr>
  </w:style>
  <w:style w:type="paragraph" w:styleId="Heading7">
    <w:name w:val="heading 7"/>
    <w:basedOn w:val="Normal"/>
    <w:next w:val="Normal"/>
    <w:link w:val="Heading7Char"/>
    <w:qFormat/>
    <w:rsid w:val="00E47530"/>
    <w:pPr>
      <w:ind w:left="720"/>
      <w:outlineLvl w:val="6"/>
    </w:pPr>
    <w:rPr>
      <w:i/>
    </w:rPr>
  </w:style>
  <w:style w:type="paragraph" w:styleId="Heading8">
    <w:name w:val="heading 8"/>
    <w:basedOn w:val="Normal"/>
    <w:next w:val="Normal"/>
    <w:link w:val="Heading8Char"/>
    <w:qFormat/>
    <w:rsid w:val="00E47530"/>
    <w:pPr>
      <w:ind w:left="720"/>
      <w:outlineLvl w:val="7"/>
    </w:pPr>
    <w:rPr>
      <w:i/>
    </w:rPr>
  </w:style>
  <w:style w:type="paragraph" w:styleId="Heading9">
    <w:name w:val="heading 9"/>
    <w:basedOn w:val="Normal"/>
    <w:next w:val="Normal"/>
    <w:link w:val="Heading9Char"/>
    <w:qFormat/>
    <w:rsid w:val="00E47530"/>
    <w:pPr>
      <w:ind w:left="720"/>
      <w:outlineLvl w:val="8"/>
    </w:pPr>
    <w:rPr>
      <w:i/>
    </w:rPr>
  </w:style>
  <w:style w:type="character" w:default="1" w:styleId="DefaultParagraphFont">
    <w:name w:val="Default Paragraph Font"/>
    <w:uiPriority w:val="1"/>
    <w:unhideWhenUsed/>
    <w:rsid w:val="00E475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7530"/>
  </w:style>
  <w:style w:type="character" w:customStyle="1" w:styleId="Heading1Char">
    <w:name w:val="Heading 1 Char"/>
    <w:link w:val="Heading1"/>
    <w:rsid w:val="00E47530"/>
    <w:rPr>
      <w:rFonts w:ascii="Times New Roman" w:eastAsia="Times New Roman" w:hAnsi="Times New Roman" w:cs="Times New Roman"/>
      <w:b/>
      <w:sz w:val="32"/>
      <w:szCs w:val="20"/>
      <w:lang w:eastAsia="en-US"/>
    </w:rPr>
  </w:style>
  <w:style w:type="paragraph" w:styleId="BodyText">
    <w:name w:val="Body Text"/>
    <w:basedOn w:val="Normal"/>
    <w:link w:val="BodyTextChar"/>
    <w:rsid w:val="00E47530"/>
    <w:pPr>
      <w:spacing w:before="120" w:after="120"/>
      <w:contextualSpacing/>
    </w:pPr>
    <w:rPr>
      <w:rFonts w:ascii="Times New Roman" w:hAnsi="Times New Roman"/>
      <w:sz w:val="24"/>
      <w:szCs w:val="22"/>
    </w:rPr>
  </w:style>
  <w:style w:type="character" w:customStyle="1" w:styleId="BodyTextChar">
    <w:name w:val="Body Text Char"/>
    <w:link w:val="BodyText"/>
    <w:rsid w:val="00E47530"/>
    <w:rPr>
      <w:rFonts w:ascii="Times New Roman" w:eastAsia="Times New Roman" w:hAnsi="Times New Roman" w:cs="Times New Roman"/>
      <w:sz w:val="24"/>
      <w:lang w:val="en-US" w:eastAsia="en-US"/>
    </w:rPr>
  </w:style>
  <w:style w:type="paragraph" w:styleId="Footer">
    <w:name w:val="footer"/>
    <w:basedOn w:val="Normal"/>
    <w:link w:val="FooterChar"/>
    <w:rsid w:val="00E475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47530"/>
    <w:rPr>
      <w:rFonts w:ascii="Times New Roman" w:eastAsia="Times New Roman" w:hAnsi="Times New Roman" w:cs="Times New Roman"/>
      <w:sz w:val="16"/>
      <w:lang w:val="en-US" w:eastAsia="en-US"/>
    </w:rPr>
  </w:style>
  <w:style w:type="paragraph" w:styleId="List">
    <w:name w:val="List"/>
    <w:basedOn w:val="BodyText"/>
    <w:next w:val="BodyText"/>
    <w:rsid w:val="00E47530"/>
    <w:pPr>
      <w:tabs>
        <w:tab w:val="left" w:pos="340"/>
      </w:tabs>
      <w:spacing w:before="60" w:after="60"/>
      <w:ind w:left="340" w:hanging="340"/>
    </w:pPr>
  </w:style>
  <w:style w:type="paragraph" w:styleId="ListBullet">
    <w:name w:val="List Bullet"/>
    <w:basedOn w:val="List"/>
    <w:rsid w:val="00E47530"/>
    <w:pPr>
      <w:numPr>
        <w:numId w:val="12"/>
      </w:numPr>
      <w:tabs>
        <w:tab w:val="clear" w:pos="340"/>
      </w:tabs>
      <w:spacing w:before="40" w:after="40"/>
    </w:pPr>
  </w:style>
  <w:style w:type="character" w:customStyle="1" w:styleId="SpecialBold">
    <w:name w:val="Special Bold"/>
    <w:rsid w:val="00E47530"/>
    <w:rPr>
      <w:b/>
      <w:spacing w:val="0"/>
    </w:rPr>
  </w:style>
  <w:style w:type="paragraph" w:styleId="Header">
    <w:name w:val="header"/>
    <w:basedOn w:val="Normal"/>
    <w:link w:val="HeaderChar"/>
    <w:rsid w:val="00E475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475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7530"/>
    <w:pPr>
      <w:spacing w:before="240" w:after="120"/>
      <w:outlineLvl w:val="0"/>
    </w:pPr>
    <w:rPr>
      <w:rFonts w:ascii="Times New Roman" w:hAnsi="Times New Roman"/>
      <w:b/>
      <w:sz w:val="28"/>
    </w:rPr>
  </w:style>
  <w:style w:type="paragraph" w:customStyle="1" w:styleId="AllowPageBreak">
    <w:name w:val="AllowPageBreak"/>
    <w:rsid w:val="00E475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7530"/>
    <w:pPr>
      <w:tabs>
        <w:tab w:val="left" w:pos="680"/>
      </w:tabs>
      <w:spacing w:before="60" w:after="60"/>
      <w:ind w:left="680" w:hanging="340"/>
    </w:pPr>
  </w:style>
  <w:style w:type="character" w:customStyle="1" w:styleId="Heading2Char">
    <w:name w:val="Heading 2 Char"/>
    <w:link w:val="Heading2"/>
    <w:rsid w:val="00E47530"/>
    <w:rPr>
      <w:rFonts w:ascii="Times New Roman" w:eastAsia="Times New Roman" w:hAnsi="Times New Roman" w:cs="Times New Roman"/>
      <w:b/>
      <w:sz w:val="28"/>
      <w:szCs w:val="40"/>
      <w:lang w:eastAsia="en-US"/>
    </w:rPr>
  </w:style>
  <w:style w:type="character" w:customStyle="1" w:styleId="Heading3Char">
    <w:name w:val="Heading 3 Char"/>
    <w:link w:val="Heading3"/>
    <w:rsid w:val="00E4753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47530"/>
    <w:rPr>
      <w:rFonts w:ascii="Times New Roman" w:eastAsia="Times New Roman" w:hAnsi="Times New Roman" w:cs="Times New Roman"/>
      <w:b/>
      <w:szCs w:val="20"/>
      <w:lang w:eastAsia="en-US"/>
    </w:rPr>
  </w:style>
  <w:style w:type="character" w:customStyle="1" w:styleId="Heading5Char">
    <w:name w:val="Heading 5 Char"/>
    <w:link w:val="Heading5"/>
    <w:rsid w:val="00E4753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475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75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75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7530"/>
    <w:rPr>
      <w:rFonts w:ascii="Courier New" w:eastAsia="Times New Roman" w:hAnsi="Courier New" w:cs="Times New Roman"/>
      <w:i/>
      <w:szCs w:val="20"/>
      <w:lang w:val="en-US" w:eastAsia="en-US"/>
    </w:rPr>
  </w:style>
  <w:style w:type="paragraph" w:customStyle="1" w:styleId="HeadingBase">
    <w:name w:val="Heading Base"/>
    <w:rsid w:val="00E475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7530"/>
    <w:pPr>
      <w:tabs>
        <w:tab w:val="right" w:leader="dot" w:pos="9072"/>
      </w:tabs>
      <w:ind w:left="567"/>
    </w:pPr>
    <w:rPr>
      <w:szCs w:val="22"/>
    </w:rPr>
  </w:style>
  <w:style w:type="paragraph" w:customStyle="1" w:styleId="TOCBase">
    <w:name w:val="TOC Base"/>
    <w:rsid w:val="00E475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7530"/>
    <w:pPr>
      <w:tabs>
        <w:tab w:val="right" w:leader="dot" w:pos="9072"/>
      </w:tabs>
      <w:spacing w:before="40" w:after="40"/>
      <w:ind w:left="284"/>
    </w:pPr>
    <w:rPr>
      <w:rFonts w:ascii="Times New Roman" w:hAnsi="Times New Roman"/>
    </w:rPr>
  </w:style>
  <w:style w:type="paragraph" w:styleId="TOC1">
    <w:name w:val="toc 1"/>
    <w:basedOn w:val="TOCBase"/>
    <w:next w:val="Normal"/>
    <w:rsid w:val="00E475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7530"/>
    <w:pPr>
      <w:spacing w:before="5040"/>
      <w:jc w:val="center"/>
    </w:pPr>
    <w:rPr>
      <w:sz w:val="48"/>
      <w:szCs w:val="72"/>
      <w:lang w:val="en-US"/>
    </w:rPr>
  </w:style>
  <w:style w:type="character" w:customStyle="1" w:styleId="TitleChar">
    <w:name w:val="Title Char"/>
    <w:link w:val="Title"/>
    <w:rsid w:val="00E475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7530"/>
    <w:pPr>
      <w:tabs>
        <w:tab w:val="left" w:pos="3600"/>
        <w:tab w:val="left" w:pos="3958"/>
      </w:tabs>
    </w:pPr>
  </w:style>
  <w:style w:type="paragraph" w:customStyle="1" w:styleId="Note">
    <w:name w:val="Note"/>
    <w:basedOn w:val="BodyText"/>
    <w:rsid w:val="00E475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7530"/>
    <w:pPr>
      <w:framePr w:wrap="auto" w:hAnchor="text" w:y="6049"/>
    </w:pPr>
    <w:rPr>
      <w:color w:val="000000"/>
      <w:sz w:val="40"/>
    </w:rPr>
  </w:style>
  <w:style w:type="paragraph" w:customStyle="1" w:styleId="TOCTitle">
    <w:name w:val="TOCTitle"/>
    <w:basedOn w:val="Heading1"/>
    <w:rsid w:val="00E47530"/>
    <w:pPr>
      <w:spacing w:after="240"/>
      <w:jc w:val="center"/>
      <w:outlineLvl w:val="9"/>
    </w:pPr>
    <w:rPr>
      <w:caps/>
    </w:rPr>
  </w:style>
  <w:style w:type="paragraph" w:customStyle="1" w:styleId="Version">
    <w:name w:val="Version"/>
    <w:rsid w:val="00E475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7530"/>
    <w:pPr>
      <w:numPr>
        <w:numId w:val="13"/>
      </w:numPr>
      <w:tabs>
        <w:tab w:val="clear" w:pos="680"/>
      </w:tabs>
    </w:pPr>
  </w:style>
  <w:style w:type="paragraph" w:styleId="Index1">
    <w:name w:val="index 1"/>
    <w:basedOn w:val="Normal"/>
    <w:next w:val="Normal"/>
    <w:semiHidden/>
    <w:rsid w:val="00E47530"/>
    <w:pPr>
      <w:keepNext w:val="0"/>
      <w:tabs>
        <w:tab w:val="right" w:pos="4176"/>
      </w:tabs>
      <w:ind w:left="198" w:hanging="198"/>
    </w:pPr>
    <w:rPr>
      <w:rFonts w:ascii="Garamond" w:hAnsi="Garamond"/>
    </w:rPr>
  </w:style>
  <w:style w:type="paragraph" w:styleId="IndexHeading">
    <w:name w:val="index heading"/>
    <w:basedOn w:val="Normal"/>
    <w:next w:val="Index1"/>
    <w:semiHidden/>
    <w:rsid w:val="00E47530"/>
    <w:pPr>
      <w:spacing w:before="120" w:after="120"/>
    </w:pPr>
    <w:rPr>
      <w:rFonts w:ascii="Arial" w:hAnsi="Arial"/>
      <w:b/>
      <w:color w:val="918585"/>
      <w:sz w:val="24"/>
    </w:rPr>
  </w:style>
  <w:style w:type="paragraph" w:customStyle="1" w:styleId="Chapter">
    <w:name w:val="Chapter"/>
    <w:basedOn w:val="Normal"/>
    <w:rsid w:val="00E47530"/>
    <w:pPr>
      <w:spacing w:before="240"/>
    </w:pPr>
    <w:rPr>
      <w:rFonts w:ascii="Times New Roman" w:hAnsi="Times New Roman"/>
      <w:smallCaps/>
      <w:spacing w:val="80"/>
      <w:sz w:val="28"/>
    </w:rPr>
  </w:style>
  <w:style w:type="paragraph" w:customStyle="1" w:styleId="InChapter">
    <w:name w:val="InChapter"/>
    <w:basedOn w:val="Heading3"/>
    <w:rsid w:val="00E47530"/>
    <w:pPr>
      <w:spacing w:after="240"/>
      <w:outlineLvl w:val="9"/>
    </w:pPr>
    <w:rPr>
      <w:noProof/>
    </w:rPr>
  </w:style>
  <w:style w:type="paragraph" w:styleId="Index2">
    <w:name w:val="index 2"/>
    <w:basedOn w:val="Normal"/>
    <w:next w:val="Normal"/>
    <w:semiHidden/>
    <w:rsid w:val="00E47530"/>
    <w:pPr>
      <w:tabs>
        <w:tab w:val="right" w:pos="4176"/>
      </w:tabs>
      <w:ind w:left="568" w:hanging="284"/>
    </w:pPr>
    <w:rPr>
      <w:rFonts w:ascii="Garamond" w:hAnsi="Garamond"/>
    </w:rPr>
  </w:style>
  <w:style w:type="paragraph" w:customStyle="1" w:styleId="Byline">
    <w:name w:val="Byline"/>
    <w:rsid w:val="00E475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7530"/>
    <w:pPr>
      <w:tabs>
        <w:tab w:val="clear" w:pos="3600"/>
        <w:tab w:val="clear" w:pos="3958"/>
      </w:tabs>
      <w:jc w:val="right"/>
    </w:pPr>
  </w:style>
  <w:style w:type="character" w:styleId="Emphasis">
    <w:name w:val="Emphasis"/>
    <w:qFormat/>
    <w:rsid w:val="00E47530"/>
    <w:rPr>
      <w:i/>
    </w:rPr>
  </w:style>
  <w:style w:type="paragraph" w:styleId="Caption">
    <w:name w:val="caption"/>
    <w:basedOn w:val="BodyText"/>
    <w:next w:val="Normal"/>
    <w:qFormat/>
    <w:rsid w:val="00E47530"/>
    <w:pPr>
      <w:framePr w:w="2268" w:hSpace="181" w:vSpace="181" w:wrap="around" w:vAnchor="text" w:hAnchor="page" w:x="1135" w:y="285" w:anchorLock="1"/>
    </w:pPr>
    <w:rPr>
      <w:i/>
    </w:rPr>
  </w:style>
  <w:style w:type="paragraph" w:customStyle="1" w:styleId="MiniTOCTitle">
    <w:name w:val="MiniTOCTitle"/>
    <w:basedOn w:val="Heading4"/>
    <w:rsid w:val="00E47530"/>
    <w:pPr>
      <w:spacing w:before="240"/>
      <w:outlineLvl w:val="9"/>
    </w:pPr>
    <w:rPr>
      <w:noProof/>
      <w:sz w:val="24"/>
    </w:rPr>
  </w:style>
  <w:style w:type="paragraph" w:customStyle="1" w:styleId="MiniTOCItem">
    <w:name w:val="MiniTOCItem"/>
    <w:basedOn w:val="ListBullet"/>
    <w:rsid w:val="00E47530"/>
    <w:pPr>
      <w:numPr>
        <w:numId w:val="0"/>
      </w:numPr>
      <w:tabs>
        <w:tab w:val="right" w:leader="dot" w:pos="6521"/>
      </w:tabs>
      <w:spacing w:before="0" w:after="0"/>
    </w:pPr>
  </w:style>
  <w:style w:type="paragraph" w:customStyle="1" w:styleId="TOFTitle">
    <w:name w:val="TOFTitle"/>
    <w:basedOn w:val="TOCTitle"/>
    <w:rsid w:val="00E47530"/>
  </w:style>
  <w:style w:type="paragraph" w:styleId="TableofFigures">
    <w:name w:val="table of figures"/>
    <w:basedOn w:val="Normal"/>
    <w:next w:val="Normal"/>
    <w:semiHidden/>
    <w:rsid w:val="00E47530"/>
    <w:pPr>
      <w:tabs>
        <w:tab w:val="right" w:leader="dot" w:pos="9072"/>
      </w:tabs>
      <w:ind w:left="970" w:hanging="403"/>
    </w:pPr>
    <w:rPr>
      <w:rFonts w:ascii="Times New Roman" w:hAnsi="Times New Roman"/>
      <w:b/>
    </w:rPr>
  </w:style>
  <w:style w:type="paragraph" w:styleId="ListNumber">
    <w:name w:val="List Number"/>
    <w:basedOn w:val="List"/>
    <w:rsid w:val="00E47530"/>
    <w:pPr>
      <w:numPr>
        <w:numId w:val="10"/>
      </w:numPr>
    </w:pPr>
  </w:style>
  <w:style w:type="character" w:customStyle="1" w:styleId="WingdingSymbols">
    <w:name w:val="Wingding Symbols"/>
    <w:rsid w:val="00E47530"/>
    <w:rPr>
      <w:rFonts w:ascii="Wingdings" w:hAnsi="Wingdings"/>
    </w:rPr>
  </w:style>
  <w:style w:type="paragraph" w:customStyle="1" w:styleId="TableHeading">
    <w:name w:val="Table Heading"/>
    <w:basedOn w:val="HeadingBase"/>
    <w:rsid w:val="00E47530"/>
    <w:pPr>
      <w:keepLines/>
      <w:pBdr>
        <w:bottom w:val="single" w:sz="6" w:space="1" w:color="918585"/>
      </w:pBdr>
      <w:spacing w:before="240"/>
    </w:pPr>
  </w:style>
  <w:style w:type="character" w:customStyle="1" w:styleId="HotSpot">
    <w:name w:val="HotSpot"/>
    <w:rsid w:val="00E47530"/>
    <w:rPr>
      <w:color w:val="0033CC"/>
      <w:u w:val="none"/>
    </w:rPr>
  </w:style>
  <w:style w:type="paragraph" w:customStyle="1" w:styleId="BodyTextRight">
    <w:name w:val="Body Text Right"/>
    <w:basedOn w:val="BodyText"/>
    <w:rsid w:val="00E47530"/>
    <w:pPr>
      <w:spacing w:before="0" w:after="0"/>
      <w:jc w:val="right"/>
    </w:pPr>
  </w:style>
  <w:style w:type="paragraph" w:styleId="Index3">
    <w:name w:val="index 3"/>
    <w:basedOn w:val="ListNumber2"/>
    <w:next w:val="Normal"/>
    <w:semiHidden/>
    <w:rsid w:val="00E47530"/>
    <w:pPr>
      <w:numPr>
        <w:numId w:val="0"/>
      </w:numPr>
      <w:tabs>
        <w:tab w:val="right" w:leader="dot" w:pos="4176"/>
      </w:tabs>
    </w:pPr>
  </w:style>
  <w:style w:type="paragraph" w:styleId="ListNumber2">
    <w:name w:val="List Number 2"/>
    <w:basedOn w:val="List2"/>
    <w:rsid w:val="00E47530"/>
    <w:pPr>
      <w:numPr>
        <w:numId w:val="9"/>
      </w:numPr>
      <w:tabs>
        <w:tab w:val="clear" w:pos="1060"/>
      </w:tabs>
    </w:pPr>
  </w:style>
  <w:style w:type="paragraph" w:customStyle="1" w:styleId="MarginNote">
    <w:name w:val="Margin Note"/>
    <w:basedOn w:val="BodyText"/>
    <w:rsid w:val="00E475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75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475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7530"/>
    <w:rPr>
      <w:sz w:val="32"/>
    </w:rPr>
  </w:style>
  <w:style w:type="paragraph" w:customStyle="1" w:styleId="HeadingProcedure">
    <w:name w:val="Heading Procedure"/>
    <w:basedOn w:val="HeadingBase"/>
    <w:next w:val="Normal"/>
    <w:rsid w:val="00E47530"/>
    <w:pPr>
      <w:tabs>
        <w:tab w:val="left" w:pos="0"/>
      </w:tabs>
      <w:spacing w:before="120" w:after="60"/>
    </w:pPr>
    <w:rPr>
      <w:i/>
      <w:color w:val="918585"/>
      <w:sz w:val="22"/>
    </w:rPr>
  </w:style>
  <w:style w:type="paragraph" w:customStyle="1" w:styleId="TableBodyText">
    <w:name w:val="Table Body Text"/>
    <w:basedOn w:val="BodyText"/>
    <w:rsid w:val="00E47530"/>
    <w:pPr>
      <w:spacing w:before="60" w:after="60"/>
    </w:pPr>
  </w:style>
  <w:style w:type="paragraph" w:styleId="ListContinue">
    <w:name w:val="List Continue"/>
    <w:basedOn w:val="List"/>
    <w:rsid w:val="00E47530"/>
    <w:pPr>
      <w:ind w:firstLine="0"/>
    </w:pPr>
  </w:style>
  <w:style w:type="paragraph" w:customStyle="1" w:styleId="ListNote">
    <w:name w:val="List Note"/>
    <w:basedOn w:val="List"/>
    <w:rsid w:val="00E47530"/>
    <w:pPr>
      <w:pBdr>
        <w:top w:val="single" w:sz="6" w:space="2" w:color="918585"/>
        <w:bottom w:val="single" w:sz="6" w:space="2" w:color="918585"/>
      </w:pBdr>
      <w:tabs>
        <w:tab w:val="left" w:pos="1021"/>
      </w:tabs>
      <w:ind w:firstLine="0"/>
    </w:pPr>
  </w:style>
  <w:style w:type="paragraph" w:customStyle="1" w:styleId="Warning">
    <w:name w:val="Warning"/>
    <w:basedOn w:val="BodyText"/>
    <w:rsid w:val="00E47530"/>
    <w:pPr>
      <w:shd w:val="clear" w:color="auto" w:fill="D9D9D9"/>
      <w:tabs>
        <w:tab w:val="left" w:pos="992"/>
      </w:tabs>
      <w:ind w:left="119" w:right="119"/>
    </w:pPr>
    <w:rPr>
      <w:sz w:val="20"/>
    </w:rPr>
  </w:style>
  <w:style w:type="paragraph" w:customStyle="1" w:styleId="MarginIcons">
    <w:name w:val="Margin Icons"/>
    <w:basedOn w:val="BodyText"/>
    <w:rsid w:val="00E4753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47530"/>
    <w:rPr>
      <w:rFonts w:ascii="Courier New" w:hAnsi="Courier New"/>
    </w:rPr>
  </w:style>
  <w:style w:type="paragraph" w:customStyle="1" w:styleId="NoteBullet">
    <w:name w:val="Note Bullet"/>
    <w:basedOn w:val="Note"/>
    <w:rsid w:val="00E47530"/>
    <w:pPr>
      <w:tabs>
        <w:tab w:val="clear" w:pos="680"/>
      </w:tabs>
      <w:spacing w:before="60" w:after="60"/>
    </w:pPr>
  </w:style>
  <w:style w:type="paragraph" w:customStyle="1" w:styleId="SubHeading2">
    <w:name w:val="SubHeading2"/>
    <w:basedOn w:val="HeadingBase"/>
    <w:rsid w:val="00E47530"/>
    <w:pPr>
      <w:spacing w:before="240" w:after="60"/>
    </w:pPr>
    <w:rPr>
      <w:sz w:val="20"/>
    </w:rPr>
  </w:style>
  <w:style w:type="paragraph" w:customStyle="1" w:styleId="SubHeading1">
    <w:name w:val="SubHeading1"/>
    <w:basedOn w:val="HeadingBase"/>
    <w:rsid w:val="00E47530"/>
    <w:pPr>
      <w:spacing w:before="240" w:after="60"/>
    </w:pPr>
    <w:rPr>
      <w:color w:val="918585"/>
      <w:sz w:val="22"/>
    </w:rPr>
  </w:style>
  <w:style w:type="paragraph" w:customStyle="1" w:styleId="SideHeading">
    <w:name w:val="Side Heading"/>
    <w:basedOn w:val="HeadingBase"/>
    <w:rsid w:val="00E475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7530"/>
    <w:pPr>
      <w:tabs>
        <w:tab w:val="num" w:pos="360"/>
      </w:tabs>
    </w:pPr>
  </w:style>
  <w:style w:type="paragraph" w:styleId="PlainText">
    <w:name w:val="Plain Text"/>
    <w:basedOn w:val="Normal"/>
    <w:link w:val="PlainTextChar"/>
    <w:rsid w:val="00E47530"/>
    <w:rPr>
      <w:sz w:val="20"/>
    </w:rPr>
  </w:style>
  <w:style w:type="character" w:customStyle="1" w:styleId="PlainTextChar">
    <w:name w:val="Plain Text Char"/>
    <w:basedOn w:val="DefaultParagraphFont"/>
    <w:link w:val="PlainText"/>
    <w:rsid w:val="00E47530"/>
    <w:rPr>
      <w:rFonts w:ascii="Courier New" w:eastAsia="Times New Roman" w:hAnsi="Courier New" w:cs="Times New Roman"/>
      <w:sz w:val="20"/>
      <w:szCs w:val="20"/>
      <w:lang w:val="en-US" w:eastAsia="en-US"/>
    </w:rPr>
  </w:style>
  <w:style w:type="character" w:customStyle="1" w:styleId="MenuOption">
    <w:name w:val="Menu Option"/>
    <w:rsid w:val="00E47530"/>
    <w:rPr>
      <w:b/>
      <w:smallCaps/>
    </w:rPr>
  </w:style>
  <w:style w:type="paragraph" w:customStyle="1" w:styleId="TableListNumber">
    <w:name w:val="Table List Number"/>
    <w:basedOn w:val="ListNumber"/>
    <w:rsid w:val="00E47530"/>
    <w:pPr>
      <w:numPr>
        <w:numId w:val="0"/>
      </w:numPr>
    </w:pPr>
  </w:style>
  <w:style w:type="paragraph" w:styleId="TOC4">
    <w:name w:val="toc 4"/>
    <w:basedOn w:val="TOCBase"/>
    <w:next w:val="Normal"/>
    <w:semiHidden/>
    <w:rsid w:val="00E47530"/>
    <w:pPr>
      <w:tabs>
        <w:tab w:val="right" w:leader="dot" w:pos="9071"/>
      </w:tabs>
      <w:ind w:left="1701"/>
    </w:pPr>
  </w:style>
  <w:style w:type="paragraph" w:customStyle="1" w:styleId="ListAlpha">
    <w:name w:val="List Alpha"/>
    <w:basedOn w:val="List"/>
    <w:rsid w:val="00E47530"/>
    <w:pPr>
      <w:numPr>
        <w:numId w:val="8"/>
      </w:numPr>
    </w:pPr>
  </w:style>
  <w:style w:type="paragraph" w:customStyle="1" w:styleId="ListAlpha2">
    <w:name w:val="List Alpha 2"/>
    <w:basedOn w:val="List2"/>
    <w:rsid w:val="00E47530"/>
    <w:pPr>
      <w:numPr>
        <w:numId w:val="7"/>
      </w:numPr>
    </w:pPr>
  </w:style>
  <w:style w:type="paragraph" w:styleId="List3">
    <w:name w:val="List 3"/>
    <w:basedOn w:val="BodyText"/>
    <w:rsid w:val="00E47530"/>
    <w:pPr>
      <w:tabs>
        <w:tab w:val="left" w:pos="1021"/>
      </w:tabs>
      <w:spacing w:before="60" w:after="60"/>
      <w:ind w:left="1020" w:hanging="340"/>
    </w:pPr>
  </w:style>
  <w:style w:type="paragraph" w:styleId="List4">
    <w:name w:val="List 4"/>
    <w:basedOn w:val="BodyText"/>
    <w:rsid w:val="00E47530"/>
    <w:pPr>
      <w:tabs>
        <w:tab w:val="left" w:pos="1361"/>
      </w:tabs>
      <w:spacing w:before="60" w:after="60"/>
      <w:ind w:left="1361" w:hanging="340"/>
    </w:pPr>
  </w:style>
  <w:style w:type="paragraph" w:styleId="List5">
    <w:name w:val="List 5"/>
    <w:basedOn w:val="BodyText"/>
    <w:rsid w:val="00E47530"/>
    <w:pPr>
      <w:tabs>
        <w:tab w:val="left" w:pos="1701"/>
      </w:tabs>
      <w:spacing w:before="60" w:after="60"/>
      <w:ind w:left="1701" w:hanging="340"/>
    </w:pPr>
  </w:style>
  <w:style w:type="paragraph" w:styleId="ListBullet3">
    <w:name w:val="List Bullet 3"/>
    <w:basedOn w:val="List3"/>
    <w:rsid w:val="00E47530"/>
    <w:pPr>
      <w:numPr>
        <w:numId w:val="14"/>
      </w:numPr>
      <w:tabs>
        <w:tab w:val="clear" w:pos="1021"/>
      </w:tabs>
      <w:ind w:left="1037" w:hanging="357"/>
    </w:pPr>
  </w:style>
  <w:style w:type="paragraph" w:styleId="ListBullet4">
    <w:name w:val="List Bullet 4"/>
    <w:basedOn w:val="List4"/>
    <w:rsid w:val="00E47530"/>
    <w:pPr>
      <w:numPr>
        <w:numId w:val="2"/>
      </w:numPr>
    </w:pPr>
  </w:style>
  <w:style w:type="paragraph" w:styleId="ListBullet5">
    <w:name w:val="List Bullet 5"/>
    <w:basedOn w:val="List5"/>
    <w:rsid w:val="00E47530"/>
    <w:pPr>
      <w:numPr>
        <w:numId w:val="3"/>
      </w:numPr>
    </w:pPr>
  </w:style>
  <w:style w:type="paragraph" w:styleId="ListContinue2">
    <w:name w:val="List Continue 2"/>
    <w:basedOn w:val="List2"/>
    <w:rsid w:val="00E47530"/>
    <w:pPr>
      <w:ind w:firstLine="0"/>
    </w:pPr>
  </w:style>
  <w:style w:type="paragraph" w:styleId="ListContinue3">
    <w:name w:val="List Continue 3"/>
    <w:basedOn w:val="List3"/>
    <w:rsid w:val="00E47530"/>
    <w:pPr>
      <w:ind w:left="1021" w:firstLine="0"/>
    </w:pPr>
  </w:style>
  <w:style w:type="paragraph" w:styleId="ListContinue4">
    <w:name w:val="List Continue 4"/>
    <w:basedOn w:val="List4"/>
    <w:rsid w:val="00E47530"/>
    <w:pPr>
      <w:ind w:firstLine="0"/>
    </w:pPr>
  </w:style>
  <w:style w:type="paragraph" w:styleId="ListContinue5">
    <w:name w:val="List Continue 5"/>
    <w:basedOn w:val="List5"/>
    <w:rsid w:val="00E47530"/>
    <w:pPr>
      <w:ind w:firstLine="0"/>
    </w:pPr>
  </w:style>
  <w:style w:type="paragraph" w:styleId="ListNumber3">
    <w:name w:val="List Number 3"/>
    <w:basedOn w:val="List3"/>
    <w:rsid w:val="00E47530"/>
    <w:pPr>
      <w:numPr>
        <w:numId w:val="4"/>
      </w:numPr>
    </w:pPr>
  </w:style>
  <w:style w:type="paragraph" w:styleId="ListNumber4">
    <w:name w:val="List Number 4"/>
    <w:basedOn w:val="List4"/>
    <w:rsid w:val="00E47530"/>
    <w:pPr>
      <w:numPr>
        <w:numId w:val="5"/>
      </w:numPr>
    </w:pPr>
  </w:style>
  <w:style w:type="paragraph" w:styleId="ListNumber5">
    <w:name w:val="List Number 5"/>
    <w:basedOn w:val="List5"/>
    <w:rsid w:val="00E47530"/>
    <w:pPr>
      <w:numPr>
        <w:numId w:val="6"/>
      </w:numPr>
    </w:pPr>
  </w:style>
  <w:style w:type="paragraph" w:styleId="BlockText">
    <w:name w:val="Block Text"/>
    <w:basedOn w:val="Normal"/>
    <w:rsid w:val="00E47530"/>
    <w:pPr>
      <w:spacing w:after="120"/>
      <w:ind w:left="1440" w:right="1440"/>
    </w:pPr>
  </w:style>
  <w:style w:type="character" w:customStyle="1" w:styleId="Subscript">
    <w:name w:val="Subscript"/>
    <w:rsid w:val="00E47530"/>
    <w:rPr>
      <w:sz w:val="16"/>
      <w:vertAlign w:val="subscript"/>
    </w:rPr>
  </w:style>
  <w:style w:type="character" w:customStyle="1" w:styleId="Superscript">
    <w:name w:val="Superscript"/>
    <w:rsid w:val="00E47530"/>
    <w:rPr>
      <w:sz w:val="16"/>
      <w:vertAlign w:val="superscript"/>
    </w:rPr>
  </w:style>
  <w:style w:type="character" w:customStyle="1" w:styleId="Symbols">
    <w:name w:val="Symbols"/>
    <w:rsid w:val="00E47530"/>
    <w:rPr>
      <w:rFonts w:ascii="Symbol" w:hAnsi="Symbol"/>
    </w:rPr>
  </w:style>
  <w:style w:type="character" w:customStyle="1" w:styleId="MenuOptions">
    <w:name w:val="Menu Options"/>
    <w:rsid w:val="00E47530"/>
    <w:rPr>
      <w:rFonts w:ascii="Arial Narrow" w:hAnsi="Arial Narrow"/>
      <w:smallCaps/>
    </w:rPr>
  </w:style>
  <w:style w:type="character" w:customStyle="1" w:styleId="Buttons">
    <w:name w:val="Buttons"/>
    <w:rsid w:val="00E47530"/>
    <w:rPr>
      <w:b/>
    </w:rPr>
  </w:style>
  <w:style w:type="character" w:customStyle="1" w:styleId="Underlined">
    <w:name w:val="Underlined"/>
    <w:rsid w:val="00E47530"/>
    <w:rPr>
      <w:u w:val="single"/>
    </w:rPr>
  </w:style>
  <w:style w:type="paragraph" w:customStyle="1" w:styleId="TableBodyTextRight">
    <w:name w:val="Table Body Text Right"/>
    <w:basedOn w:val="TableBodyText"/>
    <w:rsid w:val="00E47530"/>
    <w:pPr>
      <w:widowControl w:val="0"/>
      <w:autoSpaceDE w:val="0"/>
      <w:autoSpaceDN w:val="0"/>
      <w:adjustRightInd w:val="0"/>
      <w:jc w:val="right"/>
    </w:pPr>
    <w:rPr>
      <w:rFonts w:cs="Arial"/>
      <w:szCs w:val="18"/>
    </w:rPr>
  </w:style>
  <w:style w:type="paragraph" w:customStyle="1" w:styleId="CopyrightText">
    <w:name w:val="Copyright Text"/>
    <w:basedOn w:val="BodyText"/>
    <w:rsid w:val="00E47530"/>
    <w:rPr>
      <w:sz w:val="18"/>
    </w:rPr>
  </w:style>
  <w:style w:type="paragraph" w:customStyle="1" w:styleId="BodySmallRight">
    <w:name w:val="Body Small Right"/>
    <w:basedOn w:val="BodyTextRight"/>
    <w:rsid w:val="00E47530"/>
    <w:rPr>
      <w:sz w:val="18"/>
      <w:szCs w:val="18"/>
    </w:rPr>
  </w:style>
  <w:style w:type="paragraph" w:customStyle="1" w:styleId="MarginEdition">
    <w:name w:val="Margin Edition"/>
    <w:basedOn w:val="MarginNote"/>
    <w:rsid w:val="00E47530"/>
    <w:pPr>
      <w:spacing w:before="0" w:after="0"/>
    </w:pPr>
    <w:rPr>
      <w:rFonts w:ascii="Times New Roman" w:hAnsi="Times New Roman"/>
      <w:color w:val="999999"/>
    </w:rPr>
  </w:style>
  <w:style w:type="paragraph" w:customStyle="1" w:styleId="Spacer">
    <w:name w:val="Spacer"/>
    <w:basedOn w:val="Normal"/>
    <w:rsid w:val="00E47530"/>
    <w:rPr>
      <w:sz w:val="2"/>
      <w:szCs w:val="2"/>
    </w:rPr>
  </w:style>
  <w:style w:type="character" w:customStyle="1" w:styleId="Small">
    <w:name w:val="Small"/>
    <w:rsid w:val="00E47530"/>
    <w:rPr>
      <w:sz w:val="16"/>
    </w:rPr>
  </w:style>
  <w:style w:type="paragraph" w:customStyle="1" w:styleId="WideTable">
    <w:name w:val="Wide Table"/>
    <w:basedOn w:val="Normal"/>
    <w:rsid w:val="00E47530"/>
    <w:pPr>
      <w:ind w:left="-1418"/>
    </w:pPr>
    <w:rPr>
      <w:sz w:val="2"/>
      <w:szCs w:val="2"/>
    </w:rPr>
  </w:style>
  <w:style w:type="character" w:styleId="PageNumber">
    <w:name w:val="page number"/>
    <w:rsid w:val="00E47530"/>
  </w:style>
  <w:style w:type="paragraph" w:styleId="Quote">
    <w:name w:val="Quote"/>
    <w:basedOn w:val="Heading1"/>
    <w:link w:val="QuoteChar"/>
    <w:qFormat/>
    <w:rsid w:val="00E47530"/>
    <w:rPr>
      <w:b w:val="0"/>
      <w:sz w:val="72"/>
      <w:szCs w:val="72"/>
      <w:lang w:val="en-NZ"/>
    </w:rPr>
  </w:style>
  <w:style w:type="character" w:customStyle="1" w:styleId="QuoteChar">
    <w:name w:val="Quote Char"/>
    <w:link w:val="Quote"/>
    <w:rsid w:val="00E475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7530"/>
    <w:pPr>
      <w:pageBreakBefore/>
    </w:pPr>
  </w:style>
  <w:style w:type="paragraph" w:customStyle="1" w:styleId="Border">
    <w:name w:val="Border"/>
    <w:basedOn w:val="Normal"/>
    <w:qFormat/>
    <w:rsid w:val="00E47530"/>
    <w:pPr>
      <w:pBdr>
        <w:top w:val="single" w:sz="18" w:space="1" w:color="auto"/>
      </w:pBdr>
    </w:pPr>
    <w:rPr>
      <w:rFonts w:ascii="Times New Roman" w:hAnsi="Times New Roman"/>
      <w:color w:val="FFFFFF"/>
      <w:sz w:val="2"/>
    </w:rPr>
  </w:style>
  <w:style w:type="character" w:styleId="IntenseEmphasis">
    <w:name w:val="Intense Emphasis"/>
    <w:uiPriority w:val="21"/>
    <w:qFormat/>
    <w:rsid w:val="00E47530"/>
    <w:rPr>
      <w:b/>
      <w:bCs/>
      <w:i/>
      <w:iCs/>
      <w:color w:val="auto"/>
    </w:rPr>
  </w:style>
  <w:style w:type="paragraph" w:styleId="IntenseQuote">
    <w:name w:val="Intense Quote"/>
    <w:basedOn w:val="Normal"/>
    <w:next w:val="Normal"/>
    <w:link w:val="IntenseQuoteChar"/>
    <w:uiPriority w:val="30"/>
    <w:qFormat/>
    <w:rsid w:val="00E4753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47530"/>
    <w:rPr>
      <w:rFonts w:ascii="Courier New" w:eastAsia="Times New Roman" w:hAnsi="Courier New" w:cs="Times New Roman"/>
      <w:b/>
      <w:bCs/>
      <w:i/>
      <w:iCs/>
      <w:szCs w:val="20"/>
      <w:lang w:val="en-US" w:eastAsia="en-US"/>
    </w:rPr>
  </w:style>
  <w:style w:type="character" w:styleId="SubtleReference">
    <w:name w:val="Subtle Reference"/>
    <w:uiPriority w:val="31"/>
    <w:qFormat/>
    <w:rsid w:val="00E47530"/>
    <w:rPr>
      <w:smallCaps/>
      <w:color w:val="auto"/>
      <w:u w:val="single"/>
    </w:rPr>
  </w:style>
  <w:style w:type="character" w:styleId="IntenseReference">
    <w:name w:val="Intense Reference"/>
    <w:uiPriority w:val="32"/>
    <w:qFormat/>
    <w:rsid w:val="00E47530"/>
    <w:rPr>
      <w:b/>
      <w:bCs/>
      <w:smallCaps/>
      <w:color w:val="auto"/>
      <w:spacing w:val="5"/>
      <w:u w:val="single"/>
    </w:rPr>
  </w:style>
  <w:style w:type="paragraph" w:customStyle="1" w:styleId="2ColumnHeading">
    <w:name w:val="2Column Heading"/>
    <w:basedOn w:val="BodyText"/>
    <w:qFormat/>
    <w:rsid w:val="00E47530"/>
    <w:pPr>
      <w:spacing w:after="60"/>
      <w:ind w:left="-2268"/>
    </w:pPr>
    <w:rPr>
      <w:b/>
    </w:rPr>
  </w:style>
  <w:style w:type="paragraph" w:customStyle="1" w:styleId="Heading1TOC">
    <w:name w:val="Heading1 TOC"/>
    <w:basedOn w:val="Normal"/>
    <w:qFormat/>
    <w:rsid w:val="00E47530"/>
    <w:pPr>
      <w:spacing w:before="240" w:after="120"/>
    </w:pPr>
    <w:rPr>
      <w:rFonts w:ascii="Times New Roman" w:hAnsi="Times New Roman"/>
      <w:b/>
      <w:sz w:val="32"/>
    </w:rPr>
  </w:style>
  <w:style w:type="paragraph" w:customStyle="1" w:styleId="Heading2TOC">
    <w:name w:val="Heading2 TOC"/>
    <w:basedOn w:val="Normal"/>
    <w:qFormat/>
    <w:rsid w:val="00E47530"/>
    <w:pPr>
      <w:spacing w:before="240" w:after="60"/>
    </w:pPr>
    <w:rPr>
      <w:rFonts w:ascii="Times New Roman" w:hAnsi="Times New Roman"/>
      <w:b/>
      <w:sz w:val="28"/>
    </w:rPr>
  </w:style>
  <w:style w:type="character" w:customStyle="1" w:styleId="Underline">
    <w:name w:val="Underline"/>
    <w:qFormat/>
    <w:rsid w:val="00E47530"/>
    <w:rPr>
      <w:u w:val="single"/>
    </w:rPr>
  </w:style>
  <w:style w:type="character" w:customStyle="1" w:styleId="BoldandItalics">
    <w:name w:val="Bold and Italics"/>
    <w:qFormat/>
    <w:rsid w:val="00E47530"/>
    <w:rPr>
      <w:b/>
      <w:i/>
      <w:u w:val="none"/>
    </w:rPr>
  </w:style>
  <w:style w:type="paragraph" w:styleId="BalloonText">
    <w:name w:val="Balloon Text"/>
    <w:basedOn w:val="Normal"/>
    <w:link w:val="BalloonTextChar"/>
    <w:rsid w:val="00E47530"/>
    <w:rPr>
      <w:rFonts w:ascii="Tahoma" w:hAnsi="Tahoma" w:cs="Tahoma"/>
      <w:sz w:val="16"/>
      <w:szCs w:val="16"/>
    </w:rPr>
  </w:style>
  <w:style w:type="character" w:customStyle="1" w:styleId="BalloonTextChar">
    <w:name w:val="Balloon Text Char"/>
    <w:link w:val="BalloonText"/>
    <w:rsid w:val="00E475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753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4753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1097</Words>
  <Characters>6757</Characters>
  <Application>Microsoft Office Word</Application>
  <DocSecurity>0</DocSecurity>
  <Lines>267</Lines>
  <Paragraphs>132</Paragraphs>
  <ScaleCrop>false</ScaleCrop>
  <Company>Author-it Software Corporation Ltd.</Company>
  <LinksUpToDate>false</LinksUpToDate>
  <CharactersWithSpaces>7769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MEM50002B Work safely on marine craft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2012-05-27T02:16:00Z</dcterms:created>
  <dcterms:modified xsi:type="dcterms:W3CDTF">2012-05-27T02:16:00Z</dcterms:modified>
</cp:coreProperties>
</file>