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6B9C" w:rsidP="006F6B9C">
      <w:pPr>
        <w:pStyle w:val="Title"/>
      </w:pPr>
      <w:r>
        <w:fldChar w:fldCharType="begin"/>
      </w:r>
      <w:r>
        <w:instrText xml:space="preserve"> TITLE   \* MERGEFORMAT </w:instrText>
      </w:r>
      <w:r>
        <w:fldChar w:fldCharType="separate"/>
      </w:r>
      <w:r>
        <w:t>MEM50001B Classify recreational boating technologies and features</w:t>
      </w:r>
      <w:r>
        <w:fldChar w:fldCharType="end"/>
      </w:r>
    </w:p>
    <w:p w:rsidR="006F6B9C" w:rsidP="006F6B9C">
      <w:pPr>
        <w:pStyle w:val="Version"/>
        <w:sectPr w:rsidSect="00DD45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584" w:rsidP="00DD4584">
      <w:pPr>
        <w:pStyle w:val="SuperHeading"/>
      </w:pPr>
      <w:r w:rsidRPr="00DD4584">
        <w:t>MEM50001B Classify recreational boating technologies and features</w:t>
      </w:r>
    </w:p>
    <w:p w:rsidR="00000000" w:rsidRPr="00DD4584" w:rsidP="00DD4584">
      <w:pPr>
        <w:pStyle w:val="Heading1"/>
      </w:pPr>
      <w:bookmarkStart w:id="1" w:name="O_272446"/>
      <w:bookmarkEnd w:id="1"/>
      <w:r w:rsidRPr="00DD4584">
        <w:t>Modification History</w:t>
      </w:r>
    </w:p>
    <w:p w:rsidR="00000000" w:rsidRPr="00DD4584" w:rsidP="00DD4584">
      <w:pPr>
        <w:pStyle w:val="BodyText"/>
      </w:pPr>
      <w:r w:rsidRPr="00DD4584">
        <w:t>Not Applicable</w:t>
      </w:r>
    </w:p>
    <w:p w:rsidR="00000000" w:rsidRPr="00DD4584" w:rsidP="00DD4584">
      <w:pPr>
        <w:pStyle w:val="AllowPageBreak"/>
      </w:pPr>
    </w:p>
    <w:p w:rsidR="00000000" w:rsidRPr="00DD4584" w:rsidP="00DD4584">
      <w:pPr>
        <w:pStyle w:val="Heading1"/>
      </w:pPr>
      <w:bookmarkStart w:id="2" w:name="O_213560"/>
      <w:bookmarkEnd w:id="2"/>
      <w:r w:rsidRPr="00DD4584">
        <w:t>Unit Descriptor</w:t>
      </w:r>
    </w:p>
    <w:tbl>
      <w:tblPr>
        <w:tblW w:w="0" w:type="auto"/>
        <w:tblLayout w:type="fixed"/>
        <w:tblCellMar>
          <w:left w:w="62" w:type="dxa"/>
          <w:right w:w="62" w:type="dxa"/>
        </w:tblCellMar>
        <w:tblLook w:val="0000"/>
      </w:tblPr>
      <w:tblGrid>
        <w:gridCol w:w="2670"/>
        <w:gridCol w:w="5852"/>
      </w:tblGrid>
      <w:tr w:rsidTr="006F6B9C">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r w:rsidRPr="00DD458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584" w:rsidP="00DD4584">
            <w:pPr>
              <w:pStyle w:val="BodyText"/>
            </w:pPr>
            <w:r w:rsidRPr="00DD4584">
              <w:t>This unit covers recognising vessel features, fittings and fixtures; correctly identi</w:t>
            </w:r>
            <w:r w:rsidRPr="00DD4584">
              <w:t>fying power and transmission systems; describing system operating purpose; and using appropriate terminology.</w:t>
            </w:r>
          </w:p>
        </w:tc>
      </w:tr>
    </w:tbl>
    <w:p w:rsidR="006F6B9C" w:rsidP="00DD4584">
      <w:pPr>
        <w:pStyle w:val="BodyText"/>
      </w:pPr>
    </w:p>
    <w:p w:rsidR="006F6B9C" w:rsidP="00DD4584">
      <w:pPr>
        <w:pStyle w:val="BodyText"/>
      </w:pPr>
    </w:p>
    <w:p w:rsidR="00000000" w:rsidRPr="00DD4584" w:rsidP="00DD4584">
      <w:pPr>
        <w:pStyle w:val="Heading1"/>
      </w:pPr>
      <w:bookmarkStart w:id="3" w:name="O_213564"/>
      <w:bookmarkEnd w:id="3"/>
      <w:r w:rsidRPr="00DD4584">
        <w:t>Application of the Unit</w:t>
      </w:r>
    </w:p>
    <w:tbl>
      <w:tblPr>
        <w:tblW w:w="0" w:type="auto"/>
        <w:tblLayout w:type="fixed"/>
        <w:tblCellMar>
          <w:left w:w="62" w:type="dxa"/>
          <w:right w:w="62" w:type="dxa"/>
        </w:tblCellMar>
        <w:tblLook w:val="0000"/>
      </w:tblPr>
      <w:tblGrid>
        <w:gridCol w:w="2745"/>
        <w:gridCol w:w="5777"/>
      </w:tblGrid>
      <w:tr w:rsidTr="006F6B9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r w:rsidRPr="00DD4584">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584" w:rsidP="00DD4584">
            <w:pPr>
              <w:pStyle w:val="BodyText"/>
            </w:pPr>
            <w:r w:rsidRPr="00DD4584">
              <w:t>This unit applies to the identification of vessel types and to the classification of vessels according to their main features. It relates to recreational vessels and covers engine and sail powered as well as rowed vessels.</w:t>
            </w:r>
          </w:p>
          <w:p w:rsidR="00000000" w:rsidRPr="00DD4584" w:rsidP="00DD4584">
            <w:pPr>
              <w:pStyle w:val="BodyText"/>
            </w:pPr>
            <w:r w:rsidRPr="00DD4584">
              <w:t>The depth of knowledge required i</w:t>
            </w:r>
            <w:r w:rsidRPr="00DD4584">
              <w:t xml:space="preserve">s sufficient to be able to identify one vessel from another and to be able to describe its method of propulsion where applicable. Detailed features of hulls, power plants, trailers etc. are covered by other competencies. </w:t>
            </w:r>
          </w:p>
          <w:p w:rsidR="00000000" w:rsidRPr="00DD4584" w:rsidP="00DD4584">
            <w:pPr>
              <w:pStyle w:val="BodyText"/>
            </w:pPr>
            <w:r w:rsidRPr="00DD4584">
              <w:t>All work and work practices are un</w:t>
            </w:r>
            <w:r w:rsidRPr="00DD4584">
              <w:t>dertaken to regulatory and legislative requirements.</w:t>
            </w:r>
          </w:p>
          <w:p w:rsidR="00000000" w:rsidRPr="00DD4584" w:rsidP="00DD4584">
            <w:pPr>
              <w:pStyle w:val="BodyText"/>
            </w:pPr>
          </w:p>
          <w:p w:rsidR="00000000" w:rsidRPr="00DD4584" w:rsidP="00DD4584">
            <w:pPr>
              <w:pStyle w:val="BodyText"/>
            </w:pPr>
            <w:r w:rsidRPr="00DD4584">
              <w:rPr>
                <w:rStyle w:val="SpecialBold"/>
              </w:rPr>
              <w:t>Band</w:t>
            </w:r>
            <w:r w:rsidRPr="00DD4584">
              <w:t>:</w:t>
            </w:r>
            <w:r w:rsidRPr="00DD4584">
              <w:tab/>
            </w:r>
            <w:r w:rsidRPr="00DD4584">
              <w:rPr>
                <w:rStyle w:val="SpecialBold"/>
              </w:rPr>
              <w:t>E</w:t>
            </w:r>
          </w:p>
          <w:p w:rsidR="00000000" w:rsidRPr="00DD4584" w:rsidP="00DD4584">
            <w:pPr>
              <w:pStyle w:val="BodyText"/>
            </w:pPr>
            <w:r w:rsidRPr="00DD4584">
              <w:rPr>
                <w:rStyle w:val="SpecialBold"/>
              </w:rPr>
              <w:t>Unit Weight</w:t>
            </w:r>
            <w:r w:rsidRPr="00DD4584">
              <w:t>:</w:t>
            </w:r>
            <w:r w:rsidRPr="00DD4584">
              <w:tab/>
            </w:r>
            <w:r w:rsidRPr="00DD4584">
              <w:rPr>
                <w:rStyle w:val="SpecialBold"/>
              </w:rPr>
              <w:t>0</w:t>
            </w:r>
          </w:p>
        </w:tc>
      </w:tr>
    </w:tbl>
    <w:p w:rsidR="006F6B9C" w:rsidP="00DD4584">
      <w:pPr>
        <w:pStyle w:val="BodyText"/>
      </w:pPr>
    </w:p>
    <w:p w:rsidR="006F6B9C" w:rsidP="00DD4584">
      <w:pPr>
        <w:pStyle w:val="BodyText"/>
      </w:pPr>
    </w:p>
    <w:p w:rsidR="00000000" w:rsidRPr="00DD4584" w:rsidP="00DD4584">
      <w:pPr>
        <w:pStyle w:val="Heading1"/>
      </w:pPr>
      <w:bookmarkStart w:id="4" w:name="O_280706"/>
      <w:bookmarkEnd w:id="4"/>
      <w:r w:rsidRPr="00DD4584">
        <w:t>Licensing/Regulatory Information</w:t>
      </w:r>
    </w:p>
    <w:p w:rsidR="00000000" w:rsidRPr="00DD4584" w:rsidP="00DD4584">
      <w:pPr>
        <w:pStyle w:val="BodyText"/>
      </w:pPr>
      <w:r w:rsidRPr="00DD4584">
        <w:t>Not Applicable</w:t>
      </w:r>
    </w:p>
    <w:p w:rsidR="00000000" w:rsidRPr="00DD4584" w:rsidP="00DD4584">
      <w:pPr>
        <w:pStyle w:val="AllowPageBreak"/>
      </w:pPr>
    </w:p>
    <w:p w:rsidR="00000000" w:rsidRPr="00DD4584" w:rsidP="00DD4584">
      <w:pPr>
        <w:pStyle w:val="Heading1"/>
      </w:pPr>
      <w:bookmarkStart w:id="5" w:name="O_213562"/>
      <w:bookmarkEnd w:id="5"/>
      <w:r w:rsidRPr="00DD4584">
        <w:t>Pre-Requisites</w:t>
      </w:r>
    </w:p>
    <w:tbl>
      <w:tblPr>
        <w:tblW w:w="0" w:type="auto"/>
        <w:tblLayout w:type="fixed"/>
        <w:tblCellMar>
          <w:left w:w="62" w:type="dxa"/>
          <w:right w:w="62" w:type="dxa"/>
        </w:tblCellMar>
        <w:tblLook w:val="0000"/>
      </w:tblPr>
      <w:tblGrid>
        <w:gridCol w:w="2775"/>
        <w:gridCol w:w="1295"/>
        <w:gridCol w:w="4452"/>
      </w:tblGrid>
      <w:tr w:rsidTr="006F6B9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r w:rsidRPr="00DD458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p>
        </w:tc>
      </w:tr>
      <w:tr w:rsidTr="006F6B9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p>
        </w:tc>
      </w:tr>
      <w:tr w:rsidTr="006F6B9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584" w:rsidP="00DD4584">
            <w:pPr>
              <w:pStyle w:val="BodyText"/>
            </w:pPr>
          </w:p>
        </w:tc>
      </w:tr>
    </w:tbl>
    <w:p w:rsidR="006F6B9C" w:rsidP="00DD4584">
      <w:pPr>
        <w:pStyle w:val="BodyText"/>
      </w:pPr>
    </w:p>
    <w:p w:rsidR="006F6B9C" w:rsidP="00DD4584">
      <w:pPr>
        <w:pStyle w:val="BodyText"/>
      </w:pPr>
    </w:p>
    <w:p w:rsidR="00000000" w:rsidRPr="00DD4584" w:rsidP="00DD4584">
      <w:pPr>
        <w:pStyle w:val="Heading1"/>
      </w:pPr>
      <w:bookmarkStart w:id="6" w:name="O_213561"/>
      <w:bookmarkEnd w:id="6"/>
      <w:r w:rsidRPr="00DD4584">
        <w:t>Employability Skills Information</w:t>
      </w:r>
    </w:p>
    <w:tbl>
      <w:tblPr>
        <w:tblW w:w="0" w:type="auto"/>
        <w:tblLayout w:type="fixed"/>
        <w:tblCellMar>
          <w:left w:w="62" w:type="dxa"/>
          <w:right w:w="62" w:type="dxa"/>
        </w:tblCellMar>
        <w:tblLook w:val="0000"/>
      </w:tblPr>
      <w:tblGrid>
        <w:gridCol w:w="2802"/>
        <w:gridCol w:w="5720"/>
      </w:tblGrid>
      <w:tr w:rsidTr="006F6B9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r w:rsidRPr="00DD458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584" w:rsidP="00DD4584">
            <w:pPr>
              <w:pStyle w:val="BodyText"/>
            </w:pPr>
            <w:r w:rsidRPr="00DD4584">
              <w:t>This unit contains employability skills.</w:t>
            </w:r>
          </w:p>
        </w:tc>
      </w:tr>
    </w:tbl>
    <w:p w:rsidR="006F6B9C" w:rsidP="00DD4584">
      <w:pPr>
        <w:pStyle w:val="BodyText"/>
      </w:pPr>
    </w:p>
    <w:p w:rsidR="006F6B9C" w:rsidP="00DD4584">
      <w:pPr>
        <w:pStyle w:val="BodyText"/>
      </w:pPr>
    </w:p>
    <w:p w:rsidR="00000000" w:rsidRPr="00DD4584" w:rsidP="00DD4584">
      <w:pPr>
        <w:pStyle w:val="Heading1"/>
      </w:pPr>
      <w:bookmarkStart w:id="7" w:name="O_290492"/>
      <w:bookmarkEnd w:id="7"/>
      <w:r w:rsidRPr="00DD4584">
        <w:t>Elements and Performance Criteria Pre-Content</w:t>
      </w:r>
    </w:p>
    <w:tbl>
      <w:tblPr>
        <w:tblW w:w="0" w:type="auto"/>
        <w:tblLayout w:type="fixed"/>
        <w:tblCellMar>
          <w:left w:w="62" w:type="dxa"/>
          <w:right w:w="62" w:type="dxa"/>
        </w:tblCellMar>
        <w:tblLook w:val="0000"/>
      </w:tblPr>
      <w:tblGrid>
        <w:gridCol w:w="2570"/>
        <w:gridCol w:w="5952"/>
      </w:tblGrid>
      <w:tr w:rsidTr="006F6B9C">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r w:rsidRPr="00DD4584">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584" w:rsidP="00DD4584">
            <w:pPr>
              <w:pStyle w:val="BodyText"/>
            </w:pPr>
            <w:r w:rsidRPr="00DD4584">
              <w:t>Performance criteria describe</w:t>
            </w:r>
            <w:r w:rsidRPr="00DD4584">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DD4584">
              <w:t>the evidence guide.</w:t>
            </w:r>
          </w:p>
        </w:tc>
      </w:tr>
    </w:tbl>
    <w:p w:rsidR="00000000" w:rsidRPr="00DD4584" w:rsidP="00DD4584">
      <w:pPr>
        <w:pStyle w:val="BodyText"/>
      </w:pPr>
    </w:p>
    <w:p w:rsidR="00000000" w:rsidRPr="00DD4584" w:rsidP="00DD4584">
      <w:pPr>
        <w:pStyle w:val="AllowPageBreak"/>
      </w:pPr>
    </w:p>
    <w:p w:rsidR="00000000" w:rsidRPr="00DD4584" w:rsidP="00DD4584">
      <w:pPr>
        <w:pStyle w:val="Heading1"/>
      </w:pPr>
      <w:bookmarkStart w:id="8" w:name="O_237159"/>
      <w:bookmarkEnd w:id="8"/>
      <w:r w:rsidRPr="00DD4584">
        <w:t>Elements and Performance Criteria</w:t>
      </w:r>
    </w:p>
    <w:tbl>
      <w:tblPr>
        <w:tblW w:w="0" w:type="auto"/>
        <w:tblLayout w:type="fixed"/>
        <w:tblCellMar>
          <w:left w:w="62" w:type="dxa"/>
          <w:right w:w="62" w:type="dxa"/>
        </w:tblCellMar>
        <w:tblLook w:val="0000"/>
      </w:tblPr>
      <w:tblGrid>
        <w:gridCol w:w="2570"/>
        <w:gridCol w:w="5952"/>
      </w:tblGrid>
      <w:tr w:rsidTr="006F6B9C">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584" w:rsidP="00DD4584">
            <w:pPr>
              <w:pStyle w:val="BodyText"/>
            </w:pPr>
            <w:r w:rsidRPr="00DD4584">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r w:rsidRPr="00DD4584">
              <w:rPr>
                <w:rStyle w:val="SpecialBold"/>
              </w:rPr>
              <w:t>PERFORMANCE CRITERIA</w:t>
            </w:r>
          </w:p>
        </w:tc>
      </w:tr>
      <w:tr w:rsidTr="006F6B9C">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List"/>
              <w:rPr>
                <w:lang w:val="en-NZ"/>
              </w:rPr>
            </w:pPr>
            <w:r w:rsidRPr="00DD4584">
              <w:t>1.</w:t>
            </w:r>
            <w:r w:rsidRPr="00DD4584">
              <w:tab/>
              <w:t>Identify vessel configurations used in boating applications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584" w:rsidP="00DD4584">
            <w:pPr>
              <w:pStyle w:val="List2"/>
            </w:pPr>
            <w:r w:rsidRPr="00DD4584">
              <w:t>1.1.</w:t>
            </w:r>
            <w:r w:rsidRPr="00DD4584">
              <w:tab/>
              <w:t>Hull forms and superstructure features are identified.</w:t>
            </w:r>
          </w:p>
          <w:p w:rsidR="00000000" w:rsidRPr="00DD4584" w:rsidP="00DD4584">
            <w:pPr>
              <w:pStyle w:val="List2"/>
            </w:pPr>
            <w:r w:rsidRPr="00DD4584">
              <w:t>1.2.</w:t>
            </w:r>
            <w:r w:rsidRPr="00DD4584">
              <w:tab/>
              <w:t>Hull de</w:t>
            </w:r>
            <w:r w:rsidRPr="00DD4584">
              <w:t>signs are matched to normal vessel application.</w:t>
            </w:r>
          </w:p>
          <w:p w:rsidR="00000000" w:rsidP="00DD4584">
            <w:pPr>
              <w:pStyle w:val="List2"/>
              <w:rPr>
                <w:lang w:val="en-NZ"/>
              </w:rPr>
            </w:pPr>
            <w:r w:rsidRPr="00DD4584">
              <w:t>1.3.</w:t>
            </w:r>
            <w:r w:rsidRPr="00DD4584">
              <w:tab/>
              <w:t>Construction materials are identified.</w:t>
            </w:r>
          </w:p>
        </w:tc>
      </w:tr>
      <w:tr w:rsidTr="006F6B9C">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List"/>
              <w:rPr>
                <w:lang w:val="en-NZ"/>
              </w:rPr>
            </w:pPr>
            <w:r w:rsidRPr="00DD4584">
              <w:t>2.</w:t>
            </w:r>
            <w:r w:rsidRPr="00DD4584">
              <w:tab/>
              <w:t>Identify and describe the functions of the major systems of a recreational vessel and trailer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584" w:rsidP="00DD4584">
            <w:pPr>
              <w:pStyle w:val="List2"/>
            </w:pPr>
            <w:r w:rsidRPr="00DD4584">
              <w:t>2.1.</w:t>
            </w:r>
            <w:r w:rsidRPr="00DD4584">
              <w:tab/>
              <w:t>Systems used for vessel propuls</w:t>
            </w:r>
            <w:r w:rsidRPr="00DD4584">
              <w:t>ion, steering, navigation, communication, services and appliances are identified and functions are explained.</w:t>
            </w:r>
          </w:p>
          <w:p w:rsidR="00000000" w:rsidP="00DD4584">
            <w:pPr>
              <w:pStyle w:val="List2"/>
              <w:rPr>
                <w:lang w:val="en-NZ"/>
              </w:rPr>
            </w:pPr>
            <w:r w:rsidRPr="00DD4584">
              <w:t>2.2.</w:t>
            </w:r>
            <w:r w:rsidRPr="00DD4584">
              <w:tab/>
              <w:t>Trailer components including winching, coupling, load securing, braking, suspension and electrical systems are identified and functions are e</w:t>
            </w:r>
            <w:r w:rsidRPr="00DD4584">
              <w:t>xplained.</w:t>
            </w:r>
          </w:p>
        </w:tc>
      </w:tr>
      <w:tr w:rsidTr="006F6B9C">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List"/>
              <w:rPr>
                <w:lang w:val="en-NZ"/>
              </w:rPr>
            </w:pPr>
            <w:r w:rsidRPr="00DD4584">
              <w:t>3.</w:t>
            </w:r>
            <w:r w:rsidRPr="00DD4584">
              <w:tab/>
              <w:t>Use identification information to confirm vessel origins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584" w:rsidP="00DD4584">
            <w:pPr>
              <w:pStyle w:val="List2"/>
            </w:pPr>
            <w:r w:rsidRPr="00DD4584">
              <w:t>3.1.</w:t>
            </w:r>
            <w:r w:rsidRPr="00DD4584">
              <w:tab/>
              <w:t>Vessel identification plates and registration tags are located.</w:t>
            </w:r>
          </w:p>
          <w:p w:rsidR="00000000" w:rsidRPr="00DD4584" w:rsidP="00DD4584">
            <w:pPr>
              <w:pStyle w:val="List2"/>
            </w:pPr>
            <w:r w:rsidRPr="00DD4584">
              <w:t>3.2.</w:t>
            </w:r>
            <w:r w:rsidRPr="00DD4584">
              <w:tab/>
              <w:t>Engine number, model designation and other details are located and recorded.</w:t>
            </w:r>
          </w:p>
          <w:p w:rsidR="00000000" w:rsidP="00DD4584">
            <w:pPr>
              <w:pStyle w:val="List2"/>
              <w:rPr>
                <w:lang w:val="en-NZ"/>
              </w:rPr>
            </w:pPr>
            <w:r w:rsidRPr="00DD4584">
              <w:t>3.3.</w:t>
            </w:r>
            <w:r w:rsidRPr="00DD4584">
              <w:tab/>
              <w:t>Identification data is used t</w:t>
            </w:r>
            <w:r w:rsidRPr="00DD4584">
              <w:t>o confirm vessel year of manufacture, refurbishment (and/or registration).</w:t>
            </w:r>
          </w:p>
        </w:tc>
      </w:tr>
      <w:tr w:rsidTr="006F6B9C">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List"/>
              <w:rPr>
                <w:lang w:val="en-NZ"/>
              </w:rPr>
            </w:pPr>
            <w:r w:rsidRPr="00DD4584">
              <w:t>4.</w:t>
            </w:r>
            <w:r w:rsidRPr="00DD4584">
              <w:tab/>
              <w:t>Identify configuration of motorised propulsion systems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584" w:rsidP="00DD4584">
            <w:pPr>
              <w:pStyle w:val="List2"/>
            </w:pPr>
            <w:r w:rsidRPr="00DD4584">
              <w:t>4.1.</w:t>
            </w:r>
            <w:r w:rsidRPr="00DD4584">
              <w:tab/>
              <w:t>Vessel power plant(s) are located and categorised for fuel system, number and configuration of cylinders.</w:t>
            </w:r>
          </w:p>
          <w:p w:rsidR="00000000" w:rsidRPr="00DD4584" w:rsidP="00DD4584">
            <w:pPr>
              <w:pStyle w:val="List2"/>
            </w:pPr>
            <w:r w:rsidRPr="00DD4584">
              <w:t>4.2.</w:t>
            </w:r>
            <w:r w:rsidRPr="00DD4584">
              <w:tab/>
              <w:t>Engine</w:t>
            </w:r>
            <w:r w:rsidRPr="00DD4584">
              <w:t xml:space="preserve"> cooling and control systems are identified and categorised.</w:t>
            </w:r>
          </w:p>
          <w:p w:rsidR="00000000" w:rsidRPr="00DD4584" w:rsidP="00DD4584">
            <w:pPr>
              <w:pStyle w:val="List2"/>
            </w:pPr>
            <w:r w:rsidRPr="00DD4584">
              <w:t>4.3.</w:t>
            </w:r>
            <w:r w:rsidRPr="00DD4584">
              <w:tab/>
              <w:t>Engine lubricating systems are identified and categorised.</w:t>
            </w:r>
          </w:p>
          <w:p w:rsidR="00000000" w:rsidRPr="00DD4584" w:rsidP="00DD4584">
            <w:pPr>
              <w:pStyle w:val="List2"/>
            </w:pPr>
            <w:r w:rsidRPr="00DD4584">
              <w:t>4.4.</w:t>
            </w:r>
            <w:r w:rsidRPr="00DD4584">
              <w:tab/>
              <w:t>Vessel propulsion (transmission) system is categorised for type and operation.</w:t>
            </w:r>
          </w:p>
          <w:p w:rsidR="00000000" w:rsidRPr="00DD4584" w:rsidP="00DD4584">
            <w:pPr>
              <w:pStyle w:val="List2"/>
            </w:pPr>
            <w:r w:rsidRPr="00DD4584">
              <w:t>4.5.</w:t>
            </w:r>
            <w:r w:rsidRPr="00DD4584">
              <w:tab/>
              <w:t>Operating cycles and cylinder configuratio</w:t>
            </w:r>
            <w:r w:rsidRPr="00DD4584">
              <w:t>n for 2 stroke, 4 stroke, diesel and petrol powered engines are described.</w:t>
            </w:r>
          </w:p>
        </w:tc>
      </w:tr>
    </w:tbl>
    <w:p w:rsidR="006F6B9C" w:rsidP="00DD4584">
      <w:pPr>
        <w:pStyle w:val="BodyText"/>
      </w:pPr>
    </w:p>
    <w:p w:rsidR="006F6B9C" w:rsidP="00DD4584">
      <w:pPr>
        <w:pStyle w:val="BodyText"/>
      </w:pPr>
    </w:p>
    <w:p w:rsidR="00000000" w:rsidRPr="00DD4584" w:rsidP="00DD4584">
      <w:pPr>
        <w:pStyle w:val="Heading1"/>
      </w:pPr>
      <w:bookmarkStart w:id="9" w:name="O_261109"/>
      <w:bookmarkEnd w:id="9"/>
      <w:r w:rsidRPr="00DD4584">
        <w:t>Required Skills and Knowledge</w:t>
      </w:r>
    </w:p>
    <w:tbl>
      <w:tblPr>
        <w:tblW w:w="0" w:type="auto"/>
        <w:tblLayout w:type="fixed"/>
        <w:tblCellMar>
          <w:left w:w="62" w:type="dxa"/>
          <w:right w:w="62" w:type="dxa"/>
        </w:tblCellMar>
        <w:tblLook w:val="0000"/>
      </w:tblPr>
      <w:tblGrid>
        <w:gridCol w:w="8522"/>
      </w:tblGrid>
      <w:tr w:rsidTr="006F6B9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4584">
            <w:pPr>
              <w:pStyle w:val="BodyText"/>
              <w:rPr>
                <w:lang w:val="en-NZ"/>
              </w:rPr>
            </w:pPr>
            <w:r w:rsidRPr="00DD4584">
              <w:rPr>
                <w:rStyle w:val="SpecialBold"/>
              </w:rPr>
              <w:t>REQUIRED SKILLS AND KNOWLEDGE</w:t>
            </w:r>
          </w:p>
        </w:tc>
      </w:tr>
      <w:tr w:rsidTr="006F6B9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r w:rsidRPr="00DD4584">
              <w:t>This section describes the skills and knowledge required for this unit.</w:t>
            </w:r>
          </w:p>
        </w:tc>
      </w:tr>
      <w:tr w:rsidTr="006F6B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r w:rsidRPr="00DD4584">
              <w:rPr>
                <w:rStyle w:val="SpecialBold"/>
              </w:rPr>
              <w:t>Required skills</w:t>
            </w:r>
          </w:p>
        </w:tc>
      </w:tr>
      <w:tr w:rsidTr="006F6B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584" w:rsidP="00DD4584">
            <w:pPr>
              <w:pStyle w:val="BodyText"/>
            </w:pPr>
            <w:r w:rsidRPr="00DD4584">
              <w:t>Look for evidence that confirms skills in:</w:t>
            </w:r>
          </w:p>
          <w:p w:rsidR="00000000" w:rsidRPr="00DD4584" w:rsidP="00DD4584">
            <w:pPr>
              <w:pStyle w:val="ListBullet"/>
            </w:pPr>
            <w:r w:rsidRPr="00DD4584">
              <w:t>discerning differences in hull shapes and types as well as construction materials, propulsion and steering systems, power plants, ancillary systems, fittings and fastenings</w:t>
            </w:r>
          </w:p>
          <w:p w:rsidR="00000000" w:rsidRPr="00DD4584" w:rsidP="00DD4584">
            <w:pPr>
              <w:pStyle w:val="ListBullet"/>
            </w:pPr>
            <w:r w:rsidRPr="00DD4584">
              <w:t>reading and interpreti</w:t>
            </w:r>
            <w:r w:rsidRPr="00DD4584">
              <w:t>ng information on identification and compliance plates, registration tags, engine and other component identification numbers</w:t>
            </w:r>
          </w:p>
          <w:p w:rsidR="00000000" w:rsidP="00DD4584">
            <w:pPr>
              <w:pStyle w:val="ListBullet"/>
              <w:rPr>
                <w:lang w:val="en-NZ"/>
              </w:rPr>
            </w:pPr>
            <w:r w:rsidRPr="00DD4584">
              <w:t>identifying different types of power plants, engine cooling and lubrication systems and transmission types</w:t>
            </w:r>
          </w:p>
        </w:tc>
      </w:tr>
      <w:tr w:rsidTr="006F6B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r w:rsidRPr="00DD4584">
              <w:rPr>
                <w:rStyle w:val="SpecialBold"/>
              </w:rPr>
              <w:t>Required knowledge</w:t>
            </w:r>
          </w:p>
        </w:tc>
      </w:tr>
      <w:tr w:rsidTr="006F6B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584" w:rsidP="00DD4584">
            <w:pPr>
              <w:pStyle w:val="BodyText"/>
            </w:pPr>
            <w:r w:rsidRPr="00DD4584">
              <w:t>Look for evidence that confirms knowledge of:</w:t>
            </w:r>
          </w:p>
          <w:p w:rsidR="00000000" w:rsidRPr="00DD4584" w:rsidP="00DD4584">
            <w:pPr>
              <w:pStyle w:val="ListBullet"/>
            </w:pPr>
            <w:r w:rsidRPr="00DD4584">
              <w:t xml:space="preserve">typical hull shapes and design features of recreational sail, powered and non-powered craft including but not limited to hard chine, round bilge, planing hulls, multi-hulls, inflatables, rigid and swing keel, </w:t>
            </w:r>
            <w:r w:rsidRPr="00DD4584">
              <w:t>centre board</w:t>
            </w:r>
          </w:p>
          <w:p w:rsidR="00000000" w:rsidRPr="00DD4584" w:rsidP="00DD4584">
            <w:pPr>
              <w:pStyle w:val="ListBullet"/>
            </w:pPr>
            <w:r w:rsidRPr="00DD4584">
              <w:t>typical superstructure configurations and general deck layouts of recreational sail, powered and non-powered craft including but not limited to fully open, flush decks, bow riders, half cabins, fly bridges</w:t>
            </w:r>
          </w:p>
          <w:p w:rsidR="00000000" w:rsidRPr="00DD4584" w:rsidP="00DD4584">
            <w:pPr>
              <w:pStyle w:val="ListBullet"/>
            </w:pPr>
            <w:r w:rsidRPr="00DD4584">
              <w:t>typical sail and mast arrangements fo</w:t>
            </w:r>
            <w:r w:rsidRPr="00DD4584">
              <w:t>r recreational sailing craft including but not limited to mast configurations, basic rigging arrangements and sail types such as mainsail, genoa, spinnaker etc.</w:t>
            </w:r>
          </w:p>
          <w:p w:rsidR="00000000" w:rsidRPr="00DD4584" w:rsidP="00DD4584">
            <w:pPr>
              <w:pStyle w:val="ListBullet"/>
            </w:pPr>
            <w:r w:rsidRPr="00DD4584">
              <w:t>construction materials such as glass reinforced plastics and composite materials, aluminium and</w:t>
            </w:r>
            <w:r w:rsidRPr="00DD4584">
              <w:t xml:space="preserve"> steel and timber. Timber construction may include clinker, carvel, cold moulded and plywood sheeted etc.</w:t>
            </w:r>
          </w:p>
          <w:p w:rsidR="00000000" w:rsidRPr="00DD4584" w:rsidP="00DD4584">
            <w:pPr>
              <w:pStyle w:val="ListBullet"/>
            </w:pPr>
            <w:r w:rsidRPr="00DD4584">
              <w:t>types of internal combustion engines used for inboard and outboard propulsion systems including two and four cycle, different cylinder layouts, differ</w:t>
            </w:r>
            <w:r w:rsidRPr="00DD4584">
              <w:t>ent fuel types including petrol and diesel, liquid or air cooling, starting systems, lubrication methods</w:t>
            </w:r>
          </w:p>
          <w:p w:rsidR="00000000" w:rsidRPr="00DD4584" w:rsidP="00DD4584">
            <w:pPr>
              <w:pStyle w:val="ListBullet"/>
            </w:pPr>
            <w:r w:rsidRPr="00DD4584">
              <w:t>propulsion systems including but not limited to single and multi-screw, jet drives, clutches and gearboxes including stern drives and outboard drives a</w:t>
            </w:r>
            <w:r w:rsidRPr="00DD4584">
              <w:t>s well as vee drives, bow thrusters</w:t>
            </w:r>
          </w:p>
          <w:p w:rsidR="00000000" w:rsidRPr="00DD4584" w:rsidP="00DD4584">
            <w:pPr>
              <w:pStyle w:val="ListBullet"/>
            </w:pPr>
            <w:r w:rsidRPr="00DD4584">
              <w:t>steering systems including tillers, rods/chains/cable drives, hydraulic, rudder types</w:t>
            </w:r>
          </w:p>
          <w:p w:rsidR="00000000" w:rsidRPr="00DD4584" w:rsidP="00DD4584">
            <w:pPr>
              <w:pStyle w:val="ListBullet"/>
            </w:pPr>
            <w:r w:rsidRPr="00DD4584">
              <w:t>features and functions of attached navigation and communication devices such as navigational lighting, compass, global positioning sys</w:t>
            </w:r>
            <w:r w:rsidRPr="00DD4584">
              <w:t>tem, radar, depth sounder, logs, radios, audible alarms</w:t>
            </w:r>
          </w:p>
          <w:p w:rsidR="00000000" w:rsidRPr="00DD4584" w:rsidP="00DD4584">
            <w:pPr>
              <w:pStyle w:val="ListBullet"/>
            </w:pPr>
            <w:r w:rsidRPr="00DD4584">
              <w:t>features and functions of trailer components including winches, couplings, load securing, braking, suspension and electrical systems</w:t>
            </w:r>
          </w:p>
          <w:p w:rsidR="00000000" w:rsidRPr="00DD4584" w:rsidP="00DD4584">
            <w:pPr>
              <w:pStyle w:val="ListBullet"/>
            </w:pPr>
            <w:r w:rsidRPr="00DD4584">
              <w:t>use of information on identification and compliance plates, registr</w:t>
            </w:r>
            <w:r w:rsidRPr="00DD4584">
              <w:t>ation tags, engine and other component identification numbers</w:t>
            </w:r>
          </w:p>
        </w:tc>
      </w:tr>
    </w:tbl>
    <w:p w:rsidR="006F6B9C" w:rsidP="00DD4584">
      <w:pPr>
        <w:pStyle w:val="BodyText"/>
      </w:pPr>
    </w:p>
    <w:p w:rsidR="006F6B9C" w:rsidP="00DD4584">
      <w:pPr>
        <w:pStyle w:val="BodyText"/>
      </w:pPr>
    </w:p>
    <w:p w:rsidR="00000000" w:rsidRPr="00DD4584" w:rsidP="00DD4584">
      <w:pPr>
        <w:pStyle w:val="AllowPageBreak"/>
      </w:pPr>
    </w:p>
    <w:p w:rsidR="00000000" w:rsidRPr="00DD4584" w:rsidP="00DD4584">
      <w:pPr>
        <w:pStyle w:val="Heading1"/>
      </w:pPr>
      <w:bookmarkStart w:id="10" w:name="O_245143"/>
      <w:bookmarkEnd w:id="10"/>
      <w:r w:rsidRPr="00DD4584">
        <w:t>Evidence Guide</w:t>
      </w:r>
    </w:p>
    <w:tbl>
      <w:tblPr>
        <w:tblW w:w="9570" w:type="dxa"/>
        <w:tblLayout w:type="fixed"/>
        <w:tblCellMar>
          <w:left w:w="62" w:type="dxa"/>
          <w:right w:w="62" w:type="dxa"/>
        </w:tblCellMar>
        <w:tblLook w:val="0000"/>
      </w:tblPr>
      <w:tblGrid>
        <w:gridCol w:w="3908"/>
        <w:gridCol w:w="5662"/>
      </w:tblGrid>
      <w:tr w:rsidTr="006F6B9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r w:rsidRPr="00DD4584">
              <w:rPr>
                <w:rStyle w:val="SpecialBold"/>
              </w:rPr>
              <w:t>EVIDENCE GUIDE</w:t>
            </w:r>
          </w:p>
        </w:tc>
      </w:tr>
      <w:tr w:rsidTr="006F6B9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r w:rsidRPr="00DD4584">
              <w:t>The evidence guide provides advice on assessment and must be read in conjunction with</w:t>
            </w:r>
            <w:r w:rsidRPr="00DD4584">
              <w:t xml:space="preserve"> the performance criteria, required skills and knowledge, range statement and the Assessment Guidelines for the Training Package.</w:t>
            </w:r>
          </w:p>
        </w:tc>
      </w:tr>
      <w:tr w:rsidTr="006F6B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r w:rsidRPr="00DD458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r w:rsidRPr="00DD4584">
              <w:t>A person who demonstrates competency in this unit must be able to classify recreational boating techn</w:t>
            </w:r>
            <w:r w:rsidRPr="00DD4584">
              <w:t xml:space="preserve">ologies and features through the recognition of vessel features/fittings/fixtures, the correct identification of power and transmission systems, and be able to describe system operating purposes and use appropriate terminology. </w:t>
            </w:r>
          </w:p>
        </w:tc>
      </w:tr>
      <w:tr w:rsidTr="006F6B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r w:rsidRPr="00DD4584">
              <w:rPr>
                <w:rStyle w:val="SpecialBold"/>
              </w:rPr>
              <w:t>Critical aspects for asses</w:t>
            </w:r>
            <w:r w:rsidRPr="00DD4584">
              <w:rPr>
                <w:rStyle w:val="SpecialBold"/>
              </w:rPr>
              <w:t>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r w:rsidRPr="00DD4584">
              <w:t>Assessors must be satisfied that the candidate can competently and consistently perform all elements of the unit as specified by the criteria, including required knowledge, and be capable o</w:t>
            </w:r>
            <w:r w:rsidRPr="00DD4584">
              <w:t xml:space="preserve">f applying the competency in new and different situations and contexts. </w:t>
            </w:r>
          </w:p>
        </w:tc>
      </w:tr>
      <w:tr w:rsidTr="006F6B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r w:rsidRPr="00DD458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584" w:rsidP="00DD4584">
            <w:pPr>
              <w:pStyle w:val="BodyText"/>
            </w:pPr>
            <w:r w:rsidRPr="00DD4584">
              <w:t>This unit may be assessed on the job, off the job or a combination of both on and off the job. Where assessment occurs off the job, t</w:t>
            </w:r>
            <w:r w:rsidRPr="00DD4584">
              <w:t>hat is the candidate is not in productive work, then an appropriate simulation must be used where the range of conditions reflects realistic workplace situations. The competencies covered by this unit would be demonstrated by an individual working alone or</w:t>
            </w:r>
            <w:r w:rsidRPr="00DD4584">
              <w:t xml:space="preserve"> as part of a team. The assessment environment should not disadvantage the candidate. </w:t>
            </w:r>
          </w:p>
          <w:p w:rsidR="00000000" w:rsidP="00DD4584">
            <w:pPr>
              <w:pStyle w:val="BodyText"/>
              <w:rPr>
                <w:lang w:val="en-NZ"/>
              </w:rPr>
            </w:pPr>
            <w:r w:rsidRPr="00DD4584">
              <w:t>This unit could be assessed in conjunction with any other units addressing the safety, quality, communication, materials handling associated with a marine environment, or other units requiring the exercise of the skills and knowledge covered by this unit.</w:t>
            </w:r>
          </w:p>
        </w:tc>
      </w:tr>
      <w:tr w:rsidTr="006F6B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r w:rsidRPr="00DD458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r w:rsidRPr="00DD4584">
              <w:t>Assessors should gather a range of evidence that is valid, sufficient, current and authentic. Evidence can be gathered through a variety of ways including direct observation, supervisor's reports, project work, samples and questioning</w:t>
            </w:r>
            <w:r w:rsidRPr="00DD4584">
              <w:t>. Questioning techniques should not require language, literacy and numeracy skills beyond those required in this unit of competency. The candidate must have access to all tools, equipment, materials and documentation required. The candidate must be permitt</w:t>
            </w:r>
            <w:r w:rsidRPr="00DD4584">
              <w:t>ed to refer to any relevant workplace procedures, product and manufacturing specifications, codes, standards, manuals and reference materials.</w:t>
            </w:r>
          </w:p>
        </w:tc>
      </w:tr>
      <w:tr w:rsidTr="006F6B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r w:rsidRPr="00DD458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584" w:rsidP="00DD4584">
            <w:pPr>
              <w:pStyle w:val="BodyText"/>
            </w:pPr>
          </w:p>
        </w:tc>
      </w:tr>
    </w:tbl>
    <w:p w:rsidR="006F6B9C" w:rsidP="00DD4584">
      <w:pPr>
        <w:pStyle w:val="BodyText"/>
      </w:pPr>
    </w:p>
    <w:p w:rsidR="006F6B9C" w:rsidP="00DD4584">
      <w:pPr>
        <w:pStyle w:val="BodyText"/>
      </w:pPr>
    </w:p>
    <w:p w:rsidR="00000000" w:rsidRPr="00DD4584" w:rsidP="00DD4584">
      <w:pPr>
        <w:pStyle w:val="Heading1"/>
      </w:pPr>
      <w:bookmarkStart w:id="11" w:name="O_253126"/>
      <w:bookmarkEnd w:id="11"/>
      <w:r w:rsidRPr="00DD4584">
        <w:t>Range Statement</w:t>
      </w:r>
    </w:p>
    <w:tbl>
      <w:tblPr>
        <w:tblW w:w="0" w:type="auto"/>
        <w:tblLayout w:type="fixed"/>
        <w:tblCellMar>
          <w:left w:w="62" w:type="dxa"/>
          <w:right w:w="62" w:type="dxa"/>
        </w:tblCellMar>
        <w:tblLook w:val="0000"/>
      </w:tblPr>
      <w:tblGrid>
        <w:gridCol w:w="4282"/>
        <w:gridCol w:w="4240"/>
      </w:tblGrid>
      <w:tr w:rsidTr="006F6B9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r w:rsidRPr="00DD4584">
              <w:rPr>
                <w:rStyle w:val="SpecialBold"/>
              </w:rPr>
              <w:t>RANGE STATEMENT</w:t>
            </w:r>
          </w:p>
        </w:tc>
      </w:tr>
      <w:tr w:rsidTr="006F6B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r w:rsidRPr="00DD4584">
              <w:t>The range statement relates to the unit of competency as a whole. It allows for different work environments and situations that may affect performance. Bold italicised wording, if used in the performance criteria, is detailed below. Essential operating con</w:t>
            </w:r>
            <w:r w:rsidRPr="00DD4584">
              <w:t>ditions that may be present with training and assessment (depending on the work situation, needs of the candidate, accessibility of the item, and local industry and regional contexts) may also be included.</w:t>
            </w:r>
          </w:p>
        </w:tc>
      </w:tr>
      <w:tr w:rsidTr="006F6B9C">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p>
        </w:tc>
      </w:tr>
      <w:tr w:rsidTr="006F6B9C">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p>
        </w:tc>
      </w:tr>
      <w:tr w:rsidTr="006F6B9C">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p>
        </w:tc>
      </w:tr>
      <w:tr w:rsidTr="006F6B9C">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p>
        </w:tc>
      </w:tr>
      <w:tr w:rsidTr="006F6B9C">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p>
        </w:tc>
      </w:tr>
      <w:tr w:rsidTr="006F6B9C">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p>
        </w:tc>
      </w:tr>
      <w:tr w:rsidTr="006F6B9C">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p>
        </w:tc>
      </w:tr>
      <w:tr w:rsidTr="006F6B9C">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584" w:rsidP="00DD4584">
            <w:pPr>
              <w:pStyle w:val="BodyText"/>
            </w:pPr>
          </w:p>
        </w:tc>
      </w:tr>
    </w:tbl>
    <w:p w:rsidR="006F6B9C" w:rsidP="00DD4584">
      <w:pPr>
        <w:pStyle w:val="BodyText"/>
      </w:pPr>
    </w:p>
    <w:p w:rsidR="006F6B9C" w:rsidP="00DD4584">
      <w:pPr>
        <w:pStyle w:val="BodyText"/>
      </w:pPr>
    </w:p>
    <w:p w:rsidR="00000000" w:rsidRPr="00DD4584" w:rsidP="00DD4584">
      <w:pPr>
        <w:pStyle w:val="Heading1"/>
      </w:pPr>
      <w:bookmarkStart w:id="12" w:name="O_213566"/>
      <w:bookmarkEnd w:id="12"/>
      <w:r w:rsidRPr="00DD4584">
        <w:t>Unit Sector(s)</w:t>
      </w:r>
    </w:p>
    <w:tbl>
      <w:tblPr>
        <w:tblW w:w="0" w:type="auto"/>
        <w:tblLayout w:type="fixed"/>
        <w:tblCellMar>
          <w:left w:w="62" w:type="dxa"/>
          <w:right w:w="62" w:type="dxa"/>
        </w:tblCellMar>
        <w:tblLook w:val="0000"/>
      </w:tblPr>
      <w:tblGrid>
        <w:gridCol w:w="2654"/>
        <w:gridCol w:w="5868"/>
      </w:tblGrid>
      <w:tr w:rsidTr="006F6B9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r w:rsidRPr="00DD458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584" w:rsidP="00DD4584">
            <w:pPr>
              <w:pStyle w:val="BodyText"/>
            </w:pPr>
          </w:p>
        </w:tc>
      </w:tr>
    </w:tbl>
    <w:p w:rsidR="006F6B9C" w:rsidP="00DD4584">
      <w:pPr>
        <w:pStyle w:val="BodyText"/>
      </w:pPr>
    </w:p>
    <w:p w:rsidR="006F6B9C" w:rsidP="00DD4584">
      <w:pPr>
        <w:pStyle w:val="BodyText"/>
      </w:pPr>
    </w:p>
    <w:p w:rsidR="00000000" w:rsidRPr="00DD4584" w:rsidP="00DD4584">
      <w:pPr>
        <w:pStyle w:val="Heading1"/>
      </w:pPr>
      <w:bookmarkStart w:id="13" w:name="O_213563"/>
      <w:bookmarkEnd w:id="13"/>
      <w:r w:rsidRPr="00DD4584">
        <w:t>Co-requisite units</w:t>
      </w:r>
    </w:p>
    <w:tbl>
      <w:tblPr>
        <w:tblW w:w="0" w:type="auto"/>
        <w:tblLayout w:type="fixed"/>
        <w:tblCellMar>
          <w:left w:w="62" w:type="dxa"/>
          <w:right w:w="62" w:type="dxa"/>
        </w:tblCellMar>
        <w:tblLook w:val="0000"/>
      </w:tblPr>
      <w:tblGrid>
        <w:gridCol w:w="2641"/>
        <w:gridCol w:w="1322"/>
        <w:gridCol w:w="4559"/>
      </w:tblGrid>
      <w:tr w:rsidTr="006F6B9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r w:rsidRPr="00DD458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p>
        </w:tc>
      </w:tr>
      <w:tr w:rsidTr="006F6B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p>
        </w:tc>
      </w:tr>
      <w:tr w:rsidTr="006F6B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584" w:rsidP="00DD4584">
            <w:pPr>
              <w:pStyle w:val="BodyText"/>
            </w:pPr>
          </w:p>
        </w:tc>
      </w:tr>
    </w:tbl>
    <w:p w:rsidR="006F6B9C" w:rsidP="00DD4584">
      <w:pPr>
        <w:pStyle w:val="BodyText"/>
      </w:pPr>
    </w:p>
    <w:p w:rsidR="006F6B9C" w:rsidP="00DD4584">
      <w:pPr>
        <w:pStyle w:val="BodyText"/>
      </w:pPr>
    </w:p>
    <w:p w:rsidR="00000000" w:rsidRPr="00DD4584" w:rsidP="00DD4584">
      <w:pPr>
        <w:pStyle w:val="Heading1"/>
      </w:pPr>
      <w:bookmarkStart w:id="14" w:name="O_213565"/>
      <w:bookmarkEnd w:id="14"/>
      <w:r w:rsidRPr="00DD4584">
        <w:t>Competency field</w:t>
      </w:r>
    </w:p>
    <w:tbl>
      <w:tblPr>
        <w:tblW w:w="0" w:type="auto"/>
        <w:tblLayout w:type="fixed"/>
        <w:tblCellMar>
          <w:left w:w="62" w:type="dxa"/>
          <w:right w:w="62" w:type="dxa"/>
        </w:tblCellMar>
        <w:tblLook w:val="0000"/>
      </w:tblPr>
      <w:tblGrid>
        <w:gridCol w:w="2778"/>
        <w:gridCol w:w="5744"/>
      </w:tblGrid>
      <w:tr w:rsidTr="006F6B9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584">
            <w:pPr>
              <w:pStyle w:val="BodyText"/>
              <w:rPr>
                <w:lang w:val="en-NZ"/>
              </w:rPr>
            </w:pPr>
            <w:r w:rsidRPr="00DD458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584" w:rsidP="00DD4584">
            <w:pPr>
              <w:pStyle w:val="BodyText"/>
            </w:pPr>
            <w:r w:rsidRPr="00DD4584">
              <w:t>Boating services</w:t>
            </w:r>
          </w:p>
        </w:tc>
      </w:tr>
    </w:tbl>
    <w:p w:rsidR="006F6B9C" w:rsidP="00DD4584">
      <w:pPr>
        <w:pStyle w:val="BodyText"/>
      </w:pPr>
    </w:p>
    <w:p w:rsidR="006F6B9C" w:rsidP="00DD4584">
      <w:pPr>
        <w:pStyle w:val="BodyText"/>
      </w:pPr>
    </w:p>
    <w:p w:rsidR="00000000" w:rsidRPr="00DD4584" w:rsidP="00DD4584"/>
    <w:sectPr w:rsidSect="00DD45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5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6B9C" w:rsidP="006F6B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5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B9C" w:rsidP="00DD45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F6B9C" w:rsidP="00DD45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F6B9C" w:rsidP="00DD45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5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6B9C" w:rsidP="006F6B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5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B9C" w:rsidP="00DD4584">
    <w:pPr>
      <w:pStyle w:val="Header"/>
      <w:framePr w:wrap="around"/>
    </w:pPr>
    <w:r>
      <w:fldChar w:fldCharType="begin"/>
    </w:r>
    <w:r>
      <w:instrText xml:space="preserve"> TITLE   \* MERGEFORMAT </w:instrText>
    </w:r>
    <w:r>
      <w:fldChar w:fldCharType="separate"/>
    </w:r>
    <w:r>
      <w:t>MEM50001B Classify recreational boating technologies and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6B9C" w:rsidP="00DD45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40DC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BA6D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5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4584"/>
    <w:pPr>
      <w:spacing w:before="360" w:after="60"/>
      <w:outlineLvl w:val="0"/>
    </w:pPr>
    <w:rPr>
      <w:sz w:val="32"/>
    </w:rPr>
  </w:style>
  <w:style w:type="paragraph" w:styleId="Heading2">
    <w:name w:val="heading 2"/>
    <w:basedOn w:val="HeadingBase"/>
    <w:next w:val="BodyText"/>
    <w:link w:val="Heading2Char"/>
    <w:qFormat/>
    <w:rsid w:val="00DD4584"/>
    <w:pPr>
      <w:keepLines/>
      <w:spacing w:before="240" w:after="120"/>
      <w:outlineLvl w:val="1"/>
    </w:pPr>
    <w:rPr>
      <w:sz w:val="28"/>
      <w:szCs w:val="40"/>
    </w:rPr>
  </w:style>
  <w:style w:type="paragraph" w:styleId="Heading3">
    <w:name w:val="heading 3"/>
    <w:basedOn w:val="HeadingBase"/>
    <w:next w:val="BodyText"/>
    <w:link w:val="Heading3Char"/>
    <w:qFormat/>
    <w:rsid w:val="00DD4584"/>
    <w:pPr>
      <w:spacing w:before="180" w:after="120"/>
      <w:outlineLvl w:val="2"/>
    </w:pPr>
    <w:rPr>
      <w:spacing w:val="-10"/>
      <w:kern w:val="32"/>
    </w:rPr>
  </w:style>
  <w:style w:type="paragraph" w:styleId="Heading4">
    <w:name w:val="heading 4"/>
    <w:basedOn w:val="HeadingBase"/>
    <w:next w:val="BodyText"/>
    <w:link w:val="Heading4Char"/>
    <w:qFormat/>
    <w:rsid w:val="00DD4584"/>
    <w:pPr>
      <w:spacing w:before="160" w:after="120"/>
      <w:outlineLvl w:val="3"/>
    </w:pPr>
    <w:rPr>
      <w:sz w:val="22"/>
    </w:rPr>
  </w:style>
  <w:style w:type="paragraph" w:styleId="Heading5">
    <w:name w:val="heading 5"/>
    <w:basedOn w:val="HeadingBase"/>
    <w:next w:val="Normal"/>
    <w:link w:val="Heading5Char"/>
    <w:qFormat/>
    <w:rsid w:val="00DD4584"/>
    <w:pPr>
      <w:spacing w:before="80"/>
      <w:outlineLvl w:val="4"/>
    </w:pPr>
    <w:rPr>
      <w:color w:val="918585"/>
      <w:sz w:val="20"/>
    </w:rPr>
  </w:style>
  <w:style w:type="paragraph" w:styleId="Heading6">
    <w:name w:val="heading 6"/>
    <w:basedOn w:val="HeadingBase"/>
    <w:next w:val="Normal"/>
    <w:link w:val="Heading6Char"/>
    <w:qFormat/>
    <w:rsid w:val="00DD4584"/>
    <w:pPr>
      <w:spacing w:before="60"/>
      <w:outlineLvl w:val="5"/>
    </w:pPr>
    <w:rPr>
      <w:color w:val="918585"/>
      <w:sz w:val="20"/>
    </w:rPr>
  </w:style>
  <w:style w:type="paragraph" w:styleId="Heading7">
    <w:name w:val="heading 7"/>
    <w:basedOn w:val="Normal"/>
    <w:next w:val="Normal"/>
    <w:link w:val="Heading7Char"/>
    <w:qFormat/>
    <w:rsid w:val="00DD4584"/>
    <w:pPr>
      <w:ind w:left="720"/>
      <w:outlineLvl w:val="6"/>
    </w:pPr>
    <w:rPr>
      <w:i/>
    </w:rPr>
  </w:style>
  <w:style w:type="paragraph" w:styleId="Heading8">
    <w:name w:val="heading 8"/>
    <w:basedOn w:val="Normal"/>
    <w:next w:val="Normal"/>
    <w:link w:val="Heading8Char"/>
    <w:qFormat/>
    <w:rsid w:val="00DD4584"/>
    <w:pPr>
      <w:ind w:left="720"/>
      <w:outlineLvl w:val="7"/>
    </w:pPr>
    <w:rPr>
      <w:i/>
    </w:rPr>
  </w:style>
  <w:style w:type="paragraph" w:styleId="Heading9">
    <w:name w:val="heading 9"/>
    <w:basedOn w:val="Normal"/>
    <w:next w:val="Normal"/>
    <w:link w:val="Heading9Char"/>
    <w:qFormat/>
    <w:rsid w:val="00DD4584"/>
    <w:pPr>
      <w:ind w:left="720"/>
      <w:outlineLvl w:val="8"/>
    </w:pPr>
    <w:rPr>
      <w:i/>
    </w:rPr>
  </w:style>
  <w:style w:type="character" w:default="1" w:styleId="DefaultParagraphFont">
    <w:name w:val="Default Paragraph Font"/>
    <w:uiPriority w:val="1"/>
    <w:unhideWhenUsed/>
    <w:rsid w:val="00DD45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584"/>
  </w:style>
  <w:style w:type="character" w:customStyle="1" w:styleId="Heading1Char">
    <w:name w:val="Heading 1 Char"/>
    <w:basedOn w:val="DefaultParagraphFont"/>
    <w:link w:val="Heading1"/>
    <w:rsid w:val="00DD4584"/>
    <w:rPr>
      <w:rFonts w:ascii="Times New Roman" w:eastAsia="Times New Roman" w:hAnsi="Times New Roman" w:cs="Times New Roman"/>
      <w:b/>
      <w:sz w:val="32"/>
      <w:szCs w:val="20"/>
      <w:lang w:eastAsia="en-US"/>
    </w:rPr>
  </w:style>
  <w:style w:type="paragraph" w:styleId="BodyText">
    <w:name w:val="Body Text"/>
    <w:basedOn w:val="Normal"/>
    <w:link w:val="BodyTextChar"/>
    <w:rsid w:val="00DD45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4584"/>
    <w:rPr>
      <w:rFonts w:ascii="Times New Roman" w:eastAsia="Times New Roman" w:hAnsi="Times New Roman" w:cs="Times New Roman"/>
      <w:sz w:val="24"/>
      <w:lang w:val="en-US" w:eastAsia="en-US"/>
    </w:rPr>
  </w:style>
  <w:style w:type="paragraph" w:styleId="Footer">
    <w:name w:val="footer"/>
    <w:basedOn w:val="Normal"/>
    <w:link w:val="FooterChar"/>
    <w:rsid w:val="00DD45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584"/>
    <w:rPr>
      <w:rFonts w:ascii="Times New Roman" w:eastAsia="Times New Roman" w:hAnsi="Times New Roman" w:cs="Times New Roman"/>
      <w:sz w:val="16"/>
      <w:lang w:val="en-US" w:eastAsia="en-US"/>
    </w:rPr>
  </w:style>
  <w:style w:type="paragraph" w:styleId="List">
    <w:name w:val="List"/>
    <w:basedOn w:val="BodyText"/>
    <w:next w:val="BodyText"/>
    <w:rsid w:val="00DD4584"/>
    <w:pPr>
      <w:tabs>
        <w:tab w:val="left" w:pos="340"/>
      </w:tabs>
      <w:spacing w:before="60" w:after="60"/>
      <w:ind w:left="340" w:hanging="340"/>
    </w:pPr>
  </w:style>
  <w:style w:type="paragraph" w:styleId="ListBullet">
    <w:name w:val="List Bullet"/>
    <w:basedOn w:val="List"/>
    <w:rsid w:val="00DD4584"/>
    <w:pPr>
      <w:numPr>
        <w:numId w:val="12"/>
      </w:numPr>
      <w:tabs>
        <w:tab w:val="clear" w:pos="340"/>
      </w:tabs>
      <w:spacing w:before="40" w:after="40"/>
    </w:pPr>
  </w:style>
  <w:style w:type="character" w:customStyle="1" w:styleId="SpecialBold">
    <w:name w:val="Special Bold"/>
    <w:basedOn w:val="DefaultParagraphFont"/>
    <w:rsid w:val="00DD4584"/>
    <w:rPr>
      <w:b/>
      <w:spacing w:val="0"/>
    </w:rPr>
  </w:style>
  <w:style w:type="paragraph" w:styleId="Header">
    <w:name w:val="header"/>
    <w:basedOn w:val="Normal"/>
    <w:link w:val="HeaderChar"/>
    <w:rsid w:val="00DD45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5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4584"/>
    <w:pPr>
      <w:spacing w:before="240" w:after="120"/>
      <w:outlineLvl w:val="0"/>
    </w:pPr>
    <w:rPr>
      <w:rFonts w:ascii="Times New Roman" w:hAnsi="Times New Roman"/>
      <w:b/>
      <w:sz w:val="28"/>
    </w:rPr>
  </w:style>
  <w:style w:type="paragraph" w:customStyle="1" w:styleId="AllowPageBreak">
    <w:name w:val="AllowPageBreak"/>
    <w:rsid w:val="00DD45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4584"/>
    <w:pPr>
      <w:tabs>
        <w:tab w:val="left" w:pos="680"/>
      </w:tabs>
      <w:spacing w:before="60" w:after="60"/>
      <w:ind w:left="680" w:hanging="340"/>
    </w:pPr>
  </w:style>
  <w:style w:type="character" w:customStyle="1" w:styleId="Heading2Char">
    <w:name w:val="Heading 2 Char"/>
    <w:basedOn w:val="DefaultParagraphFont"/>
    <w:link w:val="Heading2"/>
    <w:rsid w:val="00DD45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5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5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5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5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5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45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4584"/>
    <w:rPr>
      <w:rFonts w:ascii="Courier New" w:eastAsia="Times New Roman" w:hAnsi="Courier New" w:cs="Times New Roman"/>
      <w:i/>
      <w:szCs w:val="20"/>
      <w:lang w:val="en-US" w:eastAsia="en-US"/>
    </w:rPr>
  </w:style>
  <w:style w:type="paragraph" w:customStyle="1" w:styleId="HeadingBase">
    <w:name w:val="Heading Base"/>
    <w:rsid w:val="00DD45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584"/>
    <w:pPr>
      <w:tabs>
        <w:tab w:val="right" w:leader="dot" w:pos="9072"/>
      </w:tabs>
      <w:ind w:left="567"/>
    </w:pPr>
    <w:rPr>
      <w:szCs w:val="22"/>
    </w:rPr>
  </w:style>
  <w:style w:type="paragraph" w:customStyle="1" w:styleId="TOCBase">
    <w:name w:val="TOC Base"/>
    <w:rsid w:val="00DD45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584"/>
    <w:pPr>
      <w:tabs>
        <w:tab w:val="right" w:leader="dot" w:pos="9072"/>
      </w:tabs>
      <w:spacing w:before="40" w:after="40"/>
      <w:ind w:left="284"/>
    </w:pPr>
    <w:rPr>
      <w:rFonts w:ascii="Times New Roman" w:hAnsi="Times New Roman"/>
    </w:rPr>
  </w:style>
  <w:style w:type="paragraph" w:styleId="TOC1">
    <w:name w:val="toc 1"/>
    <w:basedOn w:val="TOCBase"/>
    <w:next w:val="Normal"/>
    <w:rsid w:val="00DD45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4584"/>
    <w:pPr>
      <w:spacing w:before="5040"/>
      <w:jc w:val="center"/>
    </w:pPr>
    <w:rPr>
      <w:sz w:val="48"/>
      <w:szCs w:val="72"/>
      <w:lang w:val="en-US"/>
    </w:rPr>
  </w:style>
  <w:style w:type="character" w:customStyle="1" w:styleId="TitleChar">
    <w:name w:val="Title Char"/>
    <w:basedOn w:val="DefaultParagraphFont"/>
    <w:link w:val="Title"/>
    <w:rsid w:val="00DD45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584"/>
    <w:pPr>
      <w:tabs>
        <w:tab w:val="left" w:pos="3600"/>
        <w:tab w:val="left" w:pos="3958"/>
      </w:tabs>
    </w:pPr>
  </w:style>
  <w:style w:type="paragraph" w:customStyle="1" w:styleId="Note">
    <w:name w:val="Note"/>
    <w:basedOn w:val="BodyText"/>
    <w:rsid w:val="00DD45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584"/>
    <w:pPr>
      <w:framePr w:wrap="auto" w:hAnchor="text" w:y="6049"/>
    </w:pPr>
    <w:rPr>
      <w:color w:val="000000"/>
      <w:sz w:val="40"/>
    </w:rPr>
  </w:style>
  <w:style w:type="paragraph" w:customStyle="1" w:styleId="TOCTitle">
    <w:name w:val="TOCTitle"/>
    <w:basedOn w:val="Heading1"/>
    <w:rsid w:val="00DD4584"/>
    <w:pPr>
      <w:spacing w:after="240"/>
      <w:jc w:val="center"/>
      <w:outlineLvl w:val="9"/>
    </w:pPr>
    <w:rPr>
      <w:caps/>
    </w:rPr>
  </w:style>
  <w:style w:type="paragraph" w:customStyle="1" w:styleId="Version">
    <w:name w:val="Version"/>
    <w:rsid w:val="00DD45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4584"/>
    <w:pPr>
      <w:numPr>
        <w:numId w:val="13"/>
      </w:numPr>
      <w:tabs>
        <w:tab w:val="clear" w:pos="680"/>
      </w:tabs>
    </w:pPr>
  </w:style>
  <w:style w:type="paragraph" w:styleId="Index1">
    <w:name w:val="index 1"/>
    <w:basedOn w:val="Normal"/>
    <w:next w:val="Normal"/>
    <w:semiHidden/>
    <w:rsid w:val="00DD4584"/>
    <w:pPr>
      <w:keepNext w:val="0"/>
      <w:tabs>
        <w:tab w:val="right" w:pos="4176"/>
      </w:tabs>
      <w:ind w:left="198" w:hanging="198"/>
    </w:pPr>
    <w:rPr>
      <w:rFonts w:ascii="Garamond" w:hAnsi="Garamond"/>
    </w:rPr>
  </w:style>
  <w:style w:type="paragraph" w:styleId="IndexHeading">
    <w:name w:val="index heading"/>
    <w:basedOn w:val="Normal"/>
    <w:next w:val="Index1"/>
    <w:semiHidden/>
    <w:rsid w:val="00DD4584"/>
    <w:pPr>
      <w:spacing w:before="120" w:after="120"/>
    </w:pPr>
    <w:rPr>
      <w:rFonts w:ascii="Arial" w:hAnsi="Arial"/>
      <w:b/>
      <w:color w:val="918585"/>
      <w:sz w:val="24"/>
    </w:rPr>
  </w:style>
  <w:style w:type="paragraph" w:customStyle="1" w:styleId="Chapter">
    <w:name w:val="Chapter"/>
    <w:basedOn w:val="Normal"/>
    <w:rsid w:val="00DD4584"/>
    <w:pPr>
      <w:spacing w:before="240"/>
    </w:pPr>
    <w:rPr>
      <w:rFonts w:ascii="Times New Roman" w:hAnsi="Times New Roman"/>
      <w:smallCaps/>
      <w:spacing w:val="80"/>
      <w:sz w:val="28"/>
    </w:rPr>
  </w:style>
  <w:style w:type="paragraph" w:customStyle="1" w:styleId="InChapter">
    <w:name w:val="InChapter"/>
    <w:basedOn w:val="Heading3"/>
    <w:rsid w:val="00DD4584"/>
    <w:pPr>
      <w:spacing w:after="240"/>
      <w:outlineLvl w:val="9"/>
    </w:pPr>
    <w:rPr>
      <w:noProof/>
    </w:rPr>
  </w:style>
  <w:style w:type="paragraph" w:styleId="Index2">
    <w:name w:val="index 2"/>
    <w:basedOn w:val="Normal"/>
    <w:next w:val="Normal"/>
    <w:semiHidden/>
    <w:rsid w:val="00DD4584"/>
    <w:pPr>
      <w:tabs>
        <w:tab w:val="right" w:pos="4176"/>
      </w:tabs>
      <w:ind w:left="568" w:hanging="284"/>
    </w:pPr>
    <w:rPr>
      <w:rFonts w:ascii="Garamond" w:hAnsi="Garamond"/>
    </w:rPr>
  </w:style>
  <w:style w:type="paragraph" w:customStyle="1" w:styleId="Byline">
    <w:name w:val="Byline"/>
    <w:rsid w:val="00DD45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584"/>
    <w:pPr>
      <w:tabs>
        <w:tab w:val="clear" w:pos="3600"/>
        <w:tab w:val="clear" w:pos="3958"/>
      </w:tabs>
      <w:jc w:val="right"/>
    </w:pPr>
  </w:style>
  <w:style w:type="character" w:styleId="Emphasis">
    <w:name w:val="Emphasis"/>
    <w:basedOn w:val="DefaultParagraphFont"/>
    <w:qFormat/>
    <w:rsid w:val="00DD4584"/>
    <w:rPr>
      <w:i/>
    </w:rPr>
  </w:style>
  <w:style w:type="paragraph" w:styleId="Caption">
    <w:name w:val="caption"/>
    <w:basedOn w:val="BodyText"/>
    <w:next w:val="Normal"/>
    <w:qFormat/>
    <w:rsid w:val="00DD4584"/>
    <w:pPr>
      <w:framePr w:w="2268" w:hSpace="181" w:vSpace="181" w:wrap="around" w:vAnchor="text" w:hAnchor="page" w:x="1135" w:y="285" w:anchorLock="1"/>
    </w:pPr>
    <w:rPr>
      <w:i/>
    </w:rPr>
  </w:style>
  <w:style w:type="paragraph" w:customStyle="1" w:styleId="MiniTOCTitle">
    <w:name w:val="MiniTOCTitle"/>
    <w:basedOn w:val="Heading4"/>
    <w:rsid w:val="00DD4584"/>
    <w:pPr>
      <w:spacing w:before="240"/>
      <w:outlineLvl w:val="9"/>
    </w:pPr>
    <w:rPr>
      <w:noProof/>
      <w:sz w:val="24"/>
    </w:rPr>
  </w:style>
  <w:style w:type="paragraph" w:customStyle="1" w:styleId="MiniTOCItem">
    <w:name w:val="MiniTOCItem"/>
    <w:basedOn w:val="ListBullet"/>
    <w:rsid w:val="00DD4584"/>
    <w:pPr>
      <w:numPr>
        <w:numId w:val="0"/>
      </w:numPr>
      <w:tabs>
        <w:tab w:val="right" w:leader="dot" w:pos="6521"/>
      </w:tabs>
      <w:spacing w:before="0" w:after="0"/>
    </w:pPr>
  </w:style>
  <w:style w:type="paragraph" w:customStyle="1" w:styleId="TOFTitle">
    <w:name w:val="TOFTitle"/>
    <w:basedOn w:val="TOCTitle"/>
    <w:rsid w:val="00DD4584"/>
  </w:style>
  <w:style w:type="paragraph" w:styleId="TableofFigures">
    <w:name w:val="table of figures"/>
    <w:basedOn w:val="Normal"/>
    <w:next w:val="Normal"/>
    <w:semiHidden/>
    <w:rsid w:val="00DD4584"/>
    <w:pPr>
      <w:tabs>
        <w:tab w:val="right" w:leader="dot" w:pos="9072"/>
      </w:tabs>
      <w:ind w:left="970" w:hanging="403"/>
    </w:pPr>
    <w:rPr>
      <w:rFonts w:ascii="Times New Roman" w:hAnsi="Times New Roman"/>
      <w:b/>
    </w:rPr>
  </w:style>
  <w:style w:type="paragraph" w:styleId="ListNumber">
    <w:name w:val="List Number"/>
    <w:basedOn w:val="List"/>
    <w:rsid w:val="00DD4584"/>
    <w:pPr>
      <w:numPr>
        <w:numId w:val="10"/>
      </w:numPr>
    </w:pPr>
  </w:style>
  <w:style w:type="character" w:customStyle="1" w:styleId="WingdingSymbols">
    <w:name w:val="Wingding Symbols"/>
    <w:rsid w:val="00DD4584"/>
    <w:rPr>
      <w:rFonts w:ascii="Wingdings" w:hAnsi="Wingdings"/>
    </w:rPr>
  </w:style>
  <w:style w:type="paragraph" w:customStyle="1" w:styleId="TableHeading">
    <w:name w:val="Table Heading"/>
    <w:basedOn w:val="HeadingBase"/>
    <w:rsid w:val="00DD4584"/>
    <w:pPr>
      <w:keepLines/>
      <w:pBdr>
        <w:bottom w:val="single" w:sz="6" w:space="1" w:color="918585"/>
      </w:pBdr>
      <w:spacing w:before="240"/>
    </w:pPr>
  </w:style>
  <w:style w:type="character" w:customStyle="1" w:styleId="HotSpot">
    <w:name w:val="HotSpot"/>
    <w:rsid w:val="00DD4584"/>
    <w:rPr>
      <w:color w:val="0033CC"/>
      <w:u w:val="none"/>
    </w:rPr>
  </w:style>
  <w:style w:type="paragraph" w:customStyle="1" w:styleId="BodyTextRight">
    <w:name w:val="Body Text Right"/>
    <w:basedOn w:val="BodyText"/>
    <w:rsid w:val="00DD4584"/>
    <w:pPr>
      <w:spacing w:before="0" w:after="0"/>
      <w:jc w:val="right"/>
    </w:pPr>
  </w:style>
  <w:style w:type="paragraph" w:styleId="Index3">
    <w:name w:val="index 3"/>
    <w:basedOn w:val="ListNumber2"/>
    <w:next w:val="Normal"/>
    <w:semiHidden/>
    <w:rsid w:val="00DD4584"/>
    <w:pPr>
      <w:numPr>
        <w:numId w:val="0"/>
      </w:numPr>
      <w:tabs>
        <w:tab w:val="right" w:leader="dot" w:pos="4176"/>
      </w:tabs>
    </w:pPr>
  </w:style>
  <w:style w:type="paragraph" w:styleId="ListNumber2">
    <w:name w:val="List Number 2"/>
    <w:basedOn w:val="List2"/>
    <w:rsid w:val="00DD4584"/>
    <w:pPr>
      <w:numPr>
        <w:numId w:val="9"/>
      </w:numPr>
      <w:tabs>
        <w:tab w:val="clear" w:pos="1060"/>
      </w:tabs>
    </w:pPr>
  </w:style>
  <w:style w:type="paragraph" w:customStyle="1" w:styleId="MarginNote">
    <w:name w:val="Margin Note"/>
    <w:basedOn w:val="BodyText"/>
    <w:rsid w:val="00DD45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5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5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4584"/>
    <w:rPr>
      <w:sz w:val="32"/>
    </w:rPr>
  </w:style>
  <w:style w:type="paragraph" w:customStyle="1" w:styleId="HeadingProcedure">
    <w:name w:val="Heading Procedure"/>
    <w:basedOn w:val="HeadingBase"/>
    <w:next w:val="Normal"/>
    <w:rsid w:val="00DD4584"/>
    <w:pPr>
      <w:tabs>
        <w:tab w:val="left" w:pos="0"/>
      </w:tabs>
      <w:spacing w:before="120" w:after="60"/>
    </w:pPr>
    <w:rPr>
      <w:i/>
      <w:color w:val="918585"/>
      <w:sz w:val="22"/>
    </w:rPr>
  </w:style>
  <w:style w:type="paragraph" w:customStyle="1" w:styleId="TableBodyText">
    <w:name w:val="Table Body Text"/>
    <w:basedOn w:val="BodyText"/>
    <w:rsid w:val="00DD4584"/>
    <w:pPr>
      <w:spacing w:before="60" w:after="60"/>
    </w:pPr>
  </w:style>
  <w:style w:type="paragraph" w:styleId="ListContinue">
    <w:name w:val="List Continue"/>
    <w:basedOn w:val="List"/>
    <w:rsid w:val="00DD4584"/>
    <w:pPr>
      <w:ind w:firstLine="0"/>
    </w:pPr>
  </w:style>
  <w:style w:type="paragraph" w:customStyle="1" w:styleId="ListNote">
    <w:name w:val="List Note"/>
    <w:basedOn w:val="List"/>
    <w:rsid w:val="00DD4584"/>
    <w:pPr>
      <w:pBdr>
        <w:top w:val="single" w:sz="6" w:space="2" w:color="918585"/>
        <w:bottom w:val="single" w:sz="6" w:space="2" w:color="918585"/>
      </w:pBdr>
      <w:tabs>
        <w:tab w:val="left" w:pos="1021"/>
      </w:tabs>
      <w:ind w:firstLine="0"/>
    </w:pPr>
  </w:style>
  <w:style w:type="paragraph" w:customStyle="1" w:styleId="Warning">
    <w:name w:val="Warning"/>
    <w:basedOn w:val="BodyText"/>
    <w:rsid w:val="00DD4584"/>
    <w:pPr>
      <w:shd w:val="clear" w:color="auto" w:fill="D9D9D9"/>
      <w:tabs>
        <w:tab w:val="left" w:pos="992"/>
      </w:tabs>
      <w:ind w:left="119" w:right="119"/>
    </w:pPr>
    <w:rPr>
      <w:sz w:val="20"/>
    </w:rPr>
  </w:style>
  <w:style w:type="paragraph" w:customStyle="1" w:styleId="MarginIcons">
    <w:name w:val="Margin Icons"/>
    <w:basedOn w:val="BodyText"/>
    <w:rsid w:val="00DD45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584"/>
    <w:rPr>
      <w:rFonts w:ascii="Courier New" w:hAnsi="Courier New"/>
    </w:rPr>
  </w:style>
  <w:style w:type="paragraph" w:customStyle="1" w:styleId="NoteBullet">
    <w:name w:val="Note Bullet"/>
    <w:basedOn w:val="Note"/>
    <w:rsid w:val="00DD4584"/>
    <w:pPr>
      <w:tabs>
        <w:tab w:val="clear" w:pos="680"/>
      </w:tabs>
      <w:spacing w:before="60" w:after="60"/>
    </w:pPr>
  </w:style>
  <w:style w:type="paragraph" w:customStyle="1" w:styleId="SubHeading2">
    <w:name w:val="SubHeading2"/>
    <w:basedOn w:val="HeadingBase"/>
    <w:rsid w:val="00DD4584"/>
    <w:pPr>
      <w:spacing w:before="240" w:after="60"/>
    </w:pPr>
    <w:rPr>
      <w:sz w:val="20"/>
    </w:rPr>
  </w:style>
  <w:style w:type="paragraph" w:customStyle="1" w:styleId="SubHeading1">
    <w:name w:val="SubHeading1"/>
    <w:basedOn w:val="HeadingBase"/>
    <w:rsid w:val="00DD4584"/>
    <w:pPr>
      <w:spacing w:before="240" w:after="60"/>
    </w:pPr>
    <w:rPr>
      <w:color w:val="918585"/>
      <w:sz w:val="22"/>
    </w:rPr>
  </w:style>
  <w:style w:type="paragraph" w:customStyle="1" w:styleId="SideHeading">
    <w:name w:val="Side Heading"/>
    <w:basedOn w:val="HeadingBase"/>
    <w:rsid w:val="00DD45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584"/>
    <w:pPr>
      <w:tabs>
        <w:tab w:val="num" w:pos="360"/>
      </w:tabs>
    </w:pPr>
  </w:style>
  <w:style w:type="paragraph" w:styleId="PlainText">
    <w:name w:val="Plain Text"/>
    <w:basedOn w:val="Normal"/>
    <w:link w:val="PlainTextChar"/>
    <w:rsid w:val="00DD4584"/>
    <w:rPr>
      <w:sz w:val="20"/>
    </w:rPr>
  </w:style>
  <w:style w:type="character" w:customStyle="1" w:styleId="PlainTextChar">
    <w:name w:val="Plain Text Char"/>
    <w:basedOn w:val="DefaultParagraphFont"/>
    <w:link w:val="PlainText"/>
    <w:rsid w:val="00DD45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4584"/>
    <w:rPr>
      <w:b/>
      <w:smallCaps/>
    </w:rPr>
  </w:style>
  <w:style w:type="paragraph" w:customStyle="1" w:styleId="TableListNumber">
    <w:name w:val="Table List Number"/>
    <w:basedOn w:val="ListNumber"/>
    <w:rsid w:val="00DD4584"/>
    <w:pPr>
      <w:numPr>
        <w:numId w:val="0"/>
      </w:numPr>
    </w:pPr>
  </w:style>
  <w:style w:type="paragraph" w:styleId="TOC4">
    <w:name w:val="toc 4"/>
    <w:basedOn w:val="TOCBase"/>
    <w:next w:val="Normal"/>
    <w:semiHidden/>
    <w:rsid w:val="00DD4584"/>
    <w:pPr>
      <w:tabs>
        <w:tab w:val="right" w:leader="dot" w:pos="9071"/>
      </w:tabs>
      <w:ind w:left="1701"/>
    </w:pPr>
  </w:style>
  <w:style w:type="paragraph" w:customStyle="1" w:styleId="ListAlpha">
    <w:name w:val="List Alpha"/>
    <w:basedOn w:val="List"/>
    <w:rsid w:val="00DD4584"/>
    <w:pPr>
      <w:numPr>
        <w:numId w:val="8"/>
      </w:numPr>
    </w:pPr>
  </w:style>
  <w:style w:type="paragraph" w:customStyle="1" w:styleId="ListAlpha2">
    <w:name w:val="List Alpha 2"/>
    <w:basedOn w:val="List2"/>
    <w:rsid w:val="00DD4584"/>
    <w:pPr>
      <w:numPr>
        <w:numId w:val="7"/>
      </w:numPr>
    </w:pPr>
  </w:style>
  <w:style w:type="paragraph" w:styleId="List3">
    <w:name w:val="List 3"/>
    <w:basedOn w:val="BodyText"/>
    <w:rsid w:val="00DD4584"/>
    <w:pPr>
      <w:tabs>
        <w:tab w:val="left" w:pos="1021"/>
      </w:tabs>
      <w:spacing w:before="60" w:after="60"/>
      <w:ind w:left="1020" w:hanging="340"/>
    </w:pPr>
  </w:style>
  <w:style w:type="paragraph" w:styleId="List4">
    <w:name w:val="List 4"/>
    <w:basedOn w:val="BodyText"/>
    <w:rsid w:val="00DD4584"/>
    <w:pPr>
      <w:tabs>
        <w:tab w:val="left" w:pos="1361"/>
      </w:tabs>
      <w:spacing w:before="60" w:after="60"/>
      <w:ind w:left="1361" w:hanging="340"/>
    </w:pPr>
  </w:style>
  <w:style w:type="paragraph" w:styleId="List5">
    <w:name w:val="List 5"/>
    <w:basedOn w:val="BodyText"/>
    <w:rsid w:val="00DD4584"/>
    <w:pPr>
      <w:tabs>
        <w:tab w:val="left" w:pos="1701"/>
      </w:tabs>
      <w:spacing w:before="60" w:after="60"/>
      <w:ind w:left="1701" w:hanging="340"/>
    </w:pPr>
  </w:style>
  <w:style w:type="paragraph" w:styleId="ListBullet3">
    <w:name w:val="List Bullet 3"/>
    <w:basedOn w:val="List3"/>
    <w:rsid w:val="00DD4584"/>
    <w:pPr>
      <w:numPr>
        <w:numId w:val="14"/>
      </w:numPr>
      <w:tabs>
        <w:tab w:val="clear" w:pos="1021"/>
      </w:tabs>
      <w:ind w:left="1037" w:hanging="357"/>
    </w:pPr>
  </w:style>
  <w:style w:type="paragraph" w:styleId="ListBullet4">
    <w:name w:val="List Bullet 4"/>
    <w:basedOn w:val="List4"/>
    <w:rsid w:val="00DD4584"/>
    <w:pPr>
      <w:numPr>
        <w:numId w:val="2"/>
      </w:numPr>
    </w:pPr>
  </w:style>
  <w:style w:type="paragraph" w:styleId="ListBullet5">
    <w:name w:val="List Bullet 5"/>
    <w:basedOn w:val="List5"/>
    <w:rsid w:val="00DD4584"/>
    <w:pPr>
      <w:numPr>
        <w:numId w:val="3"/>
      </w:numPr>
    </w:pPr>
  </w:style>
  <w:style w:type="paragraph" w:styleId="ListContinue2">
    <w:name w:val="List Continue 2"/>
    <w:basedOn w:val="List2"/>
    <w:rsid w:val="00DD4584"/>
    <w:pPr>
      <w:ind w:firstLine="0"/>
    </w:pPr>
  </w:style>
  <w:style w:type="paragraph" w:styleId="ListContinue3">
    <w:name w:val="List Continue 3"/>
    <w:basedOn w:val="List3"/>
    <w:rsid w:val="00DD4584"/>
    <w:pPr>
      <w:ind w:left="1021" w:firstLine="0"/>
    </w:pPr>
  </w:style>
  <w:style w:type="paragraph" w:styleId="ListContinue4">
    <w:name w:val="List Continue 4"/>
    <w:basedOn w:val="List4"/>
    <w:rsid w:val="00DD4584"/>
    <w:pPr>
      <w:ind w:firstLine="0"/>
    </w:pPr>
  </w:style>
  <w:style w:type="paragraph" w:styleId="ListContinue5">
    <w:name w:val="List Continue 5"/>
    <w:basedOn w:val="List5"/>
    <w:rsid w:val="00DD4584"/>
    <w:pPr>
      <w:ind w:firstLine="0"/>
    </w:pPr>
  </w:style>
  <w:style w:type="paragraph" w:styleId="ListNumber3">
    <w:name w:val="List Number 3"/>
    <w:basedOn w:val="List3"/>
    <w:rsid w:val="00DD4584"/>
    <w:pPr>
      <w:numPr>
        <w:numId w:val="4"/>
      </w:numPr>
    </w:pPr>
  </w:style>
  <w:style w:type="paragraph" w:styleId="ListNumber4">
    <w:name w:val="List Number 4"/>
    <w:basedOn w:val="List4"/>
    <w:rsid w:val="00DD4584"/>
    <w:pPr>
      <w:numPr>
        <w:numId w:val="5"/>
      </w:numPr>
    </w:pPr>
  </w:style>
  <w:style w:type="paragraph" w:styleId="ListNumber5">
    <w:name w:val="List Number 5"/>
    <w:basedOn w:val="List5"/>
    <w:rsid w:val="00DD4584"/>
    <w:pPr>
      <w:numPr>
        <w:numId w:val="6"/>
      </w:numPr>
    </w:pPr>
  </w:style>
  <w:style w:type="paragraph" w:styleId="BlockText">
    <w:name w:val="Block Text"/>
    <w:basedOn w:val="Normal"/>
    <w:rsid w:val="00DD4584"/>
    <w:pPr>
      <w:spacing w:after="120"/>
      <w:ind w:left="1440" w:right="1440"/>
    </w:pPr>
  </w:style>
  <w:style w:type="character" w:customStyle="1" w:styleId="Subscript">
    <w:name w:val="Subscript"/>
    <w:basedOn w:val="DefaultParagraphFont"/>
    <w:rsid w:val="00DD4584"/>
    <w:rPr>
      <w:sz w:val="16"/>
      <w:vertAlign w:val="subscript"/>
    </w:rPr>
  </w:style>
  <w:style w:type="character" w:customStyle="1" w:styleId="Superscript">
    <w:name w:val="Superscript"/>
    <w:basedOn w:val="DefaultParagraphFont"/>
    <w:rsid w:val="00DD4584"/>
    <w:rPr>
      <w:sz w:val="16"/>
      <w:vertAlign w:val="superscript"/>
    </w:rPr>
  </w:style>
  <w:style w:type="character" w:customStyle="1" w:styleId="Symbols">
    <w:name w:val="Symbols"/>
    <w:basedOn w:val="DefaultParagraphFont"/>
    <w:rsid w:val="00DD4584"/>
    <w:rPr>
      <w:rFonts w:ascii="Symbol" w:hAnsi="Symbol"/>
    </w:rPr>
  </w:style>
  <w:style w:type="character" w:customStyle="1" w:styleId="MenuOptions">
    <w:name w:val="Menu Options"/>
    <w:basedOn w:val="DefaultParagraphFont"/>
    <w:rsid w:val="00DD4584"/>
    <w:rPr>
      <w:rFonts w:ascii="Arial Narrow" w:hAnsi="Arial Narrow"/>
      <w:smallCaps/>
    </w:rPr>
  </w:style>
  <w:style w:type="character" w:customStyle="1" w:styleId="Buttons">
    <w:name w:val="Buttons"/>
    <w:basedOn w:val="DefaultParagraphFont"/>
    <w:rsid w:val="00DD4584"/>
    <w:rPr>
      <w:b/>
    </w:rPr>
  </w:style>
  <w:style w:type="character" w:customStyle="1" w:styleId="Underlined">
    <w:name w:val="Underlined"/>
    <w:basedOn w:val="DefaultParagraphFont"/>
    <w:rsid w:val="00DD4584"/>
    <w:rPr>
      <w:u w:val="single"/>
    </w:rPr>
  </w:style>
  <w:style w:type="paragraph" w:customStyle="1" w:styleId="TableBodyTextRight">
    <w:name w:val="Table Body Text Right"/>
    <w:basedOn w:val="TableBodyText"/>
    <w:rsid w:val="00DD4584"/>
    <w:pPr>
      <w:widowControl w:val="0"/>
      <w:autoSpaceDE w:val="0"/>
      <w:autoSpaceDN w:val="0"/>
      <w:adjustRightInd w:val="0"/>
      <w:jc w:val="right"/>
    </w:pPr>
    <w:rPr>
      <w:rFonts w:cs="Arial"/>
      <w:szCs w:val="18"/>
    </w:rPr>
  </w:style>
  <w:style w:type="paragraph" w:customStyle="1" w:styleId="CopyrightText">
    <w:name w:val="Copyright Text"/>
    <w:basedOn w:val="BodyText"/>
    <w:rsid w:val="00DD4584"/>
    <w:rPr>
      <w:sz w:val="18"/>
    </w:rPr>
  </w:style>
  <w:style w:type="paragraph" w:customStyle="1" w:styleId="BodySmallRight">
    <w:name w:val="Body Small Right"/>
    <w:basedOn w:val="BodyTextRight"/>
    <w:rsid w:val="00DD4584"/>
    <w:rPr>
      <w:sz w:val="18"/>
      <w:szCs w:val="18"/>
    </w:rPr>
  </w:style>
  <w:style w:type="paragraph" w:customStyle="1" w:styleId="MarginEdition">
    <w:name w:val="Margin Edition"/>
    <w:basedOn w:val="MarginNote"/>
    <w:rsid w:val="00DD4584"/>
    <w:pPr>
      <w:spacing w:before="0" w:after="0"/>
    </w:pPr>
    <w:rPr>
      <w:rFonts w:ascii="Times New Roman" w:hAnsi="Times New Roman"/>
      <w:color w:val="999999"/>
    </w:rPr>
  </w:style>
  <w:style w:type="paragraph" w:customStyle="1" w:styleId="Spacer">
    <w:name w:val="Spacer"/>
    <w:basedOn w:val="Normal"/>
    <w:rsid w:val="00DD4584"/>
    <w:rPr>
      <w:sz w:val="2"/>
      <w:szCs w:val="2"/>
    </w:rPr>
  </w:style>
  <w:style w:type="character" w:customStyle="1" w:styleId="Small">
    <w:name w:val="Small"/>
    <w:basedOn w:val="DefaultParagraphFont"/>
    <w:rsid w:val="00DD4584"/>
    <w:rPr>
      <w:sz w:val="16"/>
    </w:rPr>
  </w:style>
  <w:style w:type="paragraph" w:customStyle="1" w:styleId="WideTable">
    <w:name w:val="Wide Table"/>
    <w:basedOn w:val="Normal"/>
    <w:rsid w:val="00DD4584"/>
    <w:pPr>
      <w:ind w:left="-1418"/>
    </w:pPr>
    <w:rPr>
      <w:sz w:val="2"/>
      <w:szCs w:val="2"/>
    </w:rPr>
  </w:style>
  <w:style w:type="character" w:styleId="PageNumber">
    <w:name w:val="page number"/>
    <w:basedOn w:val="DefaultParagraphFont"/>
    <w:rsid w:val="00DD4584"/>
  </w:style>
  <w:style w:type="paragraph" w:styleId="Quote">
    <w:name w:val="Quote"/>
    <w:basedOn w:val="Heading1"/>
    <w:link w:val="QuoteChar"/>
    <w:qFormat/>
    <w:rsid w:val="00DD4584"/>
    <w:rPr>
      <w:b w:val="0"/>
      <w:sz w:val="72"/>
      <w:szCs w:val="72"/>
      <w:lang w:val="en-NZ"/>
    </w:rPr>
  </w:style>
  <w:style w:type="character" w:customStyle="1" w:styleId="QuoteChar">
    <w:name w:val="Quote Char"/>
    <w:basedOn w:val="DefaultParagraphFont"/>
    <w:link w:val="Quote"/>
    <w:rsid w:val="00DD45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584"/>
    <w:pPr>
      <w:pageBreakBefore/>
    </w:pPr>
  </w:style>
  <w:style w:type="paragraph" w:customStyle="1" w:styleId="Border">
    <w:name w:val="Border"/>
    <w:basedOn w:val="Normal"/>
    <w:qFormat/>
    <w:rsid w:val="00DD45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584"/>
    <w:rPr>
      <w:b/>
      <w:bCs/>
      <w:i/>
      <w:iCs/>
      <w:color w:val="auto"/>
    </w:rPr>
  </w:style>
  <w:style w:type="paragraph" w:styleId="IntenseQuote">
    <w:name w:val="Intense Quote"/>
    <w:basedOn w:val="Normal"/>
    <w:next w:val="Normal"/>
    <w:link w:val="IntenseQuoteChar"/>
    <w:uiPriority w:val="30"/>
    <w:qFormat/>
    <w:rsid w:val="00DD45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5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4584"/>
    <w:rPr>
      <w:smallCaps/>
      <w:color w:val="auto"/>
      <w:u w:val="single"/>
    </w:rPr>
  </w:style>
  <w:style w:type="character" w:styleId="IntenseReference">
    <w:name w:val="Intense Reference"/>
    <w:basedOn w:val="DefaultParagraphFont"/>
    <w:uiPriority w:val="32"/>
    <w:qFormat/>
    <w:rsid w:val="00DD4584"/>
    <w:rPr>
      <w:b/>
      <w:bCs/>
      <w:smallCaps/>
      <w:color w:val="auto"/>
      <w:spacing w:val="5"/>
      <w:u w:val="single"/>
    </w:rPr>
  </w:style>
  <w:style w:type="paragraph" w:customStyle="1" w:styleId="2ColumnHeading">
    <w:name w:val="2Column Heading"/>
    <w:basedOn w:val="BodyText"/>
    <w:qFormat/>
    <w:rsid w:val="00DD4584"/>
    <w:pPr>
      <w:spacing w:after="60"/>
      <w:ind w:left="-2268"/>
    </w:pPr>
    <w:rPr>
      <w:b/>
    </w:rPr>
  </w:style>
  <w:style w:type="paragraph" w:customStyle="1" w:styleId="Heading1TOC">
    <w:name w:val="Heading1 TOC"/>
    <w:basedOn w:val="Normal"/>
    <w:qFormat/>
    <w:rsid w:val="00DD4584"/>
    <w:pPr>
      <w:spacing w:before="240" w:after="120"/>
    </w:pPr>
    <w:rPr>
      <w:rFonts w:ascii="Times New Roman" w:hAnsi="Times New Roman"/>
      <w:b/>
      <w:sz w:val="32"/>
    </w:rPr>
  </w:style>
  <w:style w:type="paragraph" w:customStyle="1" w:styleId="Heading2TOC">
    <w:name w:val="Heading2 TOC"/>
    <w:basedOn w:val="Normal"/>
    <w:qFormat/>
    <w:rsid w:val="00DD4584"/>
    <w:pPr>
      <w:spacing w:before="240" w:after="60"/>
    </w:pPr>
    <w:rPr>
      <w:rFonts w:ascii="Times New Roman" w:hAnsi="Times New Roman"/>
      <w:b/>
      <w:sz w:val="28"/>
    </w:rPr>
  </w:style>
  <w:style w:type="character" w:customStyle="1" w:styleId="Underline">
    <w:name w:val="Underline"/>
    <w:basedOn w:val="DefaultParagraphFont"/>
    <w:qFormat/>
    <w:rsid w:val="00DD4584"/>
    <w:rPr>
      <w:u w:val="single"/>
    </w:rPr>
  </w:style>
  <w:style w:type="character" w:customStyle="1" w:styleId="BoldandItalics">
    <w:name w:val="Bold and Italics"/>
    <w:qFormat/>
    <w:rsid w:val="00DD4584"/>
    <w:rPr>
      <w:b/>
      <w:i/>
      <w:u w:val="none"/>
    </w:rPr>
  </w:style>
  <w:style w:type="paragraph" w:styleId="BalloonText">
    <w:name w:val="Balloon Text"/>
    <w:basedOn w:val="Normal"/>
    <w:link w:val="BalloonTextChar"/>
    <w:rsid w:val="00DD4584"/>
    <w:rPr>
      <w:rFonts w:ascii="Tahoma" w:hAnsi="Tahoma" w:cs="Tahoma"/>
      <w:sz w:val="16"/>
      <w:szCs w:val="16"/>
    </w:rPr>
  </w:style>
  <w:style w:type="character" w:customStyle="1" w:styleId="BalloonTextChar">
    <w:name w:val="Balloon Text Char"/>
    <w:basedOn w:val="DefaultParagraphFont"/>
    <w:link w:val="BalloonText"/>
    <w:rsid w:val="00DD45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45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45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1203</Words>
  <Characters>7486</Characters>
  <Application>Microsoft Office Word</Application>
  <DocSecurity>0</DocSecurity>
  <Lines>260</Lines>
  <Paragraphs>88</Paragraphs>
  <ScaleCrop>false</ScaleCrop>
  <Company>Author-it Software Corporation Ltd.</Company>
  <LinksUpToDate>false</LinksUpToDate>
  <CharactersWithSpaces>8617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MEM50001B Classify recreational boating technologies and features</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2012-05-27T02:16:00Z</dcterms:created>
  <dcterms:modified xsi:type="dcterms:W3CDTF">2012-05-27T02:16:00Z</dcterms:modified>
</cp:coreProperties>
</file>