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D50" w:rsidP="008F2D50">
      <w:pPr>
        <w:pStyle w:val="Title"/>
      </w:pPr>
      <w:r>
        <w:fldChar w:fldCharType="begin"/>
      </w:r>
      <w:r>
        <w:instrText xml:space="preserve"> TITLE   \* MERGEFORMAT </w:instrText>
      </w:r>
      <w:r>
        <w:fldChar w:fldCharType="separate"/>
      </w:r>
      <w:r>
        <w:t>MEM31010 Certificate III in Watch and Clock Service and Repair</w:t>
      </w:r>
      <w:r>
        <w:fldChar w:fldCharType="end"/>
      </w:r>
    </w:p>
    <w:p w:rsidR="008F2D50" w:rsidP="008F2D50">
      <w:pPr>
        <w:pStyle w:val="Version"/>
        <w:sectPr w:rsidSect="002B4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28B" w:rsidP="002B428B">
      <w:pPr>
        <w:pStyle w:val="SuperHeading"/>
      </w:pPr>
      <w:r w:rsidRPr="002B428B">
        <w:t>MEM31010 Certificate III in Watch and Clock Service and Repair</w:t>
      </w:r>
    </w:p>
    <w:p w:rsidR="00000000" w:rsidRPr="002B428B" w:rsidP="002B428B">
      <w:pPr>
        <w:pStyle w:val="Heading1"/>
      </w:pPr>
      <w:bookmarkStart w:id="1" w:name="O_299532"/>
      <w:bookmarkEnd w:id="1"/>
      <w:r w:rsidRPr="002B428B">
        <w:t>Modification History</w:t>
      </w:r>
    </w:p>
    <w:p w:rsidR="00000000" w:rsidRPr="002B428B" w:rsidP="008F2D50">
      <w:pPr>
        <w:pStyle w:val="BodyText"/>
      </w:pPr>
      <w:r w:rsidRPr="002B428B">
        <w:t>Not Applicable</w:t>
      </w:r>
    </w:p>
    <w:p w:rsidR="00000000" w:rsidRPr="002B428B" w:rsidP="002B428B">
      <w:pPr>
        <w:pStyle w:val="Heading1"/>
      </w:pPr>
      <w:bookmarkStart w:id="2" w:name="O_264384"/>
      <w:bookmarkEnd w:id="2"/>
      <w:r w:rsidRPr="002B428B">
        <w:t>Description</w:t>
      </w:r>
    </w:p>
    <w:p w:rsidR="00000000" w:rsidRPr="002B428B" w:rsidP="008F2D50">
      <w:pPr>
        <w:pStyle w:val="BodyText"/>
      </w:pPr>
      <w:r w:rsidRPr="002B428B">
        <w:t xml:space="preserve">This qualification has been specifically developed </w:t>
      </w:r>
      <w:r w:rsidRPr="002B428B">
        <w:t>for apprentices in trades related to watch and clock servicing and repair and describes the skills and knowledge required to perform trade work in watch and clock service and repair. The qualification packaging has been developed on an assumption that comp</w:t>
      </w:r>
      <w:r w:rsidRPr="002B428B">
        <w:t>etency will be developed through a combination of on and off-the-job learning strategies. The qualification may also be achieved through formal skills recognition assessment processes.</w:t>
      </w:r>
    </w:p>
    <w:p w:rsidR="00000000" w:rsidRPr="002B428B" w:rsidP="008F2D50">
      <w:pPr>
        <w:pStyle w:val="Heading3"/>
      </w:pPr>
      <w:r w:rsidRPr="002B428B">
        <w:rPr>
          <w:rStyle w:val="BoldandItalics"/>
        </w:rPr>
        <w:t>Job roles</w:t>
      </w:r>
      <w:r w:rsidRPr="002B428B">
        <w:t>/</w:t>
      </w:r>
      <w:r w:rsidRPr="002B428B">
        <w:rPr>
          <w:rStyle w:val="BoldandItalics"/>
        </w:rPr>
        <w:t>employment outcome</w:t>
      </w:r>
    </w:p>
    <w:p w:rsidR="00000000" w:rsidRPr="002B428B" w:rsidP="008F2D50">
      <w:pPr>
        <w:pStyle w:val="BodyText"/>
      </w:pPr>
      <w:r w:rsidRPr="002B428B">
        <w:t>The Certificate III in Watch and Clock Se</w:t>
      </w:r>
      <w:r w:rsidRPr="002B428B">
        <w:t xml:space="preserve">rvice and Repair specifies the competencies required for employment as a watch and clock service and repair tradesperson, including the disassembly, assembly, installation, adjustment, replacement, modification, testing, fault-finding, and maintenance and </w:t>
      </w:r>
      <w:r w:rsidRPr="002B428B">
        <w:t>service of watch and clock cases, mechanisms and other relevant components.</w:t>
      </w:r>
    </w:p>
    <w:p w:rsidR="00000000" w:rsidRPr="002B428B" w:rsidP="008F2D50">
      <w:pPr>
        <w:pStyle w:val="BodyText"/>
      </w:pPr>
      <w:r w:rsidRPr="002B428B">
        <w:t xml:space="preserve">Employment outcomes directly associated with this qualification are found in a variety of watch and clock service related businesses, including retail stores, manufacturer service </w:t>
      </w:r>
      <w:r w:rsidRPr="002B428B">
        <w:t xml:space="preserve">centres and specialist watch and clock service and repair businesses, including self employment.  </w:t>
      </w:r>
    </w:p>
    <w:p w:rsidR="00000000" w:rsidRPr="002B428B" w:rsidP="008F2D50">
      <w:pPr>
        <w:pStyle w:val="Heading3"/>
      </w:pPr>
      <w:r w:rsidRPr="002B428B">
        <w:rPr>
          <w:rStyle w:val="BoldandItalics"/>
        </w:rPr>
        <w:t>Application</w:t>
      </w:r>
    </w:p>
    <w:p w:rsidR="008F2D50" w:rsidP="008F2D50">
      <w:pPr>
        <w:pStyle w:val="BodyText"/>
      </w:pPr>
      <w:r w:rsidRPr="002B428B">
        <w:t>This qualification is designed to reflect the industry recognised skills profile associated with trade work as a watch and clock service and rep</w:t>
      </w:r>
      <w:r w:rsidRPr="002B428B">
        <w:t>air tradesperson. Skills development would typically be undertaken through an Australian Apprenticeship arrangement where the integration of on and off-the-job training would be specified in the Training Plan associated with the Training Contract between t</w:t>
      </w:r>
      <w:r w:rsidRPr="002B428B">
        <w:t>he employer and apprentice.</w:t>
      </w:r>
    </w:p>
    <w:p w:rsidR="00000000" w:rsidRPr="002B428B" w:rsidP="002B428B">
      <w:pPr>
        <w:pStyle w:val="Heading1"/>
      </w:pPr>
      <w:bookmarkStart w:id="3" w:name="O_264385"/>
      <w:bookmarkEnd w:id="3"/>
      <w:r w:rsidRPr="002B428B">
        <w:t>Pathways Information</w:t>
      </w:r>
    </w:p>
    <w:p w:rsidR="00000000" w:rsidRPr="002B428B" w:rsidP="008F2D50">
      <w:pPr>
        <w:pStyle w:val="Heading3"/>
      </w:pPr>
      <w:r w:rsidRPr="002B428B">
        <w:rPr>
          <w:rStyle w:val="BoldandItalics"/>
        </w:rPr>
        <w:t>Pathways into the qualification</w:t>
      </w:r>
    </w:p>
    <w:p w:rsidR="00000000" w:rsidRPr="002B428B" w:rsidP="008F2D50">
      <w:pPr>
        <w:pStyle w:val="BodyText"/>
      </w:pPr>
      <w:r w:rsidRPr="002B428B">
        <w:t>There is no qualification entry requirement. It is assumed that the learner is engaged as an apprentice under a Training Contract and is involved in approp</w:t>
      </w:r>
      <w:r w:rsidRPr="002B428B">
        <w:t>riate structured on-the-job learning while undertaking this qualification.</w:t>
      </w:r>
    </w:p>
    <w:p w:rsidR="00000000" w:rsidRPr="002B428B" w:rsidP="008F2D50">
      <w:pPr>
        <w:pStyle w:val="BodyText"/>
      </w:pPr>
      <w:r w:rsidRPr="002B428B">
        <w:t>This qualification may be accessed by direct entry. Credit for relevant units of competency achieved should be granted towards this qualification for those who have completed MEM101</w:t>
      </w:r>
      <w:r w:rsidRPr="002B428B">
        <w:t>05 Certificate I in Engineering, MEM20105 Certificate II in Engineering, MEM20205 Certificate II in Engineering - Production Technology or other qualifications relevant to watch and clock service and repair. Credit towards this qualification may also inclu</w:t>
      </w:r>
      <w:r w:rsidRPr="002B428B">
        <w:t>de units of competency contained within relevant pre-vocational and pre-apprenticeship programs and Statements of Attainment.</w:t>
      </w:r>
    </w:p>
    <w:p w:rsidR="00000000" w:rsidRPr="002B428B" w:rsidP="008F2D50">
      <w:pPr>
        <w:pStyle w:val="Heading3"/>
      </w:pPr>
      <w:r w:rsidRPr="002B428B">
        <w:rPr>
          <w:rStyle w:val="BoldandItalics"/>
        </w:rPr>
        <w:t>Pathways from the qualification</w:t>
      </w:r>
    </w:p>
    <w:p w:rsidR="00000000" w:rsidRPr="002B428B" w:rsidP="008F2D50">
      <w:pPr>
        <w:pStyle w:val="BodyText"/>
      </w:pPr>
      <w:r w:rsidRPr="002B428B">
        <w:t xml:space="preserve">Further training pathways from this qualification include MEM40105 Certificate IV in Engineering </w:t>
      </w:r>
      <w:r w:rsidRPr="002B428B">
        <w:t xml:space="preserve">and MEM50105 Diploma of Engineering - Advanced Trade or other relevant qualifications. </w:t>
      </w:r>
    </w:p>
    <w:p w:rsidR="00000000" w:rsidRPr="002B428B" w:rsidP="008F2D50">
      <w:pPr>
        <w:pStyle w:val="BodyText"/>
      </w:pPr>
      <w:r w:rsidRPr="002B428B">
        <w:t>Competitive Manufacturing qualifications are available for employees at this level who already possess trade and other technical skills and who require additional manuf</w:t>
      </w:r>
      <w:r w:rsidRPr="002B428B">
        <w:t xml:space="preserve">acturing practice skills above those available in this qualification.  </w:t>
      </w:r>
    </w:p>
    <w:p w:rsidR="00000000" w:rsidRPr="002B428B" w:rsidP="008F2D50">
      <w:pPr>
        <w:pStyle w:val="Heading3"/>
      </w:pPr>
      <w:r w:rsidRPr="002B428B">
        <w:rPr>
          <w:rStyle w:val="BoldandItalics"/>
        </w:rPr>
        <w:t>Licensing considerations</w:t>
      </w:r>
    </w:p>
    <w:p w:rsidR="008F2D50" w:rsidP="008F2D50">
      <w:pPr>
        <w:pStyle w:val="BodyText"/>
      </w:pPr>
      <w:r w:rsidRPr="002B428B">
        <w:t>There are no specific licences that relate to this qualification.</w:t>
      </w:r>
    </w:p>
    <w:p w:rsidR="00000000" w:rsidRPr="002B428B" w:rsidP="002B428B">
      <w:pPr>
        <w:pStyle w:val="Heading1"/>
      </w:pPr>
      <w:bookmarkStart w:id="4" w:name="O_299530"/>
      <w:bookmarkEnd w:id="4"/>
      <w:r w:rsidRPr="002B428B">
        <w:t>Licensing/Regulatory Information</w:t>
      </w:r>
    </w:p>
    <w:p w:rsidR="00000000" w:rsidRPr="002B428B" w:rsidP="008F2D50">
      <w:pPr>
        <w:pStyle w:val="BodyText"/>
      </w:pPr>
      <w:r w:rsidRPr="002B428B">
        <w:t>Refer to Pathways Information</w:t>
      </w:r>
    </w:p>
    <w:p w:rsidR="00000000" w:rsidRPr="002B428B" w:rsidP="002B428B">
      <w:pPr>
        <w:pStyle w:val="Heading1"/>
      </w:pPr>
      <w:bookmarkStart w:id="5" w:name="O_299529"/>
      <w:bookmarkEnd w:id="5"/>
      <w:r w:rsidRPr="002B428B">
        <w:t>Entry Requirements</w:t>
      </w:r>
    </w:p>
    <w:p w:rsidR="00000000" w:rsidRPr="002B428B" w:rsidP="008F2D50">
      <w:pPr>
        <w:pStyle w:val="BodyText"/>
      </w:pPr>
      <w:r w:rsidRPr="002B428B">
        <w:t>Not Applicable</w:t>
      </w:r>
    </w:p>
    <w:p w:rsidR="00000000" w:rsidRPr="002B428B" w:rsidP="002B428B">
      <w:pPr>
        <w:pStyle w:val="Heading1"/>
      </w:pPr>
      <w:bookmarkStart w:id="6" w:name="O_264387"/>
      <w:bookmarkEnd w:id="6"/>
      <w:r w:rsidRPr="002B428B">
        <w:t>Employability Skills Summary</w:t>
      </w:r>
    </w:p>
    <w:tbl>
      <w:tblPr>
        <w:tblW w:w="9570" w:type="dxa"/>
        <w:tblLayout w:type="fixed"/>
        <w:tblCellMar>
          <w:left w:w="62" w:type="dxa"/>
          <w:right w:w="62" w:type="dxa"/>
        </w:tblCellMar>
        <w:tblLook w:val="0000"/>
      </w:tblPr>
      <w:tblGrid>
        <w:gridCol w:w="2892"/>
        <w:gridCol w:w="6678"/>
      </w:tblGrid>
      <w:tr w:rsidTr="008F2D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rPr>
                <w:rStyle w:val="SpecialBold"/>
              </w:rPr>
              <w:t>EMPLOYABILITY SKILLS QUALIFICATION SUMMARY</w:t>
            </w:r>
          </w:p>
        </w:tc>
      </w:tr>
      <w:tr w:rsidTr="008F2D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rPr>
                <w:rStyle w:val="SpecialBold"/>
              </w:rPr>
              <w:t>Industry</w:t>
            </w:r>
            <w:r w:rsidRPr="002B428B">
              <w:t>/</w:t>
            </w:r>
            <w:r w:rsidRPr="002B428B">
              <w:rPr>
                <w:rStyle w:val="SpecialBold"/>
              </w:rPr>
              <w:t>enterprise requirements for this qualification include</w:t>
            </w:r>
            <w:r w:rsidRPr="002B428B">
              <w:t>:</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Read, interpret, follow and communicate information on written job packets, specifications, standard operating procedures, charts, lists, drawings and other applicable reference documents</w:t>
            </w:r>
          </w:p>
          <w:p w:rsidR="00000000" w:rsidRPr="002B428B" w:rsidP="002B428B">
            <w:pPr>
              <w:pStyle w:val="ListBullet"/>
            </w:pPr>
            <w:r w:rsidRPr="002B428B">
              <w:t>Produce sketches, illustrations and renderings</w:t>
            </w:r>
          </w:p>
          <w:p w:rsidR="00000000" w:rsidRPr="002B428B" w:rsidP="002B428B">
            <w:pPr>
              <w:pStyle w:val="ListBullet"/>
            </w:pPr>
            <w:r w:rsidRPr="002B428B">
              <w:t>Check and clarify tas</w:t>
            </w:r>
            <w:r w:rsidRPr="002B428B">
              <w:t>k-related information</w:t>
            </w:r>
          </w:p>
          <w:p w:rsidR="00000000" w:rsidP="002B428B">
            <w:pPr>
              <w:pStyle w:val="ListBullet"/>
              <w:rPr>
                <w:lang w:val="en-NZ"/>
              </w:rPr>
            </w:pPr>
            <w:r w:rsidRPr="002B428B">
              <w:t>Recognise and use common horological terminology</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Work alone or as part of a team</w:t>
            </w:r>
          </w:p>
          <w:p w:rsidR="00000000" w:rsidRPr="002B428B" w:rsidP="002B428B">
            <w:pPr>
              <w:pStyle w:val="ListBullet"/>
            </w:pPr>
            <w:r w:rsidRPr="002B428B">
              <w:t>Contribute to a group effort in order to plan and carry out work</w:t>
            </w:r>
          </w:p>
          <w:p w:rsidR="00000000" w:rsidP="002B428B">
            <w:pPr>
              <w:pStyle w:val="ListBullet"/>
              <w:rPr>
                <w:lang w:val="en-NZ"/>
              </w:rPr>
            </w:pPr>
            <w:r w:rsidRPr="002B428B">
              <w:t>Identify work roles, communicate and cooperate with others</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Undertake numerical operations, geometry and calculations/ formulae (including addition, subtraction, multiplication, division, fractions and decimals, percentages and proportions, simple ratios and averages)</w:t>
            </w:r>
          </w:p>
          <w:p w:rsidR="00000000" w:rsidRPr="002B428B" w:rsidP="002B428B">
            <w:pPr>
              <w:pStyle w:val="ListBullet"/>
            </w:pPr>
            <w:r w:rsidRPr="002B428B">
              <w:t>Use appropriate measuring techniques</w:t>
            </w:r>
          </w:p>
          <w:p w:rsidR="00000000" w:rsidRPr="002B428B" w:rsidP="002B428B">
            <w:pPr>
              <w:pStyle w:val="ListBullet"/>
            </w:pPr>
            <w:r w:rsidRPr="002B428B">
              <w:t>Inspect qu</w:t>
            </w:r>
            <w:r w:rsidRPr="002B428B">
              <w:t>ality of own or other employee</w:t>
            </w:r>
            <w:r>
              <w:t>’</w:t>
            </w:r>
            <w:r w:rsidRPr="002B428B">
              <w:t>s work</w:t>
            </w:r>
          </w:p>
          <w:p w:rsidR="00000000" w:rsidRPr="002B428B" w:rsidP="002B428B">
            <w:pPr>
              <w:pStyle w:val="ListBullet"/>
            </w:pPr>
            <w:r w:rsidRPr="002B428B">
              <w:t>Interpret service and repair requirements and translate into practical outcomes</w:t>
            </w:r>
          </w:p>
          <w:p w:rsidR="00000000" w:rsidRPr="002B428B" w:rsidP="002B428B">
            <w:pPr>
              <w:pStyle w:val="ListBullet"/>
            </w:pPr>
            <w:r w:rsidRPr="002B428B">
              <w:t>Use diagnostic skills to identify and determine causes of problems</w:t>
            </w:r>
          </w:p>
          <w:p w:rsidR="00000000" w:rsidP="002B428B">
            <w:pPr>
              <w:pStyle w:val="ListBullet"/>
              <w:rPr>
                <w:lang w:val="en-NZ"/>
              </w:rPr>
            </w:pPr>
            <w:r w:rsidRPr="002B428B">
              <w:t>Diagnose precision micro-mechanisms</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Apply t</w:t>
            </w:r>
            <w:r w:rsidRPr="002B428B">
              <w:t>he competency in new and different situations and contexts</w:t>
            </w:r>
          </w:p>
          <w:p w:rsidR="00000000" w:rsidRPr="002B428B" w:rsidP="002B428B">
            <w:pPr>
              <w:pStyle w:val="ListBullet"/>
            </w:pPr>
            <w:r w:rsidRPr="002B428B">
              <w:t>Identify actual and foreseeable workplace hazards during course of work</w:t>
            </w:r>
          </w:p>
          <w:p w:rsidR="00000000" w:rsidRPr="002B428B" w:rsidP="002B428B">
            <w:pPr>
              <w:pStyle w:val="ListBullet"/>
            </w:pPr>
            <w:r w:rsidRPr="002B428B">
              <w:t>Modify work plan to overcome unforeseen difficulties or developments that occur as work progresses</w:t>
            </w:r>
          </w:p>
          <w:p w:rsidR="00000000" w:rsidRPr="002B428B" w:rsidP="002B428B">
            <w:pPr>
              <w:pStyle w:val="ListBullet"/>
            </w:pPr>
            <w:r w:rsidRPr="002B428B">
              <w:t>Economise material use and minimise waste</w:t>
            </w:r>
          </w:p>
          <w:p w:rsidR="00000000" w:rsidP="002B428B">
            <w:pPr>
              <w:pStyle w:val="ListBullet"/>
              <w:rPr>
                <w:lang w:val="en-NZ"/>
              </w:rPr>
            </w:pPr>
            <w:r w:rsidRPr="002B428B">
              <w:t>Participate in improvement procedures, including process, quality and internal/external customer/supplier relationships</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Plan, prioritise and sequence work operations</w:t>
            </w:r>
          </w:p>
          <w:p w:rsidR="00000000" w:rsidRPr="002B428B" w:rsidP="002B428B">
            <w:pPr>
              <w:pStyle w:val="ListBullet"/>
            </w:pPr>
            <w:r w:rsidRPr="002B428B">
              <w:t>Select and use plannin</w:t>
            </w:r>
            <w:r w:rsidRPr="002B428B">
              <w:t>g techniques and tools</w:t>
            </w:r>
          </w:p>
          <w:p w:rsidR="00000000" w:rsidRPr="002B428B" w:rsidP="002B428B">
            <w:pPr>
              <w:pStyle w:val="ListBullet"/>
            </w:pPr>
            <w:r w:rsidRPr="002B428B">
              <w:t>Organise and analyse information relevant to work</w:t>
            </w:r>
          </w:p>
          <w:p w:rsidR="00000000" w:rsidP="002B428B">
            <w:pPr>
              <w:pStyle w:val="ListBullet"/>
              <w:rPr>
                <w:lang w:val="en-NZ"/>
              </w:rPr>
            </w:pPr>
            <w:r w:rsidRPr="002B428B">
              <w:t>Set up jobs prior to commencement of work, including selection of appropriate tools, equipment and materials and adjustment of equipment</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Carry out work safely and in</w:t>
            </w:r>
            <w:r w:rsidRPr="002B428B">
              <w:t xml:space="preserve"> accordance with company policy and procedures, manufacturer recommendations and legislative requirements</w:t>
            </w:r>
          </w:p>
          <w:p w:rsidR="00000000" w:rsidRPr="002B428B" w:rsidP="002B428B">
            <w:pPr>
              <w:pStyle w:val="ListBullet"/>
            </w:pPr>
            <w:r w:rsidRPr="002B428B">
              <w:t>Monitor performance of operation or quality of product or service to ensure customer satisfaction</w:t>
            </w:r>
          </w:p>
          <w:p w:rsidR="00000000" w:rsidRPr="002B428B" w:rsidP="002B428B">
            <w:pPr>
              <w:pStyle w:val="ListBullet"/>
            </w:pPr>
            <w:r w:rsidRPr="002B428B">
              <w:t>Take responsibility for own work outcomes</w:t>
            </w:r>
          </w:p>
          <w:p w:rsidR="00000000" w:rsidP="002B428B">
            <w:pPr>
              <w:pStyle w:val="ListBullet"/>
              <w:rPr>
                <w:lang w:val="en-NZ"/>
              </w:rPr>
            </w:pPr>
            <w:r w:rsidRPr="002B428B">
              <w:t>Apply tech</w:t>
            </w:r>
            <w:r w:rsidRPr="002B428B">
              <w:t>niques, procedures, tools and equipment for compliance with site or manufacturers</w:t>
            </w:r>
            <w:r>
              <w:t>’</w:t>
            </w:r>
            <w:r w:rsidRPr="002B428B">
              <w:t xml:space="preserve"> specifications</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Check and clarify task-related information with appropriate personnel or technical adviser</w:t>
            </w:r>
          </w:p>
          <w:p w:rsidR="00000000" w:rsidRPr="002B428B" w:rsidP="002B428B">
            <w:pPr>
              <w:pStyle w:val="ListBullet"/>
            </w:pPr>
            <w:r w:rsidRPr="002B428B">
              <w:t>Identify customers</w:t>
            </w:r>
            <w:r>
              <w:t>’</w:t>
            </w:r>
            <w:r w:rsidRPr="002B428B">
              <w:t xml:space="preserve"> requirements with respect to the operation or quality of the product or service</w:t>
            </w:r>
          </w:p>
          <w:p w:rsidR="00000000" w:rsidRPr="002B428B" w:rsidP="002B428B">
            <w:pPr>
              <w:pStyle w:val="ListBullet"/>
            </w:pPr>
            <w:r w:rsidRPr="002B428B">
              <w:t>Assess and modify own work practices</w:t>
            </w:r>
          </w:p>
          <w:p w:rsidR="00000000" w:rsidRPr="002B428B" w:rsidP="002B428B">
            <w:pPr>
              <w:pStyle w:val="ListBullet"/>
            </w:pPr>
            <w:r w:rsidRPr="002B428B">
              <w:t>Use manuals, online help and other reference materials, such as catalogues/lists as required</w:t>
            </w:r>
          </w:p>
          <w:p w:rsidR="00000000" w:rsidRPr="002B428B" w:rsidP="002B428B">
            <w:pPr>
              <w:pStyle w:val="ListBullet"/>
            </w:pPr>
            <w:r w:rsidRPr="002B428B">
              <w:t>Maintain current knowledge</w:t>
            </w:r>
            <w:r w:rsidRPr="002B428B">
              <w:t xml:space="preserve"> of applicable standards, legislation, codes of practice and product/process developments</w:t>
            </w:r>
          </w:p>
          <w:p w:rsidR="00000000" w:rsidP="002B428B">
            <w:pPr>
              <w:pStyle w:val="ListBullet"/>
              <w:rPr>
                <w:lang w:val="en-NZ"/>
              </w:rPr>
            </w:pPr>
            <w:r w:rsidRPr="002B428B">
              <w:t>Assist with on-the-job training and assessment</w:t>
            </w:r>
          </w:p>
        </w:tc>
      </w:tr>
      <w:tr w:rsidTr="008F2D5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ListBullet"/>
            </w:pPr>
            <w:r w:rsidRPr="002B428B">
              <w:t>Select and use appropriate tools, equipment, materials and machines, including high tolerance/precision to</w:t>
            </w:r>
            <w:r w:rsidRPr="002B428B">
              <w:t>ols and equipment</w:t>
            </w:r>
          </w:p>
          <w:p w:rsidR="00000000" w:rsidRPr="002B428B" w:rsidP="002B428B">
            <w:pPr>
              <w:pStyle w:val="ListBullet"/>
            </w:pPr>
            <w:r w:rsidRPr="002B428B">
              <w:t>Use high magnification optics</w:t>
            </w:r>
          </w:p>
          <w:p w:rsidR="00000000" w:rsidRPr="002B428B" w:rsidP="002B428B">
            <w:pPr>
              <w:pStyle w:val="ListBullet"/>
            </w:pPr>
            <w:r w:rsidRPr="002B428B">
              <w:t>Use watch and clock service and repair techniques, tools, processes and procedures</w:t>
            </w:r>
          </w:p>
          <w:p w:rsidR="00000000" w:rsidRPr="002B428B" w:rsidP="002B428B">
            <w:pPr>
              <w:pStyle w:val="ListBullet"/>
            </w:pPr>
            <w:r w:rsidRPr="002B428B">
              <w:t>Select and use appropriate measuring/testing devices</w:t>
            </w:r>
          </w:p>
          <w:p w:rsidR="00000000" w:rsidRPr="002B428B" w:rsidP="002B428B">
            <w:pPr>
              <w:pStyle w:val="ListBullet"/>
            </w:pPr>
            <w:r w:rsidRPr="002B428B">
              <w:t>Navigate technology to access/input/store/retrieve/save and produce info</w:t>
            </w:r>
            <w:r w:rsidRPr="002B428B">
              <w:t>rmation/data using appropriate software applications</w:t>
            </w:r>
          </w:p>
        </w:tc>
      </w:tr>
    </w:tbl>
    <w:p w:rsidR="008F2D50" w:rsidP="002B428B">
      <w:pPr>
        <w:pStyle w:val="BodyText"/>
      </w:pPr>
    </w:p>
    <w:p w:rsidR="008F2D50" w:rsidP="002B428B">
      <w:pPr>
        <w:pStyle w:val="BodyText"/>
      </w:pPr>
    </w:p>
    <w:p w:rsidR="00000000" w:rsidRPr="002B428B" w:rsidP="002B428B">
      <w:pPr>
        <w:pStyle w:val="Heading1"/>
      </w:pPr>
      <w:bookmarkStart w:id="7" w:name="O_264386"/>
      <w:bookmarkEnd w:id="7"/>
      <w:r w:rsidRPr="002B428B">
        <w:t>Packaging Rules</w:t>
      </w:r>
    </w:p>
    <w:p w:rsidR="00000000" w:rsidRPr="002B428B" w:rsidP="008F2D50">
      <w:pPr>
        <w:pStyle w:val="Heading3"/>
      </w:pPr>
      <w:r w:rsidRPr="002B428B">
        <w:rPr>
          <w:rStyle w:val="SpecialBold"/>
        </w:rPr>
        <w:t>Packaging rules</w:t>
      </w:r>
    </w:p>
    <w:p w:rsidR="00000000" w:rsidRPr="002B428B" w:rsidP="008F2D50">
      <w:pPr>
        <w:pStyle w:val="BodyText"/>
      </w:pPr>
      <w:r w:rsidRPr="002B428B">
        <w:t>The minimum requirements for achievement of the Certificate III in Watch and Clock Service and Repair are:</w:t>
      </w:r>
    </w:p>
    <w:p w:rsidR="00000000" w:rsidRPr="002B428B" w:rsidP="002B428B">
      <w:pPr>
        <w:pStyle w:val="ListBullet"/>
      </w:pPr>
      <w:r w:rsidRPr="002B428B">
        <w:t>completion of all core units of competency listed below</w:t>
      </w:r>
    </w:p>
    <w:p w:rsidR="00000000" w:rsidRPr="002B428B" w:rsidP="002B428B">
      <w:pPr>
        <w:pStyle w:val="ListBullet"/>
      </w:pPr>
      <w:r w:rsidRPr="002B428B">
        <w:t>completion of elective units to a total value of at least 73 points, chosen as described below:</w:t>
      </w:r>
    </w:p>
    <w:p w:rsidR="00000000" w:rsidRPr="002B428B" w:rsidP="002B428B">
      <w:pPr>
        <w:pStyle w:val="ListBullet2"/>
      </w:pPr>
      <w:r w:rsidRPr="002B428B">
        <w:t>watch and clock stream units from Group A to the value of at least 40 points; and</w:t>
      </w:r>
    </w:p>
    <w:p w:rsidR="00000000" w:rsidRPr="002B428B" w:rsidP="002B428B">
      <w:pPr>
        <w:pStyle w:val="ListBullet2"/>
      </w:pPr>
      <w:r w:rsidRPr="002B428B">
        <w:t>trade specialisation units from Group B to bring the total value to at least 73 points.</w:t>
      </w:r>
    </w:p>
    <w:p w:rsidR="00000000" w:rsidRPr="002B428B" w:rsidP="002B428B">
      <w:pPr>
        <w:pStyle w:val="BodyText"/>
      </w:pPr>
    </w:p>
    <w:p w:rsidR="00000000" w:rsidRPr="002B428B" w:rsidP="008F2D50">
      <w:pPr>
        <w:pStyle w:val="BodyText"/>
      </w:pPr>
      <w:r w:rsidRPr="002B428B">
        <w:t>Units with prerequisites are marked with an asterisk. Points associated with prerequisites count towards the total (refer to units and prerequisites listing in Appendi</w:t>
      </w:r>
      <w:r w:rsidRPr="002B428B">
        <w:t>x 2, Volume 1).</w:t>
      </w:r>
    </w:p>
    <w:p w:rsidR="00000000" w:rsidRPr="002B428B" w:rsidP="008F2D50">
      <w:pPr>
        <w:pStyle w:val="BodyText"/>
      </w:pPr>
      <w:r w:rsidRPr="002B428B">
        <w:t>Appropriate Group B elective units to the value of 16 points may be chosen from other endorsed Training Packages and accredited courses where those units are available for inclusion at Certificate III.</w:t>
      </w:r>
    </w:p>
    <w:p w:rsidR="00000000" w:rsidRPr="002B428B" w:rsidP="008F2D50">
      <w:pPr>
        <w:pStyle w:val="BodyText"/>
      </w:pPr>
      <w:r w:rsidRPr="002B428B">
        <w:t>Registered Training Organisations must</w:t>
      </w:r>
      <w:r w:rsidRPr="002B428B">
        <w:t xml:space="preserve"> seek a determination from Manufacturing Skills Australia in respect of the allocation of points values for units of competency drawn from other Training Packages or accredited courses.</w:t>
      </w:r>
    </w:p>
    <w:p w:rsidR="00000000" w:rsidRPr="002B428B" w:rsidP="008F2D50">
      <w:pPr>
        <w:pStyle w:val="BodyText"/>
      </w:pPr>
      <w:r w:rsidRPr="002B428B">
        <w:t>Note that the elective units listed below include all of the units tha</w:t>
      </w:r>
      <w:r w:rsidRPr="002B428B">
        <w:t>t are approved for selection from the MEM Training Package for use in this qualification. This meets the NQC requirement that one sixth of the total units must be able to be selected from other qualifications in the same Training Package.</w:t>
      </w:r>
    </w:p>
    <w:p w:rsidR="00000000" w:rsidRPr="002B428B" w:rsidP="008F2D50">
      <w:pPr>
        <w:pStyle w:val="BodyText"/>
      </w:pPr>
      <w:r w:rsidRPr="002B428B">
        <w:t>Only select unit</w:t>
      </w:r>
      <w:r w:rsidRPr="002B428B">
        <w:t>s that would be suitable for occupational outcomes in a watch and clock service and repair environment.</w:t>
      </w:r>
    </w:p>
    <w:p w:rsidR="00000000" w:rsidRPr="002B428B" w:rsidP="008F2D50">
      <w:pPr>
        <w:pStyle w:val="Heading3"/>
      </w:pPr>
      <w:r w:rsidRPr="002B428B">
        <w:rPr>
          <w:rStyle w:val="SpecialBold"/>
        </w:rPr>
        <w:t>Core units of competency</w:t>
      </w:r>
    </w:p>
    <w:p w:rsidR="00000000" w:rsidRPr="002B428B" w:rsidP="002B428B">
      <w:pPr>
        <w:pStyle w:val="ListBullet"/>
      </w:pPr>
      <w:r w:rsidRPr="002B428B">
        <w:t>Select all of the units from this list.</w:t>
      </w:r>
    </w:p>
    <w:p w:rsidR="00000000" w:rsidRPr="002B428B" w:rsidP="002B428B">
      <w:pPr>
        <w:pStyle w:val="BodyText"/>
      </w:pPr>
    </w:p>
    <w:tbl>
      <w:tblPr>
        <w:tblW w:w="0" w:type="auto"/>
        <w:tblLayout w:type="fixed"/>
        <w:tblCellMar>
          <w:left w:w="62" w:type="dxa"/>
          <w:right w:w="62" w:type="dxa"/>
        </w:tblCellMar>
        <w:tblLook w:val="0000"/>
      </w:tblPr>
      <w:tblGrid>
        <w:gridCol w:w="2807"/>
        <w:gridCol w:w="5727"/>
      </w:tblGrid>
      <w:tr w:rsidTr="008F2D50">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rPr>
                <w:rStyle w:val="SpecialBold"/>
              </w:rPr>
              <w:t>Unit code</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rPr>
                <w:rStyle w:val="SpecialBold"/>
              </w:rPr>
              <w:t>Unit title</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MEM12023A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engineering measurements</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MEM12024A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computations</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MEM13014A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Apply principles of occupational health and safety in the work environment</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MEM14004A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Plan to undertake a routine task </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MEM14005A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Plan a complete activity</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MEM15002A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Apply quality systems</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MEM15024A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Apply quality procedures</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MEM16006A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Organise and communicate information</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MEM16007A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Work with others in a manufacturing, engineering or related environment</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MEM16008A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Interact with computing technology</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MEM17003A</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Assist in the provision of on the job training</w:t>
            </w:r>
          </w:p>
        </w:tc>
      </w:tr>
      <w:tr w:rsidTr="008F2D50">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MSAENV272B</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t>Particip</w:t>
            </w:r>
            <w:r w:rsidRPr="002B428B">
              <w:t xml:space="preserve">ate in environmentally sustainable work practices </w:t>
            </w:r>
          </w:p>
        </w:tc>
      </w:tr>
    </w:tbl>
    <w:p w:rsidR="00000000" w:rsidRPr="002B428B" w:rsidP="002B428B">
      <w:pPr>
        <w:pStyle w:val="BodyText"/>
      </w:pPr>
    </w:p>
    <w:p w:rsidR="00000000" w:rsidRPr="002B428B" w:rsidP="002B428B">
      <w:pPr>
        <w:pStyle w:val="BodyText"/>
      </w:pPr>
    </w:p>
    <w:p w:rsidR="00000000" w:rsidRPr="002B428B" w:rsidP="008F2D50">
      <w:pPr>
        <w:pStyle w:val="Heading3"/>
      </w:pPr>
      <w:r w:rsidRPr="002B428B">
        <w:rPr>
          <w:rStyle w:val="SpecialBold"/>
        </w:rPr>
        <w:t>Elective units of competency</w:t>
      </w:r>
    </w:p>
    <w:p w:rsidR="00000000" w:rsidRPr="002B428B" w:rsidP="008F2D50">
      <w:pPr>
        <w:pStyle w:val="Heading3"/>
      </w:pPr>
      <w:r w:rsidRPr="002B428B">
        <w:rPr>
          <w:rStyle w:val="SpecialBold"/>
        </w:rPr>
        <w:t>Group A</w:t>
      </w:r>
      <w:r w:rsidRPr="002B428B">
        <w:t xml:space="preserve"> - </w:t>
      </w:r>
      <w:r w:rsidRPr="002B428B">
        <w:rPr>
          <w:rStyle w:val="SpecialBold"/>
        </w:rPr>
        <w:t>Watch and Clock stream units</w:t>
      </w:r>
    </w:p>
    <w:p w:rsidR="00000000" w:rsidRPr="002B428B" w:rsidP="002B428B">
      <w:pPr>
        <w:pStyle w:val="ListBullet"/>
      </w:pPr>
      <w:r w:rsidRPr="002B428B">
        <w:t>Select units from this list to the value of at least 40 points.</w:t>
      </w:r>
    </w:p>
    <w:p w:rsidR="00000000" w:rsidRPr="002B428B" w:rsidP="002B428B">
      <w:pPr>
        <w:pStyle w:val="BodyText"/>
      </w:pPr>
    </w:p>
    <w:tbl>
      <w:tblPr>
        <w:tblW w:w="0" w:type="auto"/>
        <w:tblLayout w:type="fixed"/>
        <w:tblCellMar>
          <w:left w:w="62" w:type="dxa"/>
          <w:right w:w="62" w:type="dxa"/>
        </w:tblCellMar>
        <w:tblLook w:val="0000"/>
      </w:tblPr>
      <w:tblGrid>
        <w:gridCol w:w="2648"/>
        <w:gridCol w:w="3590"/>
        <w:gridCol w:w="2296"/>
      </w:tblGrid>
      <w:tr w:rsidTr="008F2D50">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rPr>
                <w:rStyle w:val="SpecialBold"/>
              </w:rPr>
              <w:t>Unit code</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rPr>
                <w:rStyle w:val="SpecialBold"/>
              </w:rPr>
              <w:t>P</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MEM05001B</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manual soldering/desoldering, electrical/electronic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MEM06007B</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basic incidental heat/quenching, tempering and annealing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MEM07005C</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general machining*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8</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MEM09002B</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Interpret technical drawing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MEM12002B</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electrical/electronic measurements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MEM18001C</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Use hand tools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Replace watch batteries, capacitors and bands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MEM21002A </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Perform watch movement exchange *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MEM21003A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watch case servicing, repair and refurbishment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MEM21004A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Clean watch and clock components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Diagnose faults in quartz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MEM21006A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quartz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MEM21007A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complex quartz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MEM21008A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Service mechanical watches *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MEM21009A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Inspect, diagnose, adjust and repair mechanical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MEM21010A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watch power generating systems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calendar and other dial indication mechanisms for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MEM21012A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and repair mechanical watch oscillating sy</w:t>
            </w:r>
            <w:r w:rsidRPr="002B428B">
              <w:t>stems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MEM21013A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test and adjust watch escapements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MEM21014A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mechanical chronograph watches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Perform precision watch timing and adjustment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MEM21016A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Install and set up clocks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2</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MEM21017A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 xml:space="preserve">Service and repair clock timepieces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MEM21018A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clock escapements and oscillating systems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MEM21019A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and repair clock striking mechanisms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MEM21020A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Service and repair clock chiming mechanism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MEM21021A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Restore clockwork mechanisms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MEM21022A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Manufacture watch and clock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6</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MEM21023A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Plan, set up and operate horological workshop or service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4</w:t>
            </w:r>
          </w:p>
        </w:tc>
      </w:tr>
      <w:tr w:rsidTr="008F2D5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MEM30025A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28B">
            <w:pPr>
              <w:pStyle w:val="BodyText"/>
              <w:rPr>
                <w:lang w:val="en-NZ"/>
              </w:rPr>
            </w:pPr>
            <w:r w:rsidRPr="002B428B">
              <w:t>Analyse a simple electrical system circuit*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28B" w:rsidP="002B428B">
            <w:pPr>
              <w:pStyle w:val="BodyText"/>
            </w:pPr>
            <w:r w:rsidRPr="002B428B">
              <w:t>4</w:t>
            </w:r>
          </w:p>
        </w:tc>
      </w:tr>
    </w:tbl>
    <w:p w:rsidR="00000000" w:rsidRPr="002B428B" w:rsidP="002B428B">
      <w:pPr>
        <w:pStyle w:val="BodyText"/>
      </w:pPr>
    </w:p>
    <w:p w:rsidR="00000000" w:rsidRPr="002B428B" w:rsidP="008F2D50">
      <w:pPr>
        <w:pStyle w:val="Heading3"/>
      </w:pPr>
      <w:r w:rsidRPr="002B428B">
        <w:rPr>
          <w:rStyle w:val="SpecialBold"/>
        </w:rPr>
        <w:t>Group B</w:t>
      </w:r>
      <w:r w:rsidRPr="002B428B">
        <w:t xml:space="preserve"> - </w:t>
      </w:r>
      <w:r w:rsidRPr="002B428B">
        <w:rPr>
          <w:rStyle w:val="SpecialBold"/>
        </w:rPr>
        <w:t>specialisation units</w:t>
      </w:r>
    </w:p>
    <w:p w:rsidR="00000000" w:rsidRPr="002B428B" w:rsidP="002B428B">
      <w:pPr>
        <w:pStyle w:val="ListBullet"/>
      </w:pPr>
      <w:r w:rsidRPr="002B428B">
        <w:t>Select units from the Certificate III Trade Specialisation units listed in Appendix I, Volume 1 of this Training Package to bring the total value of units to at least 73 points, including any prerequisites.</w:t>
      </w:r>
    </w:p>
    <w:p w:rsidR="008F2D50" w:rsidP="002B428B">
      <w:pPr>
        <w:pStyle w:val="ListBullet"/>
      </w:pPr>
      <w:r w:rsidRPr="002B428B">
        <w:t xml:space="preserve">Appropriate specialisation units to the value of </w:t>
      </w:r>
      <w:r w:rsidRPr="002B428B">
        <w:t>16 points may be chosen from other endorsed Training Packages and accredited courses where those units are available for inclusion at Certificate III.</w:t>
      </w:r>
    </w:p>
    <w:p w:rsidR="008F2D50" w:rsidP="002B428B">
      <w:pPr>
        <w:pStyle w:val="ListBullet"/>
      </w:pPr>
    </w:p>
    <w:p w:rsidR="00000000" w:rsidRPr="002B428B" w:rsidP="002B428B"/>
    <w:sectPr w:rsidSect="002B4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B" w:rsidRPr="008F2D50" w:rsidP="008F2D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50" w:rsidP="002B4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F2D50" w:rsidP="002B42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2D50" w:rsidP="002B4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28B" w:rsidRPr="008F2D50" w:rsidP="008F2D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50" w:rsidRPr="002D2AF8" w:rsidP="002B428B">
    <w:pPr>
      <w:pStyle w:val="Header"/>
      <w:framePr w:wrap="around"/>
    </w:pPr>
    <w:r>
      <w:fldChar w:fldCharType="begin"/>
    </w:r>
    <w:r>
      <w:instrText xml:space="preserve"> TITLE   \* MERGEFORMAT </w:instrText>
    </w:r>
    <w:r>
      <w:fldChar w:fldCharType="separate"/>
    </w:r>
    <w:r>
      <w:t>MEM31010 Certificate III in Watch and Clock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2019</w:t>
    </w:r>
    <w:r>
      <w:fldChar w:fldCharType="end"/>
    </w:r>
  </w:p>
  <w:p w:rsidR="008F2D50" w:rsidP="002B4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25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CB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AB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28B"/>
    <w:pPr>
      <w:spacing w:before="360" w:after="60"/>
      <w:outlineLvl w:val="0"/>
    </w:pPr>
    <w:rPr>
      <w:sz w:val="32"/>
    </w:rPr>
  </w:style>
  <w:style w:type="paragraph" w:styleId="Heading2">
    <w:name w:val="heading 2"/>
    <w:basedOn w:val="HeadingBase"/>
    <w:next w:val="BodyText"/>
    <w:link w:val="Heading2Char"/>
    <w:qFormat/>
    <w:rsid w:val="002B428B"/>
    <w:pPr>
      <w:keepLines/>
      <w:spacing w:before="240" w:after="120"/>
      <w:outlineLvl w:val="1"/>
    </w:pPr>
    <w:rPr>
      <w:sz w:val="28"/>
      <w:szCs w:val="40"/>
    </w:rPr>
  </w:style>
  <w:style w:type="paragraph" w:styleId="Heading3">
    <w:name w:val="heading 3"/>
    <w:basedOn w:val="HeadingBase"/>
    <w:next w:val="BodyText"/>
    <w:link w:val="Heading3Char"/>
    <w:qFormat/>
    <w:rsid w:val="002B428B"/>
    <w:pPr>
      <w:spacing w:before="180" w:after="120"/>
      <w:outlineLvl w:val="2"/>
    </w:pPr>
    <w:rPr>
      <w:spacing w:val="-10"/>
      <w:kern w:val="32"/>
    </w:rPr>
  </w:style>
  <w:style w:type="paragraph" w:styleId="Heading4">
    <w:name w:val="heading 4"/>
    <w:basedOn w:val="HeadingBase"/>
    <w:next w:val="BodyText"/>
    <w:link w:val="Heading4Char"/>
    <w:qFormat/>
    <w:rsid w:val="002B428B"/>
    <w:pPr>
      <w:spacing w:before="160" w:after="120"/>
      <w:outlineLvl w:val="3"/>
    </w:pPr>
    <w:rPr>
      <w:sz w:val="22"/>
    </w:rPr>
  </w:style>
  <w:style w:type="paragraph" w:styleId="Heading5">
    <w:name w:val="heading 5"/>
    <w:basedOn w:val="HeadingBase"/>
    <w:next w:val="Normal"/>
    <w:link w:val="Heading5Char"/>
    <w:qFormat/>
    <w:rsid w:val="002B428B"/>
    <w:pPr>
      <w:spacing w:before="80"/>
      <w:outlineLvl w:val="4"/>
    </w:pPr>
    <w:rPr>
      <w:color w:val="918585"/>
      <w:sz w:val="20"/>
    </w:rPr>
  </w:style>
  <w:style w:type="paragraph" w:styleId="Heading6">
    <w:name w:val="heading 6"/>
    <w:basedOn w:val="HeadingBase"/>
    <w:next w:val="Normal"/>
    <w:link w:val="Heading6Char"/>
    <w:qFormat/>
    <w:rsid w:val="002B428B"/>
    <w:pPr>
      <w:spacing w:before="60"/>
      <w:outlineLvl w:val="5"/>
    </w:pPr>
    <w:rPr>
      <w:color w:val="918585"/>
      <w:sz w:val="20"/>
    </w:rPr>
  </w:style>
  <w:style w:type="paragraph" w:styleId="Heading7">
    <w:name w:val="heading 7"/>
    <w:basedOn w:val="Normal"/>
    <w:next w:val="Normal"/>
    <w:link w:val="Heading7Char"/>
    <w:qFormat/>
    <w:rsid w:val="002B428B"/>
    <w:pPr>
      <w:ind w:left="720"/>
      <w:outlineLvl w:val="6"/>
    </w:pPr>
    <w:rPr>
      <w:i/>
    </w:rPr>
  </w:style>
  <w:style w:type="paragraph" w:styleId="Heading8">
    <w:name w:val="heading 8"/>
    <w:basedOn w:val="Normal"/>
    <w:next w:val="Normal"/>
    <w:link w:val="Heading8Char"/>
    <w:qFormat/>
    <w:rsid w:val="002B428B"/>
    <w:pPr>
      <w:ind w:left="720"/>
      <w:outlineLvl w:val="7"/>
    </w:pPr>
    <w:rPr>
      <w:i/>
    </w:rPr>
  </w:style>
  <w:style w:type="paragraph" w:styleId="Heading9">
    <w:name w:val="heading 9"/>
    <w:basedOn w:val="Normal"/>
    <w:next w:val="Normal"/>
    <w:link w:val="Heading9Char"/>
    <w:qFormat/>
    <w:rsid w:val="002B428B"/>
    <w:pPr>
      <w:ind w:left="720"/>
      <w:outlineLvl w:val="8"/>
    </w:pPr>
    <w:rPr>
      <w:i/>
    </w:rPr>
  </w:style>
  <w:style w:type="character" w:default="1" w:styleId="DefaultParagraphFont">
    <w:name w:val="Default Paragraph Font"/>
    <w:uiPriority w:val="1"/>
    <w:unhideWhenUsed/>
    <w:rsid w:val="002B4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28B"/>
  </w:style>
  <w:style w:type="character" w:customStyle="1" w:styleId="Heading1Char">
    <w:name w:val="Heading 1 Char"/>
    <w:basedOn w:val="DefaultParagraphFont"/>
    <w:link w:val="Heading1"/>
    <w:rsid w:val="002B428B"/>
    <w:rPr>
      <w:rFonts w:ascii="Times New Roman" w:eastAsia="Times New Roman" w:hAnsi="Times New Roman" w:cs="Times New Roman"/>
      <w:b/>
      <w:sz w:val="32"/>
      <w:szCs w:val="20"/>
      <w:lang w:eastAsia="en-US"/>
    </w:rPr>
  </w:style>
  <w:style w:type="paragraph" w:styleId="BodyText">
    <w:name w:val="Body Text"/>
    <w:basedOn w:val="Normal"/>
    <w:link w:val="BodyTextChar"/>
    <w:rsid w:val="002B4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28B"/>
    <w:rPr>
      <w:rFonts w:ascii="Times New Roman" w:eastAsia="Times New Roman" w:hAnsi="Times New Roman" w:cs="Times New Roman"/>
      <w:sz w:val="24"/>
      <w:lang w:eastAsia="en-US"/>
    </w:rPr>
  </w:style>
  <w:style w:type="paragraph" w:styleId="ListBullet">
    <w:name w:val="List Bullet"/>
    <w:basedOn w:val="List"/>
    <w:rsid w:val="002B428B"/>
    <w:pPr>
      <w:numPr>
        <w:numId w:val="12"/>
      </w:numPr>
      <w:tabs>
        <w:tab w:val="clear" w:pos="340"/>
      </w:tabs>
      <w:spacing w:before="40" w:after="40"/>
    </w:pPr>
  </w:style>
  <w:style w:type="character" w:customStyle="1" w:styleId="SpecialBold">
    <w:name w:val="Special Bold"/>
    <w:basedOn w:val="DefaultParagraphFont"/>
    <w:rsid w:val="002B428B"/>
    <w:rPr>
      <w:b/>
      <w:spacing w:val="0"/>
    </w:rPr>
  </w:style>
  <w:style w:type="paragraph" w:styleId="ListBullet2">
    <w:name w:val="List Bullet 2"/>
    <w:basedOn w:val="List2"/>
    <w:rsid w:val="002B428B"/>
    <w:pPr>
      <w:numPr>
        <w:numId w:val="13"/>
      </w:numPr>
      <w:tabs>
        <w:tab w:val="clear" w:pos="680"/>
      </w:tabs>
    </w:pPr>
  </w:style>
  <w:style w:type="paragraph" w:customStyle="1" w:styleId="SuperHeading">
    <w:name w:val="SuperHeading"/>
    <w:basedOn w:val="Normal"/>
    <w:rsid w:val="002B428B"/>
    <w:pPr>
      <w:spacing w:before="240" w:after="120"/>
      <w:outlineLvl w:val="0"/>
    </w:pPr>
    <w:rPr>
      <w:rFonts w:ascii="Times New Roman" w:hAnsi="Times New Roman"/>
      <w:b/>
      <w:sz w:val="32"/>
    </w:rPr>
  </w:style>
  <w:style w:type="paragraph" w:customStyle="1" w:styleId="AllowPageBreak">
    <w:name w:val="AllowPageBreak"/>
    <w:rsid w:val="002B4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428B"/>
    <w:rPr>
      <w:b/>
      <w:i/>
      <w:u w:val="none"/>
    </w:rPr>
  </w:style>
  <w:style w:type="character" w:customStyle="1" w:styleId="Heading2Char">
    <w:name w:val="Heading 2 Char"/>
    <w:basedOn w:val="DefaultParagraphFont"/>
    <w:link w:val="Heading2"/>
    <w:rsid w:val="002B4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28B"/>
    <w:rPr>
      <w:rFonts w:ascii="Courier New" w:eastAsia="Times New Roman" w:hAnsi="Courier New" w:cs="Times New Roman"/>
      <w:i/>
      <w:szCs w:val="20"/>
      <w:lang w:eastAsia="en-US"/>
    </w:rPr>
  </w:style>
  <w:style w:type="paragraph" w:customStyle="1" w:styleId="HeadingBase">
    <w:name w:val="Heading Base"/>
    <w:rsid w:val="002B4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28B"/>
    <w:pPr>
      <w:tabs>
        <w:tab w:val="right" w:leader="dot" w:pos="9072"/>
      </w:tabs>
      <w:ind w:left="567"/>
    </w:pPr>
    <w:rPr>
      <w:szCs w:val="22"/>
    </w:rPr>
  </w:style>
  <w:style w:type="paragraph" w:customStyle="1" w:styleId="TOCBase">
    <w:name w:val="TOC Base"/>
    <w:rsid w:val="002B4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28B"/>
    <w:pPr>
      <w:tabs>
        <w:tab w:val="right" w:leader="dot" w:pos="9072"/>
      </w:tabs>
      <w:spacing w:before="40" w:after="40"/>
      <w:ind w:left="284"/>
    </w:pPr>
    <w:rPr>
      <w:rFonts w:ascii="Times New Roman" w:hAnsi="Times New Roman"/>
    </w:rPr>
  </w:style>
  <w:style w:type="paragraph" w:styleId="TOC1">
    <w:name w:val="toc 1"/>
    <w:basedOn w:val="TOCBase"/>
    <w:next w:val="Normal"/>
    <w:rsid w:val="002B4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28B"/>
    <w:rPr>
      <w:rFonts w:ascii="Times New Roman" w:eastAsia="Times New Roman" w:hAnsi="Times New Roman" w:cs="Times New Roman"/>
      <w:sz w:val="16"/>
      <w:lang w:eastAsia="en-US"/>
    </w:rPr>
  </w:style>
  <w:style w:type="paragraph" w:styleId="Title">
    <w:name w:val="Title"/>
    <w:basedOn w:val="HeadingBase"/>
    <w:link w:val="TitleChar"/>
    <w:qFormat/>
    <w:rsid w:val="002B428B"/>
    <w:pPr>
      <w:spacing w:before="5040"/>
      <w:jc w:val="center"/>
    </w:pPr>
    <w:rPr>
      <w:sz w:val="48"/>
      <w:szCs w:val="72"/>
      <w:lang w:val="en-US"/>
    </w:rPr>
  </w:style>
  <w:style w:type="character" w:customStyle="1" w:styleId="TitleChar">
    <w:name w:val="Title Char"/>
    <w:basedOn w:val="DefaultParagraphFont"/>
    <w:link w:val="Title"/>
    <w:rsid w:val="002B4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28B"/>
    <w:pPr>
      <w:tabs>
        <w:tab w:val="left" w:pos="3600"/>
        <w:tab w:val="left" w:pos="3958"/>
      </w:tabs>
    </w:pPr>
  </w:style>
  <w:style w:type="paragraph" w:styleId="List">
    <w:name w:val="List"/>
    <w:basedOn w:val="BodyText"/>
    <w:next w:val="BodyText"/>
    <w:rsid w:val="002B428B"/>
    <w:pPr>
      <w:tabs>
        <w:tab w:val="left" w:pos="340"/>
      </w:tabs>
      <w:spacing w:before="60" w:after="60"/>
      <w:ind w:left="340" w:hanging="340"/>
    </w:pPr>
  </w:style>
  <w:style w:type="paragraph" w:customStyle="1" w:styleId="Note">
    <w:name w:val="Note"/>
    <w:basedOn w:val="BodyText"/>
    <w:rsid w:val="002B4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28B"/>
    <w:pPr>
      <w:framePr w:wrap="auto" w:hAnchor="text" w:y="6049"/>
    </w:pPr>
    <w:rPr>
      <w:color w:val="000000"/>
      <w:sz w:val="40"/>
    </w:rPr>
  </w:style>
  <w:style w:type="paragraph" w:customStyle="1" w:styleId="TOCTitle">
    <w:name w:val="TOCTitle"/>
    <w:basedOn w:val="Heading1"/>
    <w:rsid w:val="002B428B"/>
    <w:pPr>
      <w:spacing w:after="240"/>
      <w:jc w:val="center"/>
      <w:outlineLvl w:val="9"/>
    </w:pPr>
    <w:rPr>
      <w:caps/>
    </w:rPr>
  </w:style>
  <w:style w:type="paragraph" w:customStyle="1" w:styleId="Version">
    <w:name w:val="Version"/>
    <w:rsid w:val="002B4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28B"/>
    <w:pPr>
      <w:keepNext w:val="0"/>
      <w:tabs>
        <w:tab w:val="right" w:pos="4176"/>
      </w:tabs>
      <w:ind w:left="198" w:hanging="198"/>
    </w:pPr>
    <w:rPr>
      <w:rFonts w:ascii="Garamond" w:hAnsi="Garamond"/>
    </w:rPr>
  </w:style>
  <w:style w:type="paragraph" w:styleId="IndexHeading">
    <w:name w:val="index heading"/>
    <w:basedOn w:val="Normal"/>
    <w:next w:val="Index1"/>
    <w:semiHidden/>
    <w:rsid w:val="002B428B"/>
    <w:pPr>
      <w:spacing w:before="120" w:after="120"/>
    </w:pPr>
    <w:rPr>
      <w:rFonts w:ascii="Arial" w:hAnsi="Arial"/>
      <w:b/>
      <w:color w:val="918585"/>
      <w:sz w:val="24"/>
    </w:rPr>
  </w:style>
  <w:style w:type="paragraph" w:styleId="Header">
    <w:name w:val="header"/>
    <w:basedOn w:val="Normal"/>
    <w:link w:val="HeaderChar"/>
    <w:rsid w:val="002B4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28B"/>
    <w:rPr>
      <w:rFonts w:ascii="Times New Roman" w:eastAsia="Times New Roman" w:hAnsi="Times New Roman" w:cs="Times New Roman"/>
      <w:sz w:val="16"/>
      <w:szCs w:val="20"/>
      <w:lang w:val="en-GB" w:eastAsia="en-US"/>
    </w:rPr>
  </w:style>
  <w:style w:type="paragraph" w:customStyle="1" w:styleId="Chapter">
    <w:name w:val="Chapter"/>
    <w:basedOn w:val="Normal"/>
    <w:rsid w:val="002B428B"/>
    <w:pPr>
      <w:spacing w:before="240"/>
    </w:pPr>
    <w:rPr>
      <w:rFonts w:ascii="Times New Roman" w:hAnsi="Times New Roman"/>
      <w:smallCaps/>
      <w:spacing w:val="80"/>
      <w:sz w:val="28"/>
    </w:rPr>
  </w:style>
  <w:style w:type="paragraph" w:customStyle="1" w:styleId="InChapter">
    <w:name w:val="InChapter"/>
    <w:basedOn w:val="Heading3"/>
    <w:rsid w:val="002B428B"/>
    <w:pPr>
      <w:spacing w:after="240"/>
      <w:outlineLvl w:val="9"/>
    </w:pPr>
    <w:rPr>
      <w:noProof/>
    </w:rPr>
  </w:style>
  <w:style w:type="paragraph" w:styleId="Index2">
    <w:name w:val="index 2"/>
    <w:basedOn w:val="Normal"/>
    <w:next w:val="Normal"/>
    <w:semiHidden/>
    <w:rsid w:val="002B428B"/>
    <w:pPr>
      <w:tabs>
        <w:tab w:val="right" w:pos="4176"/>
      </w:tabs>
      <w:ind w:left="568" w:hanging="284"/>
    </w:pPr>
    <w:rPr>
      <w:rFonts w:ascii="Garamond" w:hAnsi="Garamond"/>
    </w:rPr>
  </w:style>
  <w:style w:type="paragraph" w:customStyle="1" w:styleId="Byline">
    <w:name w:val="Byline"/>
    <w:rsid w:val="002B4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28B"/>
    <w:pPr>
      <w:tabs>
        <w:tab w:val="clear" w:pos="3600"/>
        <w:tab w:val="clear" w:pos="3958"/>
      </w:tabs>
      <w:jc w:val="right"/>
    </w:pPr>
  </w:style>
  <w:style w:type="character" w:styleId="Emphasis">
    <w:name w:val="Emphasis"/>
    <w:basedOn w:val="DefaultParagraphFont"/>
    <w:qFormat/>
    <w:rsid w:val="002B428B"/>
    <w:rPr>
      <w:i/>
    </w:rPr>
  </w:style>
  <w:style w:type="paragraph" w:styleId="Caption">
    <w:name w:val="caption"/>
    <w:basedOn w:val="BodyText"/>
    <w:next w:val="Normal"/>
    <w:qFormat/>
    <w:rsid w:val="002B428B"/>
    <w:pPr>
      <w:framePr w:w="2268" w:hSpace="181" w:vSpace="181" w:wrap="around" w:vAnchor="text" w:hAnchor="page" w:x="1135" w:y="285" w:anchorLock="1"/>
    </w:pPr>
    <w:rPr>
      <w:i/>
    </w:rPr>
  </w:style>
  <w:style w:type="paragraph" w:customStyle="1" w:styleId="MiniTOCTitle">
    <w:name w:val="MiniTOCTitle"/>
    <w:basedOn w:val="Heading4"/>
    <w:rsid w:val="002B428B"/>
    <w:pPr>
      <w:spacing w:before="240"/>
      <w:outlineLvl w:val="9"/>
    </w:pPr>
    <w:rPr>
      <w:noProof/>
      <w:sz w:val="24"/>
    </w:rPr>
  </w:style>
  <w:style w:type="paragraph" w:customStyle="1" w:styleId="MiniTOCItem">
    <w:name w:val="MiniTOCItem"/>
    <w:basedOn w:val="ListBullet"/>
    <w:rsid w:val="002B428B"/>
    <w:pPr>
      <w:numPr>
        <w:numId w:val="0"/>
      </w:numPr>
      <w:tabs>
        <w:tab w:val="right" w:leader="dot" w:pos="6521"/>
      </w:tabs>
      <w:spacing w:before="0" w:after="0"/>
    </w:pPr>
  </w:style>
  <w:style w:type="paragraph" w:customStyle="1" w:styleId="TOFTitle">
    <w:name w:val="TOFTitle"/>
    <w:basedOn w:val="TOCTitle"/>
    <w:rsid w:val="002B428B"/>
  </w:style>
  <w:style w:type="paragraph" w:styleId="TableofFigures">
    <w:name w:val="table of figures"/>
    <w:basedOn w:val="Normal"/>
    <w:next w:val="Normal"/>
    <w:semiHidden/>
    <w:rsid w:val="002B428B"/>
    <w:pPr>
      <w:tabs>
        <w:tab w:val="right" w:leader="dot" w:pos="9072"/>
      </w:tabs>
      <w:ind w:left="970" w:hanging="403"/>
    </w:pPr>
    <w:rPr>
      <w:rFonts w:ascii="Times New Roman" w:hAnsi="Times New Roman"/>
      <w:b/>
    </w:rPr>
  </w:style>
  <w:style w:type="paragraph" w:styleId="ListNumber">
    <w:name w:val="List Number"/>
    <w:basedOn w:val="List"/>
    <w:rsid w:val="002B428B"/>
    <w:pPr>
      <w:numPr>
        <w:numId w:val="15"/>
      </w:numPr>
      <w:tabs>
        <w:tab w:val="clear" w:pos="340"/>
      </w:tabs>
    </w:pPr>
  </w:style>
  <w:style w:type="character" w:customStyle="1" w:styleId="WingdingSymbols">
    <w:name w:val="Wingding Symbols"/>
    <w:rsid w:val="002B428B"/>
    <w:rPr>
      <w:rFonts w:ascii="Wingdings" w:hAnsi="Wingdings"/>
    </w:rPr>
  </w:style>
  <w:style w:type="paragraph" w:customStyle="1" w:styleId="TableHeading">
    <w:name w:val="Table Heading"/>
    <w:basedOn w:val="HeadingBase"/>
    <w:rsid w:val="002B428B"/>
    <w:pPr>
      <w:keepLines/>
      <w:pBdr>
        <w:bottom w:val="single" w:sz="6" w:space="1" w:color="918585"/>
      </w:pBdr>
      <w:spacing w:before="240"/>
    </w:pPr>
  </w:style>
  <w:style w:type="character" w:customStyle="1" w:styleId="HotSpot">
    <w:name w:val="HotSpot"/>
    <w:rsid w:val="002B428B"/>
    <w:rPr>
      <w:color w:val="0033CC"/>
      <w:u w:val="none"/>
    </w:rPr>
  </w:style>
  <w:style w:type="paragraph" w:customStyle="1" w:styleId="BodyTextRight">
    <w:name w:val="Body Text Right"/>
    <w:basedOn w:val="BodyText"/>
    <w:rsid w:val="002B428B"/>
    <w:pPr>
      <w:spacing w:before="0" w:after="0"/>
      <w:jc w:val="right"/>
    </w:pPr>
  </w:style>
  <w:style w:type="paragraph" w:styleId="Index3">
    <w:name w:val="index 3"/>
    <w:basedOn w:val="ListNumber2"/>
    <w:next w:val="Normal"/>
    <w:semiHidden/>
    <w:rsid w:val="002B428B"/>
    <w:pPr>
      <w:numPr>
        <w:numId w:val="0"/>
      </w:numPr>
      <w:tabs>
        <w:tab w:val="right" w:leader="dot" w:pos="4176"/>
      </w:tabs>
    </w:pPr>
  </w:style>
  <w:style w:type="paragraph" w:styleId="ListNumber2">
    <w:name w:val="List Number 2"/>
    <w:basedOn w:val="List2"/>
    <w:rsid w:val="002B428B"/>
    <w:pPr>
      <w:numPr>
        <w:numId w:val="10"/>
      </w:numPr>
      <w:tabs>
        <w:tab w:val="clear" w:pos="1060"/>
      </w:tabs>
    </w:pPr>
  </w:style>
  <w:style w:type="paragraph" w:customStyle="1" w:styleId="MarginNote">
    <w:name w:val="Margin Note"/>
    <w:basedOn w:val="BodyText"/>
    <w:rsid w:val="002B4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28B"/>
    <w:rPr>
      <w:sz w:val="32"/>
    </w:rPr>
  </w:style>
  <w:style w:type="paragraph" w:customStyle="1" w:styleId="HeadingProcedure">
    <w:name w:val="Heading Procedure"/>
    <w:basedOn w:val="HeadingBase"/>
    <w:next w:val="Normal"/>
    <w:rsid w:val="002B428B"/>
    <w:pPr>
      <w:tabs>
        <w:tab w:val="left" w:pos="0"/>
      </w:tabs>
      <w:spacing w:before="120" w:after="60"/>
    </w:pPr>
    <w:rPr>
      <w:i/>
      <w:color w:val="918585"/>
      <w:sz w:val="22"/>
    </w:rPr>
  </w:style>
  <w:style w:type="paragraph" w:customStyle="1" w:styleId="TableBodyText">
    <w:name w:val="Table Body Text"/>
    <w:basedOn w:val="BodyText"/>
    <w:rsid w:val="002B428B"/>
    <w:pPr>
      <w:spacing w:before="60" w:after="60"/>
    </w:pPr>
  </w:style>
  <w:style w:type="paragraph" w:styleId="ListContinue">
    <w:name w:val="List Continue"/>
    <w:basedOn w:val="List"/>
    <w:rsid w:val="002B428B"/>
    <w:pPr>
      <w:ind w:firstLine="0"/>
    </w:pPr>
  </w:style>
  <w:style w:type="paragraph" w:customStyle="1" w:styleId="ListNote">
    <w:name w:val="List Note"/>
    <w:basedOn w:val="List"/>
    <w:rsid w:val="002B428B"/>
    <w:pPr>
      <w:pBdr>
        <w:top w:val="single" w:sz="6" w:space="2" w:color="918585"/>
        <w:bottom w:val="single" w:sz="6" w:space="2" w:color="918585"/>
      </w:pBdr>
      <w:tabs>
        <w:tab w:val="left" w:pos="1021"/>
      </w:tabs>
      <w:ind w:firstLine="0"/>
    </w:pPr>
  </w:style>
  <w:style w:type="paragraph" w:customStyle="1" w:styleId="Warning">
    <w:name w:val="Warning"/>
    <w:basedOn w:val="BodyText"/>
    <w:rsid w:val="002B428B"/>
    <w:pPr>
      <w:shd w:val="clear" w:color="auto" w:fill="D9D9D9"/>
      <w:tabs>
        <w:tab w:val="left" w:pos="992"/>
      </w:tabs>
      <w:ind w:left="119" w:right="119"/>
    </w:pPr>
    <w:rPr>
      <w:sz w:val="20"/>
    </w:rPr>
  </w:style>
  <w:style w:type="paragraph" w:customStyle="1" w:styleId="MarginIcons">
    <w:name w:val="Margin Icons"/>
    <w:basedOn w:val="BodyText"/>
    <w:rsid w:val="002B4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28B"/>
    <w:rPr>
      <w:rFonts w:ascii="Courier New" w:hAnsi="Courier New"/>
    </w:rPr>
  </w:style>
  <w:style w:type="paragraph" w:customStyle="1" w:styleId="NoteBullet">
    <w:name w:val="Note Bullet"/>
    <w:basedOn w:val="Note"/>
    <w:rsid w:val="002B428B"/>
    <w:pPr>
      <w:tabs>
        <w:tab w:val="clear" w:pos="680"/>
      </w:tabs>
      <w:spacing w:before="60" w:after="60"/>
    </w:pPr>
  </w:style>
  <w:style w:type="paragraph" w:customStyle="1" w:styleId="SubHeading2">
    <w:name w:val="SubHeading2"/>
    <w:basedOn w:val="HeadingBase"/>
    <w:rsid w:val="002B428B"/>
    <w:pPr>
      <w:spacing w:before="240" w:after="60"/>
    </w:pPr>
    <w:rPr>
      <w:sz w:val="20"/>
    </w:rPr>
  </w:style>
  <w:style w:type="paragraph" w:customStyle="1" w:styleId="SubHeading1">
    <w:name w:val="SubHeading1"/>
    <w:basedOn w:val="HeadingBase"/>
    <w:rsid w:val="002B428B"/>
    <w:pPr>
      <w:spacing w:before="240" w:after="60"/>
    </w:pPr>
    <w:rPr>
      <w:color w:val="918585"/>
      <w:sz w:val="22"/>
    </w:rPr>
  </w:style>
  <w:style w:type="paragraph" w:customStyle="1" w:styleId="SideHeading">
    <w:name w:val="Side Heading"/>
    <w:basedOn w:val="HeadingBase"/>
    <w:rsid w:val="002B4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28B"/>
    <w:pPr>
      <w:tabs>
        <w:tab w:val="num" w:pos="360"/>
      </w:tabs>
    </w:pPr>
  </w:style>
  <w:style w:type="paragraph" w:styleId="PlainText">
    <w:name w:val="Plain Text"/>
    <w:basedOn w:val="Normal"/>
    <w:link w:val="PlainTextChar"/>
    <w:rsid w:val="002B428B"/>
    <w:rPr>
      <w:sz w:val="20"/>
    </w:rPr>
  </w:style>
  <w:style w:type="character" w:customStyle="1" w:styleId="PlainTextChar">
    <w:name w:val="Plain Text Char"/>
    <w:basedOn w:val="DefaultParagraphFont"/>
    <w:link w:val="PlainText"/>
    <w:rsid w:val="002B428B"/>
    <w:rPr>
      <w:rFonts w:ascii="Courier New" w:eastAsia="Times New Roman" w:hAnsi="Courier New" w:cs="Times New Roman"/>
      <w:sz w:val="20"/>
      <w:szCs w:val="20"/>
      <w:lang w:eastAsia="en-US"/>
    </w:rPr>
  </w:style>
  <w:style w:type="character" w:customStyle="1" w:styleId="MenuOption">
    <w:name w:val="Menu Option"/>
    <w:basedOn w:val="DefaultParagraphFont"/>
    <w:rsid w:val="002B428B"/>
    <w:rPr>
      <w:b/>
      <w:smallCaps/>
    </w:rPr>
  </w:style>
  <w:style w:type="paragraph" w:customStyle="1" w:styleId="TableListNumber">
    <w:name w:val="Table List Number"/>
    <w:basedOn w:val="ListNumber"/>
    <w:rsid w:val="002B428B"/>
    <w:pPr>
      <w:numPr>
        <w:numId w:val="0"/>
      </w:numPr>
    </w:pPr>
  </w:style>
  <w:style w:type="paragraph" w:styleId="TOC4">
    <w:name w:val="toc 4"/>
    <w:basedOn w:val="TOCBase"/>
    <w:next w:val="Normal"/>
    <w:semiHidden/>
    <w:rsid w:val="002B428B"/>
    <w:pPr>
      <w:tabs>
        <w:tab w:val="right" w:leader="dot" w:pos="9071"/>
      </w:tabs>
      <w:ind w:left="1701"/>
    </w:pPr>
  </w:style>
  <w:style w:type="paragraph" w:customStyle="1" w:styleId="ListAlpha">
    <w:name w:val="List Alpha"/>
    <w:basedOn w:val="List"/>
    <w:rsid w:val="002B428B"/>
    <w:pPr>
      <w:numPr>
        <w:numId w:val="9"/>
      </w:numPr>
    </w:pPr>
  </w:style>
  <w:style w:type="paragraph" w:customStyle="1" w:styleId="ListAlpha2">
    <w:name w:val="List Alpha 2"/>
    <w:basedOn w:val="List2"/>
    <w:rsid w:val="002B428B"/>
    <w:pPr>
      <w:numPr>
        <w:numId w:val="8"/>
      </w:numPr>
    </w:pPr>
  </w:style>
  <w:style w:type="paragraph" w:styleId="List2">
    <w:name w:val="List 2"/>
    <w:basedOn w:val="BodyText"/>
    <w:rsid w:val="002B428B"/>
    <w:pPr>
      <w:tabs>
        <w:tab w:val="left" w:pos="680"/>
      </w:tabs>
      <w:spacing w:before="60" w:after="60"/>
      <w:ind w:left="680" w:hanging="340"/>
    </w:pPr>
  </w:style>
  <w:style w:type="paragraph" w:styleId="List3">
    <w:name w:val="List 3"/>
    <w:basedOn w:val="BodyText"/>
    <w:rsid w:val="002B428B"/>
    <w:pPr>
      <w:tabs>
        <w:tab w:val="left" w:pos="1021"/>
      </w:tabs>
      <w:spacing w:before="60" w:after="60"/>
      <w:ind w:left="1020" w:hanging="340"/>
    </w:pPr>
  </w:style>
  <w:style w:type="paragraph" w:styleId="List4">
    <w:name w:val="List 4"/>
    <w:basedOn w:val="BodyText"/>
    <w:rsid w:val="002B428B"/>
    <w:pPr>
      <w:tabs>
        <w:tab w:val="left" w:pos="1361"/>
      </w:tabs>
      <w:spacing w:before="60" w:after="60"/>
      <w:ind w:left="1361" w:hanging="340"/>
    </w:pPr>
  </w:style>
  <w:style w:type="paragraph" w:styleId="List5">
    <w:name w:val="List 5"/>
    <w:basedOn w:val="BodyText"/>
    <w:rsid w:val="002B428B"/>
    <w:pPr>
      <w:tabs>
        <w:tab w:val="left" w:pos="1701"/>
      </w:tabs>
      <w:spacing w:before="60" w:after="60"/>
      <w:ind w:left="1701" w:hanging="340"/>
    </w:pPr>
  </w:style>
  <w:style w:type="paragraph" w:styleId="ListBullet3">
    <w:name w:val="List Bullet 3"/>
    <w:basedOn w:val="List3"/>
    <w:rsid w:val="002B428B"/>
    <w:pPr>
      <w:numPr>
        <w:numId w:val="14"/>
      </w:numPr>
      <w:tabs>
        <w:tab w:val="clear" w:pos="1021"/>
      </w:tabs>
      <w:ind w:left="1037" w:hanging="357"/>
    </w:pPr>
  </w:style>
  <w:style w:type="paragraph" w:styleId="ListBullet4">
    <w:name w:val="List Bullet 4"/>
    <w:basedOn w:val="List4"/>
    <w:rsid w:val="002B428B"/>
    <w:pPr>
      <w:numPr>
        <w:numId w:val="3"/>
      </w:numPr>
      <w:tabs>
        <w:tab w:val="clear" w:pos="1361"/>
      </w:tabs>
    </w:pPr>
  </w:style>
  <w:style w:type="paragraph" w:styleId="ListBullet5">
    <w:name w:val="List Bullet 5"/>
    <w:basedOn w:val="List5"/>
    <w:rsid w:val="002B428B"/>
    <w:pPr>
      <w:numPr>
        <w:numId w:val="4"/>
      </w:numPr>
    </w:pPr>
  </w:style>
  <w:style w:type="paragraph" w:styleId="ListContinue2">
    <w:name w:val="List Continue 2"/>
    <w:basedOn w:val="List2"/>
    <w:rsid w:val="002B428B"/>
    <w:pPr>
      <w:ind w:firstLine="0"/>
    </w:pPr>
  </w:style>
  <w:style w:type="paragraph" w:styleId="ListContinue3">
    <w:name w:val="List Continue 3"/>
    <w:basedOn w:val="List3"/>
    <w:rsid w:val="002B428B"/>
    <w:pPr>
      <w:ind w:left="1021" w:firstLine="0"/>
    </w:pPr>
  </w:style>
  <w:style w:type="paragraph" w:styleId="ListContinue4">
    <w:name w:val="List Continue 4"/>
    <w:basedOn w:val="List4"/>
    <w:rsid w:val="002B428B"/>
    <w:pPr>
      <w:ind w:firstLine="0"/>
    </w:pPr>
  </w:style>
  <w:style w:type="paragraph" w:styleId="ListContinue5">
    <w:name w:val="List Continue 5"/>
    <w:basedOn w:val="List5"/>
    <w:rsid w:val="002B428B"/>
    <w:pPr>
      <w:ind w:firstLine="0"/>
    </w:pPr>
  </w:style>
  <w:style w:type="paragraph" w:styleId="ListNumber3">
    <w:name w:val="List Number 3"/>
    <w:basedOn w:val="List3"/>
    <w:rsid w:val="002B428B"/>
    <w:pPr>
      <w:numPr>
        <w:numId w:val="5"/>
      </w:numPr>
    </w:pPr>
  </w:style>
  <w:style w:type="paragraph" w:styleId="ListNumber4">
    <w:name w:val="List Number 4"/>
    <w:basedOn w:val="List4"/>
    <w:rsid w:val="002B428B"/>
    <w:pPr>
      <w:numPr>
        <w:numId w:val="6"/>
      </w:numPr>
    </w:pPr>
  </w:style>
  <w:style w:type="paragraph" w:styleId="ListNumber5">
    <w:name w:val="List Number 5"/>
    <w:basedOn w:val="List5"/>
    <w:rsid w:val="002B428B"/>
    <w:pPr>
      <w:numPr>
        <w:numId w:val="7"/>
      </w:numPr>
    </w:pPr>
  </w:style>
  <w:style w:type="paragraph" w:styleId="BlockText">
    <w:name w:val="Block Text"/>
    <w:basedOn w:val="Normal"/>
    <w:rsid w:val="002B428B"/>
    <w:pPr>
      <w:spacing w:after="120"/>
      <w:ind w:left="1440" w:right="1440"/>
    </w:pPr>
  </w:style>
  <w:style w:type="character" w:customStyle="1" w:styleId="Subscript">
    <w:name w:val="Subscript"/>
    <w:basedOn w:val="DefaultParagraphFont"/>
    <w:rsid w:val="002B428B"/>
    <w:rPr>
      <w:sz w:val="16"/>
      <w:vertAlign w:val="subscript"/>
    </w:rPr>
  </w:style>
  <w:style w:type="character" w:customStyle="1" w:styleId="Superscript">
    <w:name w:val="Superscript"/>
    <w:basedOn w:val="DefaultParagraphFont"/>
    <w:rsid w:val="002B428B"/>
    <w:rPr>
      <w:sz w:val="16"/>
      <w:vertAlign w:val="superscript"/>
    </w:rPr>
  </w:style>
  <w:style w:type="character" w:customStyle="1" w:styleId="Symbols">
    <w:name w:val="Symbols"/>
    <w:basedOn w:val="DefaultParagraphFont"/>
    <w:rsid w:val="002B428B"/>
    <w:rPr>
      <w:rFonts w:ascii="Symbol" w:hAnsi="Symbol"/>
    </w:rPr>
  </w:style>
  <w:style w:type="character" w:customStyle="1" w:styleId="MenuOptions">
    <w:name w:val="Menu Options"/>
    <w:basedOn w:val="DefaultParagraphFont"/>
    <w:rsid w:val="002B428B"/>
    <w:rPr>
      <w:rFonts w:ascii="Arial Narrow" w:hAnsi="Arial Narrow"/>
      <w:smallCaps/>
    </w:rPr>
  </w:style>
  <w:style w:type="character" w:customStyle="1" w:styleId="Buttons">
    <w:name w:val="Buttons"/>
    <w:basedOn w:val="DefaultParagraphFont"/>
    <w:rsid w:val="002B428B"/>
    <w:rPr>
      <w:b/>
    </w:rPr>
  </w:style>
  <w:style w:type="character" w:customStyle="1" w:styleId="Underlined">
    <w:name w:val="Underlined"/>
    <w:basedOn w:val="DefaultParagraphFont"/>
    <w:rsid w:val="002B428B"/>
    <w:rPr>
      <w:u w:val="single"/>
    </w:rPr>
  </w:style>
  <w:style w:type="paragraph" w:customStyle="1" w:styleId="TableBodyTextRight">
    <w:name w:val="Table Body Text Right"/>
    <w:basedOn w:val="TableBodyText"/>
    <w:rsid w:val="002B428B"/>
    <w:pPr>
      <w:widowControl w:val="0"/>
      <w:autoSpaceDE w:val="0"/>
      <w:autoSpaceDN w:val="0"/>
      <w:adjustRightInd w:val="0"/>
      <w:jc w:val="right"/>
    </w:pPr>
    <w:rPr>
      <w:rFonts w:cs="Arial"/>
      <w:szCs w:val="18"/>
    </w:rPr>
  </w:style>
  <w:style w:type="paragraph" w:customStyle="1" w:styleId="CopyrightText">
    <w:name w:val="Copyright Text"/>
    <w:basedOn w:val="BodyText"/>
    <w:rsid w:val="002B428B"/>
    <w:rPr>
      <w:sz w:val="18"/>
    </w:rPr>
  </w:style>
  <w:style w:type="paragraph" w:customStyle="1" w:styleId="BodySmallRight">
    <w:name w:val="Body Small Right"/>
    <w:basedOn w:val="BodyTextRight"/>
    <w:rsid w:val="002B428B"/>
    <w:rPr>
      <w:sz w:val="18"/>
      <w:szCs w:val="18"/>
    </w:rPr>
  </w:style>
  <w:style w:type="paragraph" w:customStyle="1" w:styleId="MarginEdition">
    <w:name w:val="Margin Edition"/>
    <w:basedOn w:val="MarginNote"/>
    <w:rsid w:val="002B428B"/>
    <w:pPr>
      <w:spacing w:before="0" w:after="0"/>
    </w:pPr>
    <w:rPr>
      <w:rFonts w:ascii="Times New Roman" w:hAnsi="Times New Roman"/>
      <w:color w:val="999999"/>
    </w:rPr>
  </w:style>
  <w:style w:type="paragraph" w:customStyle="1" w:styleId="Spacer">
    <w:name w:val="Spacer"/>
    <w:basedOn w:val="Normal"/>
    <w:rsid w:val="002B428B"/>
    <w:rPr>
      <w:sz w:val="2"/>
      <w:szCs w:val="2"/>
    </w:rPr>
  </w:style>
  <w:style w:type="character" w:customStyle="1" w:styleId="Small">
    <w:name w:val="Small"/>
    <w:basedOn w:val="DefaultParagraphFont"/>
    <w:rsid w:val="002B428B"/>
    <w:rPr>
      <w:sz w:val="16"/>
    </w:rPr>
  </w:style>
  <w:style w:type="paragraph" w:customStyle="1" w:styleId="WideTable">
    <w:name w:val="Wide Table"/>
    <w:basedOn w:val="Normal"/>
    <w:rsid w:val="002B428B"/>
    <w:pPr>
      <w:ind w:left="-1418"/>
    </w:pPr>
    <w:rPr>
      <w:sz w:val="2"/>
      <w:szCs w:val="2"/>
    </w:rPr>
  </w:style>
  <w:style w:type="character" w:styleId="PageNumber">
    <w:name w:val="page number"/>
    <w:basedOn w:val="DefaultParagraphFont"/>
    <w:rsid w:val="002B428B"/>
  </w:style>
  <w:style w:type="paragraph" w:styleId="Quote">
    <w:name w:val="Quote"/>
    <w:basedOn w:val="Heading1"/>
    <w:link w:val="QuoteChar"/>
    <w:qFormat/>
    <w:rsid w:val="002B428B"/>
    <w:rPr>
      <w:b w:val="0"/>
      <w:sz w:val="72"/>
      <w:szCs w:val="72"/>
      <w:lang w:val="en-NZ"/>
    </w:rPr>
  </w:style>
  <w:style w:type="character" w:customStyle="1" w:styleId="QuoteChar">
    <w:name w:val="Quote Char"/>
    <w:basedOn w:val="DefaultParagraphFont"/>
    <w:link w:val="Quote"/>
    <w:rsid w:val="002B4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28B"/>
    <w:pPr>
      <w:pageBreakBefore/>
    </w:pPr>
  </w:style>
  <w:style w:type="paragraph" w:customStyle="1" w:styleId="Border">
    <w:name w:val="Border"/>
    <w:basedOn w:val="Normal"/>
    <w:qFormat/>
    <w:rsid w:val="002B4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28B"/>
    <w:rPr>
      <w:b/>
      <w:bCs/>
      <w:i/>
      <w:iCs/>
      <w:color w:val="auto"/>
    </w:rPr>
  </w:style>
  <w:style w:type="paragraph" w:styleId="IntenseQuote">
    <w:name w:val="Intense Quote"/>
    <w:basedOn w:val="Normal"/>
    <w:next w:val="Normal"/>
    <w:link w:val="IntenseQuoteChar"/>
    <w:uiPriority w:val="30"/>
    <w:qFormat/>
    <w:rsid w:val="002B4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28B"/>
    <w:rPr>
      <w:smallCaps/>
      <w:color w:val="auto"/>
      <w:u w:val="single"/>
    </w:rPr>
  </w:style>
  <w:style w:type="character" w:styleId="IntenseReference">
    <w:name w:val="Intense Reference"/>
    <w:basedOn w:val="DefaultParagraphFont"/>
    <w:uiPriority w:val="32"/>
    <w:qFormat/>
    <w:rsid w:val="002B428B"/>
    <w:rPr>
      <w:b/>
      <w:bCs/>
      <w:smallCaps/>
      <w:color w:val="auto"/>
      <w:spacing w:val="5"/>
      <w:u w:val="single"/>
    </w:rPr>
  </w:style>
  <w:style w:type="paragraph" w:customStyle="1" w:styleId="2ColumnHeading">
    <w:name w:val="2Column Heading"/>
    <w:basedOn w:val="BodyText"/>
    <w:qFormat/>
    <w:rsid w:val="002B428B"/>
    <w:pPr>
      <w:spacing w:after="60"/>
      <w:ind w:left="-2268"/>
    </w:pPr>
    <w:rPr>
      <w:b/>
    </w:rPr>
  </w:style>
  <w:style w:type="paragraph" w:customStyle="1" w:styleId="Heading1TOC">
    <w:name w:val="Heading1 TOC"/>
    <w:basedOn w:val="Normal"/>
    <w:qFormat/>
    <w:rsid w:val="002B428B"/>
    <w:pPr>
      <w:spacing w:before="240" w:after="120"/>
    </w:pPr>
    <w:rPr>
      <w:rFonts w:ascii="Times New Roman" w:hAnsi="Times New Roman"/>
      <w:b/>
      <w:sz w:val="32"/>
    </w:rPr>
  </w:style>
  <w:style w:type="paragraph" w:customStyle="1" w:styleId="Heading2TOC">
    <w:name w:val="Heading2 TOC"/>
    <w:basedOn w:val="Normal"/>
    <w:qFormat/>
    <w:rsid w:val="002B428B"/>
    <w:pPr>
      <w:spacing w:before="240" w:after="60"/>
    </w:pPr>
    <w:rPr>
      <w:rFonts w:ascii="Times New Roman" w:hAnsi="Times New Roman"/>
      <w:b/>
      <w:sz w:val="28"/>
    </w:rPr>
  </w:style>
  <w:style w:type="character" w:customStyle="1" w:styleId="Underline">
    <w:name w:val="Underline"/>
    <w:basedOn w:val="DefaultParagraphFont"/>
    <w:qFormat/>
    <w:rsid w:val="002B428B"/>
    <w:rPr>
      <w:u w:val="single"/>
    </w:rPr>
  </w:style>
  <w:style w:type="paragraph" w:styleId="BalloonText">
    <w:name w:val="Balloon Text"/>
    <w:basedOn w:val="Normal"/>
    <w:link w:val="BalloonTextChar"/>
    <w:rsid w:val="002B428B"/>
    <w:rPr>
      <w:rFonts w:ascii="Tahoma" w:hAnsi="Tahoma" w:cs="Tahoma"/>
      <w:sz w:val="16"/>
      <w:szCs w:val="16"/>
    </w:rPr>
  </w:style>
  <w:style w:type="character" w:customStyle="1" w:styleId="BalloonTextChar">
    <w:name w:val="Balloon Text Char"/>
    <w:basedOn w:val="DefaultParagraphFont"/>
    <w:link w:val="BalloonText"/>
    <w:rsid w:val="002B4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28B"/>
    <w:rPr>
      <w:b/>
      <w:color w:val="660033"/>
      <w:spacing w:val="0"/>
    </w:rPr>
  </w:style>
  <w:style w:type="paragraph" w:customStyle="1" w:styleId="Nameditemlist">
    <w:name w:val="Named item list"/>
    <w:basedOn w:val="BodyText"/>
    <w:qFormat/>
    <w:rsid w:val="002B428B"/>
    <w:pPr>
      <w:tabs>
        <w:tab w:val="left" w:pos="2835"/>
      </w:tabs>
      <w:ind w:left="2835" w:hanging="2835"/>
    </w:pPr>
  </w:style>
  <w:style w:type="paragraph" w:customStyle="1" w:styleId="BodyTextnopadding">
    <w:name w:val="Body Text no padding"/>
    <w:basedOn w:val="BodyText"/>
    <w:qFormat/>
    <w:rsid w:val="002B428B"/>
    <w:pPr>
      <w:spacing w:before="0" w:after="0"/>
    </w:pPr>
  </w:style>
  <w:style w:type="paragraph" w:customStyle="1" w:styleId="BodyTextBold">
    <w:name w:val="Body Text Bold"/>
    <w:basedOn w:val="BodyText"/>
    <w:qFormat/>
    <w:rsid w:val="002B428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1531</Words>
  <Characters>9530</Characters>
  <Application>Microsoft Office Word</Application>
  <DocSecurity>0</DocSecurity>
  <Lines>340</Lines>
  <Paragraphs>245</Paragraphs>
  <ScaleCrop>false</ScaleCrop>
  <Company>Author-it Software Corporation Ltd.</Company>
  <LinksUpToDate>false</LinksUpToDate>
  <CharactersWithSpaces>10816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MEM31010 Certificate III in Watch and Clock Service and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2019-12-22T23:56:00Z</dcterms:created>
  <dcterms:modified xsi:type="dcterms:W3CDTF">2019-12-22T23:56:00Z</dcterms:modified>
</cp:coreProperties>
</file>