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0FC" w:rsidP="009570FC">
      <w:pPr>
        <w:pStyle w:val="Title"/>
      </w:pPr>
      <w:bookmarkStart w:id="0" w:name="_GoBack"/>
      <w:bookmarkEnd w:id="0"/>
      <w:r>
        <w:fldChar w:fldCharType="begin"/>
      </w:r>
      <w:r>
        <w:instrText xml:space="preserve"> TITLE   \* MERGEFORMAT </w:instrText>
      </w:r>
      <w:r>
        <w:fldChar w:fldCharType="separate"/>
      </w:r>
      <w:r>
        <w:t>MEM30032A Produce basic engineering drawings</w:t>
      </w:r>
      <w:r>
        <w:fldChar w:fldCharType="end"/>
      </w:r>
    </w:p>
    <w:p w:rsidR="009570FC" w:rsidP="009570FC">
      <w:pPr>
        <w:pStyle w:val="Version"/>
        <w:sectPr w:rsidSect="008052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276" w:rsidP="00805276">
      <w:pPr>
        <w:pStyle w:val="SuperHeading"/>
      </w:pPr>
      <w:r w:rsidRPr="00805276">
        <w:t>MEM30032A Produce basic engineering drawings</w:t>
      </w:r>
    </w:p>
    <w:p w:rsidR="00000000" w:rsidRPr="00805276" w:rsidP="00805276">
      <w:pPr>
        <w:pStyle w:val="Heading1"/>
      </w:pPr>
      <w:bookmarkStart w:id="1" w:name="O_477113"/>
      <w:bookmarkEnd w:id="1"/>
      <w:r w:rsidRPr="00805276">
        <w:t>Modification History</w:t>
      </w:r>
    </w:p>
    <w:p w:rsidR="00000000" w:rsidRPr="00805276" w:rsidP="00805276">
      <w:pPr>
        <w:pStyle w:val="BodyText"/>
      </w:pPr>
      <w:r w:rsidRPr="00805276">
        <w:t>Release 1 - New unit of competency</w:t>
      </w:r>
    </w:p>
    <w:p w:rsidR="00000000" w:rsidRPr="00805276" w:rsidP="00805276">
      <w:pPr>
        <w:pStyle w:val="AllowPageBreak"/>
      </w:pPr>
    </w:p>
    <w:p w:rsidR="00000000" w:rsidRPr="00805276" w:rsidP="00805276">
      <w:pPr>
        <w:pStyle w:val="Heading1"/>
      </w:pPr>
      <w:bookmarkStart w:id="2" w:name="O_477114"/>
      <w:bookmarkEnd w:id="2"/>
      <w:r w:rsidRPr="00805276">
        <w:t>Unit Descriptor</w:t>
      </w:r>
    </w:p>
    <w:p w:rsidR="00000000" w:rsidRPr="00805276" w:rsidP="00805276">
      <w:pPr>
        <w:pStyle w:val="BodyText"/>
      </w:pPr>
      <w:r w:rsidRPr="00805276">
        <w:t>This unit of com</w:t>
      </w:r>
      <w:r w:rsidRPr="00805276">
        <w:t>petency covers producing drawings or similar graphical representations where the critical dimensions and associated tolerances and design specifications are predetermined.</w:t>
      </w:r>
    </w:p>
    <w:p w:rsidR="00000000" w:rsidRPr="00805276" w:rsidP="00805276">
      <w:pPr>
        <w:pStyle w:val="AllowPageBreak"/>
      </w:pPr>
    </w:p>
    <w:p w:rsidR="00000000" w:rsidRPr="00805276" w:rsidP="00805276">
      <w:pPr>
        <w:pStyle w:val="Heading1"/>
      </w:pPr>
      <w:bookmarkStart w:id="3" w:name="O_477115"/>
      <w:bookmarkEnd w:id="3"/>
      <w:r w:rsidRPr="00805276">
        <w:t>Application of the Unit</w:t>
      </w:r>
    </w:p>
    <w:p w:rsidR="00000000" w:rsidRPr="00805276" w:rsidP="00805276">
      <w:pPr>
        <w:pStyle w:val="BodyText"/>
      </w:pPr>
      <w:r w:rsidRPr="00805276">
        <w:t xml:space="preserve">This unit applies to any of the full range </w:t>
      </w:r>
      <w:r w:rsidRPr="00805276">
        <w:t>of engineering disciplines. All work is carried out under supervision and all specifications, dimensions and tolerances are predetermined. The unit covers application of introductory drafting skills to select and apply drawing protocols.</w:t>
      </w:r>
    </w:p>
    <w:p w:rsidR="00000000" w:rsidRPr="00805276" w:rsidP="00805276">
      <w:pPr>
        <w:pStyle w:val="BodyText"/>
      </w:pPr>
      <w:r w:rsidRPr="00805276">
        <w:t>Manual drafting or</w:t>
      </w:r>
      <w:r w:rsidRPr="00805276">
        <w:t xml:space="preserve"> computer-aided design (CAD) drawing equipment may be used.</w:t>
      </w:r>
    </w:p>
    <w:p w:rsidR="00000000" w:rsidRPr="00805276" w:rsidP="00805276">
      <w:pPr>
        <w:pStyle w:val="BodyText"/>
      </w:pPr>
      <w:r w:rsidRPr="00805276">
        <w:t>If CAD skills are required, MEM30031A Operate computer-aided design (CAD) system to produce basic drawing elements, should be selected.</w:t>
      </w:r>
    </w:p>
    <w:p w:rsidR="00000000" w:rsidRPr="00805276" w:rsidP="00805276">
      <w:pPr>
        <w:pStyle w:val="BodyText"/>
      </w:pPr>
      <w:r w:rsidRPr="00805276">
        <w:t>Drawings are completed to Australian Standard (AS) 1100.101–</w:t>
      </w:r>
      <w:r w:rsidRPr="00805276">
        <w:t>1992 Technical drawing – General principles.</w:t>
      </w:r>
    </w:p>
    <w:p w:rsidR="00000000" w:rsidRPr="00805276" w:rsidP="00805276">
      <w:pPr>
        <w:pStyle w:val="AllowPageBreak"/>
      </w:pPr>
    </w:p>
    <w:p w:rsidR="00000000" w:rsidRPr="00805276" w:rsidP="00805276">
      <w:pPr>
        <w:pStyle w:val="Heading1"/>
      </w:pPr>
      <w:bookmarkStart w:id="4" w:name="O_477116"/>
      <w:bookmarkEnd w:id="4"/>
      <w:r w:rsidRPr="00805276">
        <w:t>Licensing/Regulatory Information</w:t>
      </w:r>
    </w:p>
    <w:p w:rsidR="00000000" w:rsidRPr="00805276" w:rsidP="00805276">
      <w:pPr>
        <w:pStyle w:val="BodyText"/>
      </w:pPr>
      <w:r w:rsidRPr="00805276">
        <w:t>No licensing, legislative, regulatory or certification requirements apply to this unit at the time of publication.</w:t>
      </w:r>
    </w:p>
    <w:p w:rsidR="00000000" w:rsidRPr="00805276" w:rsidP="00805276">
      <w:pPr>
        <w:pStyle w:val="AllowPageBreak"/>
      </w:pPr>
    </w:p>
    <w:p w:rsidR="00000000" w:rsidRPr="00805276" w:rsidP="00805276">
      <w:pPr>
        <w:pStyle w:val="Heading1"/>
      </w:pPr>
      <w:bookmarkStart w:id="5" w:name="O_477117"/>
      <w:bookmarkEnd w:id="5"/>
      <w:r w:rsidRPr="00805276">
        <w:t>Pre-Requisites</w:t>
      </w:r>
    </w:p>
    <w:p w:rsidR="00000000" w:rsidRPr="00805276" w:rsidP="00805276">
      <w:pPr>
        <w:pStyle w:val="BodyText"/>
      </w:pPr>
      <w:r w:rsidRPr="00805276">
        <w:t>Not applicable.</w:t>
      </w:r>
    </w:p>
    <w:p w:rsidR="00000000" w:rsidRPr="00805276" w:rsidP="00805276">
      <w:pPr>
        <w:pStyle w:val="AllowPageBreak"/>
      </w:pPr>
    </w:p>
    <w:p w:rsidR="00000000" w:rsidRPr="00805276" w:rsidP="00805276">
      <w:pPr>
        <w:pStyle w:val="Heading1"/>
      </w:pPr>
      <w:bookmarkStart w:id="6" w:name="O_477118"/>
      <w:bookmarkEnd w:id="6"/>
      <w:r w:rsidRPr="00805276">
        <w:t>Employability Skills Information</w:t>
      </w:r>
    </w:p>
    <w:p w:rsidR="00000000" w:rsidRPr="00805276" w:rsidP="00805276">
      <w:pPr>
        <w:pStyle w:val="BodyText"/>
      </w:pPr>
      <w:r w:rsidRPr="00805276">
        <w:t>This unit contains employability skills.</w:t>
      </w:r>
    </w:p>
    <w:p w:rsidR="00000000" w:rsidRPr="00805276" w:rsidP="00805276">
      <w:pPr>
        <w:pStyle w:val="AllowPageBreak"/>
      </w:pPr>
    </w:p>
    <w:p w:rsidR="00000000" w:rsidRPr="00805276" w:rsidP="00805276">
      <w:pPr>
        <w:pStyle w:val="Heading1"/>
      </w:pPr>
      <w:bookmarkStart w:id="7" w:name="O_477119"/>
      <w:bookmarkEnd w:id="7"/>
      <w:r w:rsidRPr="00805276">
        <w:t>Elements and Performance Criteria Pre-Content</w:t>
      </w:r>
    </w:p>
    <w:tbl>
      <w:tblPr>
        <w:tblW w:w="0" w:type="auto"/>
        <w:tblLayout w:type="fixed"/>
        <w:tblCellMar>
          <w:left w:w="62" w:type="dxa"/>
          <w:right w:w="62" w:type="dxa"/>
        </w:tblCellMar>
        <w:tblLook w:val="0000"/>
      </w:tblPr>
      <w:tblGrid>
        <w:gridCol w:w="2640"/>
        <w:gridCol w:w="6380"/>
      </w:tblGrid>
      <w:tr w:rsidTr="0080527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05276" w:rsidP="00805276">
            <w:pPr>
              <w:pStyle w:val="BodyText"/>
            </w:pPr>
            <w:r w:rsidRPr="00805276">
              <w:t>Performance criteria</w:t>
            </w:r>
            <w:r w:rsidRPr="00805276">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805276">
              <w:t>ent with the evidence guide.</w:t>
            </w:r>
          </w:p>
        </w:tc>
      </w:tr>
    </w:tbl>
    <w:p w:rsidR="00000000" w:rsidRPr="00805276" w:rsidP="00805276">
      <w:pPr>
        <w:pStyle w:val="BodyText"/>
      </w:pPr>
    </w:p>
    <w:p w:rsidR="00000000" w:rsidRPr="00805276" w:rsidP="00805276">
      <w:pPr>
        <w:pStyle w:val="AllowPageBreak"/>
      </w:pPr>
    </w:p>
    <w:p w:rsidR="00000000" w:rsidRPr="00805276" w:rsidP="00805276">
      <w:pPr>
        <w:pStyle w:val="Heading1"/>
      </w:pPr>
      <w:bookmarkStart w:id="8" w:name="O_477120"/>
      <w:bookmarkEnd w:id="8"/>
      <w:r w:rsidRPr="0080527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1</w:t>
            </w:r>
          </w:p>
        </w:tc>
        <w:tc>
          <w:tcPr>
            <w:tcW w:w="1962" w:type="dxa"/>
            <w:vMerge w:val="restart"/>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Identify drawing requirements</w:t>
            </w: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1.1</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Identify information requirements for work and obtain all relevant job requirements and design specifications in accordance with workplace</w:t>
            </w:r>
            <w:r w:rsidRPr="00805276">
              <w:t xml:space="preserve"> procedures</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1.2</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Identify, interpret and analyse drawing requirements, specifications and relevant workplace information</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1.3</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Interpret and apply industry terminology for drawing work</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1.4</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Confirm communication practices required during drawing work</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1.5</w:t>
            </w:r>
          </w:p>
        </w:tc>
        <w:tc>
          <w:tcPr>
            <w:tcW w:w="5610" w:type="dxa"/>
            <w:tcBorders>
              <w:top w:val="nil"/>
              <w:left w:val="nil"/>
              <w:bottom w:val="nil"/>
              <w:right w:val="nil"/>
            </w:tcBorders>
            <w:tcMar>
              <w:top w:w="0" w:type="dxa"/>
              <w:left w:w="62" w:type="dxa"/>
              <w:bottom w:w="0" w:type="dxa"/>
              <w:right w:w="62" w:type="dxa"/>
            </w:tcMar>
          </w:tcPr>
          <w:p w:rsidR="00000000" w:rsidRPr="00805276" w:rsidP="00805276">
            <w:pPr>
              <w:pStyle w:val="BodyText"/>
            </w:pPr>
            <w:r w:rsidRPr="00805276">
              <w:t>Estimate time requirements for completing work</w:t>
            </w:r>
          </w:p>
        </w:tc>
      </w:tr>
    </w:tbl>
    <w:p w:rsidR="00000000" w:rsidRPr="00805276" w:rsidP="00805276">
      <w:pPr>
        <w:pStyle w:val="BodyText"/>
      </w:pPr>
    </w:p>
    <w:tbl>
      <w:tblPr>
        <w:tblW w:w="0" w:type="auto"/>
        <w:tblLayout w:type="fixed"/>
        <w:tblCellMar>
          <w:left w:w="62" w:type="dxa"/>
          <w:right w:w="62" w:type="dxa"/>
        </w:tblCellMar>
        <w:tblLook w:val="0000"/>
      </w:tblPr>
      <w:tblGrid>
        <w:gridCol w:w="678"/>
        <w:gridCol w:w="1962"/>
        <w:gridCol w:w="770"/>
        <w:gridCol w:w="5610"/>
      </w:tblGrid>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2</w:t>
            </w:r>
          </w:p>
        </w:tc>
        <w:tc>
          <w:tcPr>
            <w:tcW w:w="1962" w:type="dxa"/>
            <w:vMerge w:val="restart"/>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Select drawing features</w:t>
            </w: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2.1</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Set up drawing list or register</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2.2</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 xml:space="preserve">Determine level of detail and numbers of drawings required for work </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2.3</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Plan presentation and layout, and determine drawing sheets, text style and size, and scales, appropriate for drawing work</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2.4</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Identify features and applications of line types and thicknesses and select for drawing work</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2.5</w:t>
            </w:r>
          </w:p>
        </w:tc>
        <w:tc>
          <w:tcPr>
            <w:tcW w:w="5610" w:type="dxa"/>
            <w:tcBorders>
              <w:top w:val="nil"/>
              <w:left w:val="nil"/>
              <w:bottom w:val="nil"/>
              <w:right w:val="nil"/>
            </w:tcBorders>
            <w:tcMar>
              <w:top w:w="0" w:type="dxa"/>
              <w:left w:w="62" w:type="dxa"/>
              <w:bottom w:w="0" w:type="dxa"/>
              <w:right w:w="62" w:type="dxa"/>
            </w:tcMar>
          </w:tcPr>
          <w:p w:rsidR="00000000" w:rsidRPr="00805276" w:rsidP="00805276">
            <w:pPr>
              <w:pStyle w:val="BodyText"/>
            </w:pPr>
            <w:r w:rsidRPr="00805276">
              <w:t>Establish datums and dimens</w:t>
            </w:r>
            <w:r w:rsidRPr="00805276">
              <w:t>ions</w:t>
            </w:r>
          </w:p>
        </w:tc>
      </w:tr>
    </w:tbl>
    <w:p w:rsidR="00000000" w:rsidRPr="00805276" w:rsidP="00805276">
      <w:pPr>
        <w:pStyle w:val="BodyText"/>
      </w:pPr>
    </w:p>
    <w:tbl>
      <w:tblPr>
        <w:tblW w:w="0" w:type="auto"/>
        <w:tblLayout w:type="fixed"/>
        <w:tblCellMar>
          <w:left w:w="62" w:type="dxa"/>
          <w:right w:w="62" w:type="dxa"/>
        </w:tblCellMar>
        <w:tblLook w:val="0000"/>
      </w:tblPr>
      <w:tblGrid>
        <w:gridCol w:w="678"/>
        <w:gridCol w:w="1962"/>
        <w:gridCol w:w="770"/>
        <w:gridCol w:w="5610"/>
      </w:tblGrid>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3</w:t>
            </w:r>
          </w:p>
        </w:tc>
        <w:tc>
          <w:tcPr>
            <w:tcW w:w="1962" w:type="dxa"/>
            <w:vMerge w:val="restart"/>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Prepare and detail drawings</w:t>
            </w: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3.1</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Prepare drawings in plane orthogonal, isometric projection or equivalent</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3.2</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Detail drawings in third angle projection, including auxiliary views, sections and assemblies</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3.3</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Draw sections through engineering components incorporating correct use of cutting plane symbols and conventions</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3.4</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 xml:space="preserve">Include appropriate symbols for limits and fits, surface texture and geometric tolerances </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3.5</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Resolve problems in consultation with a supervisor</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3.6</w:t>
            </w:r>
          </w:p>
        </w:tc>
        <w:tc>
          <w:tcPr>
            <w:tcW w:w="5610" w:type="dxa"/>
            <w:tcBorders>
              <w:top w:val="nil"/>
              <w:left w:val="nil"/>
              <w:bottom w:val="nil"/>
              <w:right w:val="nil"/>
            </w:tcBorders>
            <w:tcMar>
              <w:top w:w="0" w:type="dxa"/>
              <w:left w:w="62" w:type="dxa"/>
              <w:bottom w:w="0" w:type="dxa"/>
              <w:right w:w="62" w:type="dxa"/>
            </w:tcMar>
          </w:tcPr>
          <w:p w:rsidR="00000000" w:rsidRPr="00805276" w:rsidP="00805276">
            <w:pPr>
              <w:pStyle w:val="BodyText"/>
            </w:pPr>
            <w:r w:rsidRPr="00805276">
              <w:t>Check drawing compliance with work instructions and specifications</w:t>
            </w:r>
          </w:p>
        </w:tc>
      </w:tr>
    </w:tbl>
    <w:p w:rsidR="00000000" w:rsidRPr="00805276" w:rsidP="00805276">
      <w:pPr>
        <w:pStyle w:val="BodyText"/>
      </w:pPr>
    </w:p>
    <w:tbl>
      <w:tblPr>
        <w:tblW w:w="0" w:type="auto"/>
        <w:tblLayout w:type="fixed"/>
        <w:tblCellMar>
          <w:left w:w="62" w:type="dxa"/>
          <w:right w:w="62" w:type="dxa"/>
        </w:tblCellMar>
        <w:tblLook w:val="0000"/>
      </w:tblPr>
      <w:tblGrid>
        <w:gridCol w:w="678"/>
        <w:gridCol w:w="1962"/>
        <w:gridCol w:w="770"/>
        <w:gridCol w:w="5610"/>
      </w:tblGrid>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4</w:t>
            </w:r>
          </w:p>
        </w:tc>
        <w:tc>
          <w:tcPr>
            <w:tcW w:w="1962" w:type="dxa"/>
            <w:vMerge w:val="restart"/>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Select physical dimensions and produce engineering parts list</w:t>
            </w: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4.1</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Where required, select components and/or materials from suppl</w:t>
            </w:r>
            <w:r w:rsidRPr="00805276">
              <w:t>ier/manufacturer catalogues using predetermined design specifications</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4.2</w:t>
            </w:r>
          </w:p>
        </w:tc>
        <w:tc>
          <w:tcPr>
            <w:tcW w:w="5610" w:type="dxa"/>
            <w:tcBorders>
              <w:top w:val="nil"/>
              <w:left w:val="nil"/>
              <w:bottom w:val="nil"/>
              <w:right w:val="nil"/>
            </w:tcBorders>
            <w:tcMar>
              <w:top w:w="0" w:type="dxa"/>
              <w:left w:w="62" w:type="dxa"/>
              <w:bottom w:w="0" w:type="dxa"/>
              <w:right w:w="62" w:type="dxa"/>
            </w:tcMar>
          </w:tcPr>
          <w:p w:rsidR="00000000" w:rsidRPr="00805276" w:rsidP="00805276">
            <w:pPr>
              <w:pStyle w:val="BodyText"/>
            </w:pPr>
            <w:r w:rsidRPr="00805276">
              <w:t>Produce an engineering parts list in accordance with workplace procedures</w:t>
            </w:r>
          </w:p>
        </w:tc>
      </w:tr>
    </w:tbl>
    <w:p w:rsidR="00000000" w:rsidRPr="00805276" w:rsidP="00805276">
      <w:pPr>
        <w:pStyle w:val="BodyText"/>
      </w:pPr>
    </w:p>
    <w:tbl>
      <w:tblPr>
        <w:tblW w:w="0" w:type="auto"/>
        <w:tblLayout w:type="fixed"/>
        <w:tblCellMar>
          <w:left w:w="62" w:type="dxa"/>
          <w:right w:w="62" w:type="dxa"/>
        </w:tblCellMar>
        <w:tblLook w:val="0000"/>
      </w:tblPr>
      <w:tblGrid>
        <w:gridCol w:w="678"/>
        <w:gridCol w:w="1962"/>
        <w:gridCol w:w="770"/>
        <w:gridCol w:w="5610"/>
      </w:tblGrid>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5</w:t>
            </w:r>
          </w:p>
        </w:tc>
        <w:tc>
          <w:tcPr>
            <w:tcW w:w="1962" w:type="dxa"/>
            <w:vMerge w:val="restart"/>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Complete drawing documentation</w:t>
            </w: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5.1</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Obtain approval for drawings and/or parts list</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5.2</w:t>
            </w:r>
          </w:p>
        </w:tc>
        <w:tc>
          <w:tcPr>
            <w:tcW w:w="561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Store approved drawings and/or parts lists</w:t>
            </w:r>
          </w:p>
        </w:tc>
      </w:tr>
      <w:tr w:rsidTr="008052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5.3</w:t>
            </w:r>
          </w:p>
        </w:tc>
        <w:tc>
          <w:tcPr>
            <w:tcW w:w="5610" w:type="dxa"/>
            <w:tcBorders>
              <w:top w:val="nil"/>
              <w:left w:val="nil"/>
              <w:bottom w:val="nil"/>
              <w:right w:val="nil"/>
            </w:tcBorders>
            <w:tcMar>
              <w:top w:w="0" w:type="dxa"/>
              <w:left w:w="62" w:type="dxa"/>
              <w:bottom w:w="0" w:type="dxa"/>
              <w:right w:w="62" w:type="dxa"/>
            </w:tcMar>
          </w:tcPr>
          <w:p w:rsidR="00000000" w:rsidRPr="00805276" w:rsidP="00805276">
            <w:pPr>
              <w:pStyle w:val="BodyText"/>
            </w:pPr>
            <w:r w:rsidRPr="00805276">
              <w:t>Catalogue and issue drawing and documentation in accordance with workplace procedures</w:t>
            </w:r>
          </w:p>
        </w:tc>
      </w:tr>
    </w:tbl>
    <w:p w:rsidR="00000000" w:rsidRPr="00805276" w:rsidP="00805276">
      <w:pPr>
        <w:pStyle w:val="BodyText"/>
      </w:pPr>
    </w:p>
    <w:p w:rsidR="00000000" w:rsidRPr="00805276" w:rsidP="00805276">
      <w:pPr>
        <w:pStyle w:val="AllowPageBreak"/>
      </w:pPr>
    </w:p>
    <w:p w:rsidR="00000000" w:rsidRPr="00805276" w:rsidP="00805276">
      <w:pPr>
        <w:pStyle w:val="Heading1"/>
      </w:pPr>
      <w:bookmarkStart w:id="9" w:name="O_477121"/>
      <w:bookmarkEnd w:id="9"/>
      <w:r w:rsidRPr="00805276">
        <w:t>Required Skills and Knowledge</w:t>
      </w:r>
    </w:p>
    <w:tbl>
      <w:tblPr>
        <w:tblW w:w="0" w:type="auto"/>
        <w:tblLayout w:type="fixed"/>
        <w:tblCellMar>
          <w:left w:w="62" w:type="dxa"/>
          <w:right w:w="62" w:type="dxa"/>
        </w:tblCellMar>
        <w:tblLook w:val="0000"/>
      </w:tblPr>
      <w:tblGrid>
        <w:gridCol w:w="9072"/>
      </w:tblGrid>
      <w:tr w:rsidTr="00805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rPr>
                <w:rStyle w:val="SpecialBold"/>
              </w:rPr>
              <w:t xml:space="preserve">Required skills </w:t>
            </w:r>
          </w:p>
        </w:tc>
      </w:tr>
      <w:tr w:rsidTr="00805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5276" w:rsidP="00805276">
            <w:pPr>
              <w:pStyle w:val="BodyText"/>
            </w:pPr>
            <w:r w:rsidRPr="00805276">
              <w:t>Required skills include:</w:t>
            </w:r>
          </w:p>
          <w:p w:rsidR="00000000" w:rsidRPr="00805276" w:rsidP="00805276">
            <w:pPr>
              <w:pStyle w:val="ListBullet"/>
            </w:pPr>
            <w:r w:rsidRPr="00805276">
              <w:t>correctly using and maintaining equipment, including CAD</w:t>
            </w:r>
          </w:p>
          <w:p w:rsidR="00000000" w:rsidRPr="00805276" w:rsidP="00805276">
            <w:pPr>
              <w:pStyle w:val="ListBullet"/>
            </w:pPr>
            <w:r w:rsidRPr="00805276">
              <w:t>manual drafting, filing and printing</w:t>
            </w:r>
          </w:p>
          <w:p w:rsidR="00000000" w:rsidRPr="00805276" w:rsidP="00805276">
            <w:pPr>
              <w:pStyle w:val="ListBullet"/>
            </w:pPr>
            <w:r w:rsidRPr="00805276">
              <w:t>reading and interpreting specifications</w:t>
            </w:r>
          </w:p>
          <w:p w:rsidR="00000000" w:rsidRPr="00805276" w:rsidP="00805276">
            <w:pPr>
              <w:pStyle w:val="ListBullet"/>
            </w:pPr>
            <w:r w:rsidRPr="00805276">
              <w:t>communicating with supervisor to confirm work requirements and outcomes</w:t>
            </w:r>
          </w:p>
          <w:p w:rsidR="00000000" w:rsidRPr="00805276" w:rsidP="00805276">
            <w:pPr>
              <w:pStyle w:val="ListBullet"/>
            </w:pPr>
            <w:r w:rsidRPr="00805276">
              <w:t>visualising components</w:t>
            </w:r>
          </w:p>
          <w:p w:rsidR="00000000" w:rsidRPr="00805276" w:rsidP="00805276">
            <w:pPr>
              <w:pStyle w:val="ListBullet"/>
            </w:pPr>
            <w:r w:rsidRPr="00805276">
              <w:t xml:space="preserve">preparing a </w:t>
            </w:r>
            <w:r w:rsidRPr="00805276">
              <w:t>drawing in plane orthogonal, isometric projection or equivalent</w:t>
            </w:r>
          </w:p>
          <w:p w:rsidR="00000000" w:rsidRPr="00805276" w:rsidP="00805276">
            <w:pPr>
              <w:pStyle w:val="ListBullet"/>
            </w:pPr>
            <w:r w:rsidRPr="00805276">
              <w:t>determining drawing protocols required to complete drawing to industry standard</w:t>
            </w:r>
          </w:p>
          <w:p w:rsidR="00000000" w:rsidRPr="00805276" w:rsidP="00805276">
            <w:pPr>
              <w:pStyle w:val="ListBullet"/>
            </w:pPr>
            <w:r w:rsidRPr="00805276">
              <w:t>selecting and locating text to support presentation</w:t>
            </w:r>
          </w:p>
          <w:p w:rsidR="00000000" w:rsidRPr="00805276" w:rsidP="00805276">
            <w:pPr>
              <w:pStyle w:val="ListBullet"/>
            </w:pPr>
            <w:r w:rsidRPr="00805276">
              <w:t>establishing datums and dimensions for drawings</w:t>
            </w:r>
          </w:p>
          <w:p w:rsidR="00000000" w:rsidP="00805276">
            <w:pPr>
              <w:pStyle w:val="ListBullet"/>
              <w:rPr>
                <w:lang w:val="en-NZ"/>
              </w:rPr>
            </w:pPr>
            <w:r w:rsidRPr="00805276">
              <w:t>drawing sect</w:t>
            </w:r>
            <w:r w:rsidRPr="00805276">
              <w:t>ions through an engineering component incorporating correct use of cutting plane symbols and conventions</w:t>
            </w:r>
          </w:p>
        </w:tc>
      </w:tr>
      <w:tr w:rsidTr="00805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rPr>
                <w:rStyle w:val="SpecialBold"/>
              </w:rPr>
              <w:t xml:space="preserve">Required knowledge </w:t>
            </w:r>
          </w:p>
        </w:tc>
      </w:tr>
      <w:tr w:rsidTr="00805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5276" w:rsidP="00805276">
            <w:pPr>
              <w:pStyle w:val="BodyText"/>
            </w:pPr>
            <w:r w:rsidRPr="00805276">
              <w:t>Required knowledge includes:</w:t>
            </w:r>
          </w:p>
          <w:p w:rsidR="00000000" w:rsidRPr="00805276" w:rsidP="00805276">
            <w:pPr>
              <w:pStyle w:val="ListBullet"/>
            </w:pPr>
            <w:r w:rsidRPr="00805276">
              <w:t>drafting media, including cartridge paper, tracing paper, drafting film and plain printing paper</w:t>
            </w:r>
          </w:p>
          <w:p w:rsidR="00000000" w:rsidRPr="00805276" w:rsidP="00805276">
            <w:pPr>
              <w:pStyle w:val="ListBullet"/>
            </w:pPr>
            <w:r w:rsidRPr="00805276">
              <w:t>la</w:t>
            </w:r>
            <w:r w:rsidRPr="00805276">
              <w:t>yout conventions</w:t>
            </w:r>
          </w:p>
          <w:p w:rsidR="00000000" w:rsidRPr="00805276" w:rsidP="00805276">
            <w:pPr>
              <w:pStyle w:val="ListBullet"/>
            </w:pPr>
            <w:r w:rsidRPr="00805276">
              <w:t>effective use of blank space, location of notes and symbols</w:t>
            </w:r>
          </w:p>
          <w:p w:rsidR="00000000" w:rsidRPr="00805276" w:rsidP="00805276">
            <w:pPr>
              <w:pStyle w:val="ListBullet"/>
            </w:pPr>
            <w:r w:rsidRPr="00805276">
              <w:t>sectioning</w:t>
            </w:r>
          </w:p>
          <w:p w:rsidR="00000000" w:rsidRPr="00805276" w:rsidP="00805276">
            <w:pPr>
              <w:pStyle w:val="ListBullet"/>
            </w:pPr>
            <w:r w:rsidRPr="00805276">
              <w:t>overview of graphical techniques</w:t>
            </w:r>
          </w:p>
          <w:p w:rsidR="00000000" w:rsidRPr="00805276" w:rsidP="00805276">
            <w:pPr>
              <w:pStyle w:val="ListBullet"/>
            </w:pPr>
            <w:r w:rsidRPr="00805276">
              <w:t>assembly drawings and explosion drawings</w:t>
            </w:r>
          </w:p>
          <w:p w:rsidR="00000000" w:rsidRPr="00805276" w:rsidP="00805276">
            <w:pPr>
              <w:pStyle w:val="ListBullet"/>
            </w:pPr>
            <w:r w:rsidRPr="00805276">
              <w:t>schematics/line drawings, graphs and pictorials</w:t>
            </w:r>
          </w:p>
          <w:p w:rsidR="00000000" w:rsidRPr="00805276" w:rsidP="00805276">
            <w:pPr>
              <w:pStyle w:val="ListBullet"/>
            </w:pPr>
            <w:r w:rsidRPr="00805276">
              <w:t>standard engineering drawing symbols, references and terminology</w:t>
            </w:r>
          </w:p>
          <w:p w:rsidR="00000000" w:rsidRPr="00805276" w:rsidP="00805276">
            <w:pPr>
              <w:pStyle w:val="ListBullet"/>
            </w:pPr>
            <w:r w:rsidRPr="00805276">
              <w:t>application of surface finish symbols to drawings</w:t>
            </w:r>
          </w:p>
          <w:p w:rsidR="00000000" w:rsidRPr="00805276" w:rsidP="00805276">
            <w:pPr>
              <w:pStyle w:val="ListBullet"/>
            </w:pPr>
            <w:r w:rsidRPr="00805276">
              <w:t>uses of different scales in industry applications</w:t>
            </w:r>
          </w:p>
          <w:p w:rsidR="00000000" w:rsidRPr="00805276" w:rsidP="00805276">
            <w:pPr>
              <w:pStyle w:val="ListBullet"/>
            </w:pPr>
            <w:r w:rsidRPr="00805276">
              <w:t>uses and types of line weights</w:t>
            </w:r>
          </w:p>
          <w:p w:rsidR="00000000" w:rsidRPr="00805276" w:rsidP="00805276">
            <w:pPr>
              <w:pStyle w:val="ListBullet"/>
            </w:pPr>
            <w:r w:rsidRPr="00805276">
              <w:t>uses and types of drawing sheets</w:t>
            </w:r>
          </w:p>
          <w:p w:rsidR="00000000" w:rsidRPr="00805276" w:rsidP="00805276">
            <w:pPr>
              <w:pStyle w:val="ListBullet"/>
            </w:pPr>
            <w:r w:rsidRPr="00805276">
              <w:t>type of information provide</w:t>
            </w:r>
            <w:r w:rsidRPr="00805276">
              <w:t>d with drawings</w:t>
            </w:r>
          </w:p>
        </w:tc>
      </w:tr>
    </w:tbl>
    <w:p w:rsidR="00000000" w:rsidRPr="00805276" w:rsidP="00805276">
      <w:pPr>
        <w:pStyle w:val="BodyText"/>
      </w:pPr>
    </w:p>
    <w:p w:rsidR="00000000" w:rsidRPr="00805276" w:rsidP="00805276">
      <w:pPr>
        <w:pStyle w:val="AllowPageBreak"/>
      </w:pPr>
    </w:p>
    <w:p w:rsidR="00000000" w:rsidRPr="00805276" w:rsidP="00805276">
      <w:pPr>
        <w:pStyle w:val="Heading1"/>
      </w:pPr>
      <w:bookmarkStart w:id="10" w:name="O_477122"/>
      <w:bookmarkEnd w:id="10"/>
      <w:r w:rsidRPr="00805276">
        <w:t>Evidence Guide</w:t>
      </w:r>
    </w:p>
    <w:tbl>
      <w:tblPr>
        <w:tblW w:w="0" w:type="auto"/>
        <w:tblLayout w:type="fixed"/>
        <w:tblCellMar>
          <w:left w:w="62" w:type="dxa"/>
          <w:right w:w="62" w:type="dxa"/>
        </w:tblCellMar>
        <w:tblLook w:val="0000"/>
      </w:tblPr>
      <w:tblGrid>
        <w:gridCol w:w="3540"/>
        <w:gridCol w:w="5352"/>
      </w:tblGrid>
      <w:tr w:rsidTr="00805276">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805276">
            <w:pPr>
              <w:pStyle w:val="BodyText"/>
              <w:rPr>
                <w:lang w:val="en-NZ"/>
              </w:rPr>
            </w:pPr>
            <w:r w:rsidRPr="00805276">
              <w:t xml:space="preserve">The evidence guide provides advice on assessment and must be read in conjunction with the performance criteria required skills and knowledge </w:t>
            </w:r>
            <w:r w:rsidRPr="00805276">
              <w:t>range statement and the Assessment Guidelines for the Training Package.</w:t>
            </w:r>
          </w:p>
        </w:tc>
      </w:tr>
      <w:tr w:rsidTr="0080527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76">
            <w:pPr>
              <w:pStyle w:val="BodyText"/>
              <w:rPr>
                <w:lang w:val="en-NZ"/>
              </w:rPr>
            </w:pPr>
            <w:r w:rsidRPr="00805276">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76">
            <w:pPr>
              <w:pStyle w:val="BodyText"/>
              <w:rPr>
                <w:lang w:val="en-NZ"/>
              </w:rPr>
            </w:pPr>
            <w:r w:rsidRPr="00805276">
              <w:t>A person who demonstrates competency in this unit must be able to produce basic engineering drawings to AS 1100.101–1992 Technical drawing – General principles</w:t>
            </w:r>
            <w:r w:rsidRPr="00805276">
              <w:t xml:space="preserve">. </w:t>
            </w:r>
          </w:p>
        </w:tc>
      </w:tr>
      <w:tr w:rsidTr="0080527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76">
            <w:pPr>
              <w:pStyle w:val="BodyText"/>
              <w:rPr>
                <w:lang w:val="en-NZ"/>
              </w:rPr>
            </w:pPr>
            <w:r w:rsidRPr="00805276">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76" w:rsidP="00805276">
            <w:pPr>
              <w:pStyle w:val="BodyText"/>
            </w:pPr>
            <w:r w:rsidRPr="00805276">
              <w:t>Assessors must be satisfied that the candidate can competently and consistently perform all elements of the unit as specified by the criteria, including requir</w:t>
            </w:r>
            <w:r w:rsidRPr="00805276">
              <w:t>ed knowledge, and be capable of applying the competency in new and different situations and contexts.</w:t>
            </w:r>
          </w:p>
          <w:p w:rsidR="00000000" w:rsidRPr="00805276" w:rsidP="00805276">
            <w:pPr>
              <w:pStyle w:val="BodyText"/>
            </w:pPr>
            <w:r w:rsidRPr="00805276">
              <w:t>Specifically the candidate must be able to:</w:t>
            </w:r>
          </w:p>
          <w:p w:rsidR="00000000" w:rsidRPr="00805276" w:rsidP="00805276">
            <w:pPr>
              <w:pStyle w:val="ListBullet"/>
            </w:pPr>
            <w:r w:rsidRPr="00805276">
              <w:t xml:space="preserve">work within typical site/teamwork structures and methods </w:t>
            </w:r>
          </w:p>
          <w:p w:rsidR="00000000" w:rsidRPr="00805276" w:rsidP="00805276">
            <w:pPr>
              <w:pStyle w:val="ListBullet"/>
            </w:pPr>
            <w:r w:rsidRPr="00805276">
              <w:t xml:space="preserve">apply worksite communication procedures </w:t>
            </w:r>
          </w:p>
          <w:p w:rsidR="00000000" w:rsidRPr="00805276" w:rsidP="00805276">
            <w:pPr>
              <w:pStyle w:val="ListBullet"/>
            </w:pPr>
            <w:r w:rsidRPr="00805276">
              <w:t xml:space="preserve">comply with organisational policies and procedures, including quality requirements </w:t>
            </w:r>
          </w:p>
          <w:p w:rsidR="00000000" w:rsidRPr="00805276" w:rsidP="00805276">
            <w:pPr>
              <w:pStyle w:val="ListBullet"/>
            </w:pPr>
            <w:r w:rsidRPr="00805276">
              <w:t>participate in work meetings</w:t>
            </w:r>
          </w:p>
          <w:p w:rsidR="00000000" w:rsidRPr="00805276" w:rsidP="00805276">
            <w:pPr>
              <w:pStyle w:val="ListBullet"/>
            </w:pPr>
            <w:r w:rsidRPr="00805276">
              <w:t>comply with quality requirements</w:t>
            </w:r>
          </w:p>
          <w:p w:rsidR="00000000" w:rsidRPr="00805276" w:rsidP="00805276">
            <w:pPr>
              <w:pStyle w:val="ListBullet"/>
            </w:pPr>
            <w:r w:rsidRPr="00805276">
              <w:t xml:space="preserve">use industry terminology </w:t>
            </w:r>
          </w:p>
          <w:p w:rsidR="00000000" w:rsidRPr="00805276" w:rsidP="00805276">
            <w:pPr>
              <w:pStyle w:val="ListBullet"/>
            </w:pPr>
            <w:r w:rsidRPr="00805276">
              <w:t>apply appropriate safety procedures</w:t>
            </w:r>
          </w:p>
          <w:p w:rsidR="00000000" w:rsidRPr="00805276" w:rsidP="00805276">
            <w:pPr>
              <w:pStyle w:val="ListBullet"/>
            </w:pPr>
            <w:r w:rsidRPr="00805276">
              <w:t>produce drawings in orthogonal and isometric pro</w:t>
            </w:r>
            <w:r w:rsidRPr="00805276">
              <w:t>jection to AS 1100.101–1992 Technical drawing – General principles</w:t>
            </w:r>
          </w:p>
          <w:p w:rsidR="00000000" w:rsidRPr="00805276" w:rsidP="00805276">
            <w:pPr>
              <w:pStyle w:val="ListBullet"/>
            </w:pPr>
            <w:r w:rsidRPr="00805276">
              <w:t xml:space="preserve">produce drawings in third angle projection, including auxiliary views, sections and assemblies </w:t>
            </w:r>
          </w:p>
          <w:p w:rsidR="00000000" w:rsidP="00805276">
            <w:pPr>
              <w:pStyle w:val="ListBullet"/>
              <w:rPr>
                <w:lang w:val="en-NZ"/>
              </w:rPr>
            </w:pPr>
            <w:r w:rsidRPr="00805276">
              <w:t>include all details, symbols and notation.</w:t>
            </w:r>
          </w:p>
        </w:tc>
      </w:tr>
      <w:tr w:rsidTr="0080527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76">
            <w:pPr>
              <w:pStyle w:val="BodyText"/>
              <w:rPr>
                <w:lang w:val="en-NZ"/>
              </w:rPr>
            </w:pPr>
            <w:r w:rsidRPr="00805276">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76" w:rsidP="00805276">
            <w:pPr>
              <w:pStyle w:val="BodyText"/>
            </w:pPr>
            <w:r w:rsidRPr="00805276">
              <w:t>This unit may be assessed on the job, off the job or a combination of both on and off the job. Where assessment occurs off the job, that is the candidate is not in productive work, then an appropriate simulation must be used where the range of conditions r</w:t>
            </w:r>
            <w:r w:rsidRPr="00805276">
              <w:t>eflects realistic workplace situations. The competencies covered by this unit would be demonstrated by an individual working alone or as part of a team. The assessment environment should not disadvantage the candidate.</w:t>
            </w:r>
          </w:p>
          <w:p w:rsidR="00000000" w:rsidP="00805276">
            <w:pPr>
              <w:pStyle w:val="BodyText"/>
              <w:rPr>
                <w:lang w:val="en-NZ"/>
              </w:rPr>
            </w:pPr>
            <w:r w:rsidRPr="00805276">
              <w:t>This unit could be assessed in conjun</w:t>
            </w:r>
            <w:r w:rsidRPr="00805276">
              <w:t xml:space="preserve">ction with any other units addressing the safety, quality, </w:t>
            </w:r>
            <w:r w:rsidRPr="00805276">
              <w:t>communication, materials handling, recording and reporting associated with producing basic engineering graphics, or other units requiring the exercise of the skills and knowledge covered by this un</w:t>
            </w:r>
            <w:r w:rsidRPr="00805276">
              <w:t>it.</w:t>
            </w:r>
          </w:p>
        </w:tc>
      </w:tr>
      <w:tr w:rsidTr="0080527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76">
            <w:pPr>
              <w:pStyle w:val="BodyText"/>
              <w:rPr>
                <w:lang w:val="en-NZ"/>
              </w:rPr>
            </w:pPr>
            <w:r w:rsidRPr="00805276">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76" w:rsidP="00805276">
            <w:pPr>
              <w:pStyle w:val="BodyText"/>
            </w:pPr>
            <w:r w:rsidRPr="00805276">
              <w:t>Assessors should gather a range of evidence that is valid, sufficient, current and authentic. Evidence can be gathered through a variety of ways, including direct observation, supervisor's reports, project work, sample</w:t>
            </w:r>
            <w:r w:rsidRPr="00805276">
              <w:t>s and questioning. Questioning techniques should not require language, literacy and numeracy skills beyond those required in this unit of competency. The candidate must have access to all tools, equipment, materials and documentation required. The candidat</w:t>
            </w:r>
            <w:r w:rsidRPr="00805276">
              <w:t>e must be permitted to refer to any relevant workplace procedures, product and manufacturing specifications, codes, standards, manuals and reference materials.</w:t>
            </w:r>
          </w:p>
        </w:tc>
      </w:tr>
    </w:tbl>
    <w:p w:rsidR="00000000" w:rsidRPr="00805276" w:rsidP="00805276">
      <w:pPr>
        <w:pStyle w:val="BodyText"/>
      </w:pPr>
    </w:p>
    <w:p w:rsidR="00000000" w:rsidRPr="00805276" w:rsidP="00805276">
      <w:pPr>
        <w:pStyle w:val="AllowPageBreak"/>
      </w:pPr>
    </w:p>
    <w:p w:rsidR="00000000" w:rsidRPr="00805276" w:rsidP="00805276">
      <w:pPr>
        <w:pStyle w:val="Heading1"/>
      </w:pPr>
      <w:bookmarkStart w:id="11" w:name="O_477123"/>
      <w:bookmarkEnd w:id="11"/>
      <w:r w:rsidRPr="00805276">
        <w:t>Range Statement</w:t>
      </w:r>
    </w:p>
    <w:tbl>
      <w:tblPr>
        <w:tblW w:w="0" w:type="auto"/>
        <w:tblLayout w:type="fixed"/>
        <w:tblCellMar>
          <w:left w:w="62" w:type="dxa"/>
          <w:right w:w="62" w:type="dxa"/>
        </w:tblCellMar>
        <w:tblLook w:val="0000"/>
      </w:tblPr>
      <w:tblGrid>
        <w:gridCol w:w="3674"/>
        <w:gridCol w:w="5398"/>
      </w:tblGrid>
      <w:tr w:rsidTr="0080527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76">
            <w:pPr>
              <w:pStyle w:val="BodyText"/>
              <w:rPr>
                <w:lang w:val="en-NZ"/>
              </w:rPr>
            </w:pPr>
            <w:r w:rsidRPr="00805276">
              <w:rPr>
                <w:rStyle w:val="SpecialBold"/>
              </w:rPr>
              <w:t>Specifications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76" w:rsidP="00805276">
            <w:pPr>
              <w:pStyle w:val="BodyText"/>
            </w:pPr>
            <w:r w:rsidRPr="00805276">
              <w:t>Specifications may be obtained from:</w:t>
            </w:r>
          </w:p>
          <w:p w:rsidR="00000000" w:rsidRPr="00805276" w:rsidP="00805276">
            <w:pPr>
              <w:pStyle w:val="ListBullet"/>
            </w:pPr>
            <w:r w:rsidRPr="00805276">
              <w:t>design i</w:t>
            </w:r>
            <w:r w:rsidRPr="00805276">
              <w:t>nformation</w:t>
            </w:r>
          </w:p>
          <w:p w:rsidR="00000000" w:rsidRPr="00805276" w:rsidP="00805276">
            <w:pPr>
              <w:pStyle w:val="ListBullet"/>
            </w:pPr>
            <w:r w:rsidRPr="00805276">
              <w:t>customer</w:t>
            </w:r>
          </w:p>
          <w:p w:rsidR="00000000" w:rsidRPr="00805276" w:rsidP="00805276">
            <w:pPr>
              <w:pStyle w:val="ListBullet"/>
            </w:pPr>
            <w:r w:rsidRPr="00805276">
              <w:t>ideas</w:t>
            </w:r>
          </w:p>
          <w:p w:rsidR="00000000" w:rsidRPr="00805276" w:rsidP="00805276">
            <w:pPr>
              <w:pStyle w:val="ListBullet"/>
            </w:pPr>
            <w:r w:rsidRPr="00805276">
              <w:t>concepts/expectations/requirements</w:t>
            </w:r>
          </w:p>
          <w:p w:rsidR="00000000" w:rsidRPr="00805276" w:rsidP="00805276">
            <w:pPr>
              <w:pStyle w:val="ListBullet"/>
            </w:pPr>
            <w:r w:rsidRPr="00805276">
              <w:t>sketches</w:t>
            </w:r>
          </w:p>
          <w:p w:rsidR="00000000" w:rsidP="00805276">
            <w:pPr>
              <w:pStyle w:val="ListBullet"/>
              <w:rPr>
                <w:lang w:val="en-NZ"/>
              </w:rPr>
            </w:pPr>
            <w:r w:rsidRPr="00805276">
              <w:t>preliminary layouts</w:t>
            </w:r>
          </w:p>
        </w:tc>
      </w:tr>
      <w:tr w:rsidTr="0080527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76">
            <w:pPr>
              <w:pStyle w:val="BodyText"/>
              <w:rPr>
                <w:lang w:val="en-NZ"/>
              </w:rPr>
            </w:pPr>
            <w:r w:rsidRPr="00805276">
              <w:rPr>
                <w:rStyle w:val="SpecialBold"/>
              </w:rPr>
              <w:t>Drawings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76" w:rsidP="00805276">
            <w:pPr>
              <w:pStyle w:val="BodyText"/>
            </w:pPr>
            <w:r w:rsidRPr="00805276">
              <w:t>Drawings may include:</w:t>
            </w:r>
          </w:p>
          <w:p w:rsidR="00000000" w:rsidRPr="00805276" w:rsidP="00805276">
            <w:pPr>
              <w:pStyle w:val="ListBullet"/>
            </w:pPr>
            <w:r w:rsidRPr="00805276">
              <w:t>plans</w:t>
            </w:r>
          </w:p>
          <w:p w:rsidR="00000000" w:rsidRPr="00805276" w:rsidP="00805276">
            <w:pPr>
              <w:pStyle w:val="ListBullet"/>
            </w:pPr>
            <w:r w:rsidRPr="00805276">
              <w:t>diagrams</w:t>
            </w:r>
          </w:p>
          <w:p w:rsidR="00000000" w:rsidP="00805276">
            <w:pPr>
              <w:pStyle w:val="ListBullet"/>
              <w:rPr>
                <w:lang w:val="en-NZ"/>
              </w:rPr>
            </w:pPr>
            <w:r w:rsidRPr="00805276">
              <w:t>charts</w:t>
            </w:r>
          </w:p>
        </w:tc>
      </w:tr>
      <w:tr w:rsidTr="0080527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76">
            <w:pPr>
              <w:pStyle w:val="BodyText"/>
              <w:rPr>
                <w:lang w:val="en-NZ"/>
              </w:rPr>
            </w:pPr>
            <w:r w:rsidRPr="00805276">
              <w:rPr>
                <w:rStyle w:val="SpecialBold"/>
              </w:rPr>
              <w:t>Consultation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76" w:rsidP="00805276">
            <w:pPr>
              <w:pStyle w:val="BodyText"/>
            </w:pPr>
            <w:r w:rsidRPr="00805276">
              <w:t xml:space="preserve">Consultation may include </w:t>
            </w:r>
          </w:p>
          <w:p w:rsidR="00000000" w:rsidP="00805276">
            <w:pPr>
              <w:pStyle w:val="ListBullet"/>
              <w:rPr>
                <w:lang w:val="en-NZ"/>
              </w:rPr>
            </w:pPr>
            <w:r w:rsidRPr="00805276">
              <w:t>reference to appropriate personnel, including technical supervisors, manufacturers, suppliers, contractors and customers</w:t>
            </w:r>
          </w:p>
        </w:tc>
      </w:tr>
      <w:tr w:rsidTr="0080527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76">
            <w:pPr>
              <w:pStyle w:val="BodyText"/>
              <w:rPr>
                <w:lang w:val="en-NZ"/>
              </w:rPr>
            </w:pPr>
            <w:r w:rsidRPr="00805276">
              <w:rPr>
                <w:rStyle w:val="SpecialBold"/>
              </w:rPr>
              <w:t>Engineering parts list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76" w:rsidP="00805276">
            <w:pPr>
              <w:pStyle w:val="BodyText"/>
            </w:pPr>
            <w:r w:rsidRPr="00805276">
              <w:t>Engineering parts list may include:</w:t>
            </w:r>
          </w:p>
          <w:p w:rsidR="00000000" w:rsidRPr="00805276" w:rsidP="00805276">
            <w:pPr>
              <w:pStyle w:val="ListBullet"/>
            </w:pPr>
            <w:r w:rsidRPr="00805276">
              <w:t>part name</w:t>
            </w:r>
          </w:p>
          <w:p w:rsidR="00000000" w:rsidRPr="00805276" w:rsidP="00805276">
            <w:pPr>
              <w:pStyle w:val="ListBullet"/>
            </w:pPr>
            <w:r w:rsidRPr="00805276">
              <w:t>description of part</w:t>
            </w:r>
          </w:p>
          <w:p w:rsidR="00000000" w:rsidRPr="00805276" w:rsidP="00805276">
            <w:pPr>
              <w:pStyle w:val="ListBullet"/>
            </w:pPr>
            <w:r w:rsidRPr="00805276">
              <w:t>material specification or part number</w:t>
            </w:r>
          </w:p>
          <w:p w:rsidR="00000000" w:rsidRPr="00805276" w:rsidP="00805276">
            <w:pPr>
              <w:pStyle w:val="ListBullet"/>
            </w:pPr>
            <w:r w:rsidRPr="00805276">
              <w:t xml:space="preserve">quantities </w:t>
            </w:r>
          </w:p>
          <w:p w:rsidR="00000000" w:rsidP="00805276">
            <w:pPr>
              <w:pStyle w:val="ListBullet"/>
              <w:rPr>
                <w:lang w:val="en-NZ"/>
              </w:rPr>
            </w:pPr>
            <w:r w:rsidRPr="00805276">
              <w:t>other details, as required</w:t>
            </w:r>
          </w:p>
        </w:tc>
      </w:tr>
      <w:tr w:rsidTr="0080527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76">
            <w:pPr>
              <w:pStyle w:val="BodyText"/>
              <w:rPr>
                <w:lang w:val="en-NZ"/>
              </w:rPr>
            </w:pPr>
            <w:r w:rsidRPr="00805276">
              <w:rPr>
                <w:rStyle w:val="SpecialBold"/>
              </w:rPr>
              <w:t>Issued drawings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76" w:rsidP="00805276">
            <w:pPr>
              <w:pStyle w:val="BodyText"/>
            </w:pPr>
            <w:r w:rsidRPr="00805276">
              <w:t>Issued drawings may include:</w:t>
            </w:r>
          </w:p>
          <w:p w:rsidR="00000000" w:rsidRPr="00805276" w:rsidP="00805276">
            <w:pPr>
              <w:pStyle w:val="ListBullet"/>
            </w:pPr>
            <w:r w:rsidRPr="00805276">
              <w:t>hard copy</w:t>
            </w:r>
          </w:p>
          <w:p w:rsidR="00000000" w:rsidRPr="00805276" w:rsidP="00805276">
            <w:pPr>
              <w:pStyle w:val="ListBullet"/>
            </w:pPr>
            <w:r w:rsidRPr="00805276">
              <w:t>photographic, slide or transparency form, including presentation as a single drawing and/or with other drawings</w:t>
            </w:r>
          </w:p>
          <w:p w:rsidR="00000000" w:rsidRPr="00805276" w:rsidP="00805276">
            <w:pPr>
              <w:pStyle w:val="ListBullet"/>
            </w:pPr>
            <w:r w:rsidRPr="00805276">
              <w:t>support documentation as a package</w:t>
            </w:r>
          </w:p>
        </w:tc>
      </w:tr>
    </w:tbl>
    <w:p w:rsidR="00000000" w:rsidRPr="00805276" w:rsidP="00805276">
      <w:pPr>
        <w:pStyle w:val="BodyText"/>
      </w:pPr>
    </w:p>
    <w:p w:rsidR="00000000" w:rsidRPr="00805276" w:rsidP="00805276">
      <w:pPr>
        <w:pStyle w:val="AllowPageBreak"/>
      </w:pPr>
    </w:p>
    <w:p w:rsidR="00000000" w:rsidRPr="00805276" w:rsidP="00805276">
      <w:pPr>
        <w:pStyle w:val="Heading1"/>
      </w:pPr>
      <w:bookmarkStart w:id="12" w:name="O_477124"/>
      <w:bookmarkEnd w:id="12"/>
      <w:r w:rsidRPr="00805276">
        <w:t>Unit Sector(s)</w:t>
      </w:r>
    </w:p>
    <w:p w:rsidR="00000000" w:rsidRPr="00805276" w:rsidP="00805276">
      <w:pPr>
        <w:pStyle w:val="BodyText"/>
      </w:pPr>
      <w:r w:rsidRPr="00805276">
        <w:t>Drawing, drafting and design</w:t>
      </w:r>
    </w:p>
    <w:p w:rsidR="00000000" w:rsidRPr="00805276" w:rsidP="00805276">
      <w:pPr>
        <w:pStyle w:val="AllowPageBreak"/>
      </w:pPr>
    </w:p>
    <w:p w:rsidR="00000000" w:rsidRPr="00805276" w:rsidP="00805276">
      <w:pPr>
        <w:pStyle w:val="Heading1"/>
      </w:pPr>
      <w:bookmarkStart w:id="13" w:name="O_477125"/>
      <w:bookmarkEnd w:id="13"/>
      <w:r w:rsidRPr="00805276">
        <w:t>Custom Content Section</w:t>
      </w:r>
    </w:p>
    <w:p w:rsidR="00000000" w:rsidRPr="00805276" w:rsidP="00805276">
      <w:pPr>
        <w:pStyle w:val="BodyText"/>
      </w:pPr>
      <w:r w:rsidRPr="00805276">
        <w:t>Not applicable.</w:t>
      </w:r>
    </w:p>
    <w:p w:rsidR="00000000" w:rsidRPr="00805276" w:rsidP="00805276"/>
    <w:sectPr w:rsidSect="008052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0FC" w:rsidP="009570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FC" w:rsidP="008052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70FC" w:rsidP="008052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70FC" w:rsidP="008052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76" w:rsidRPr="009570FC" w:rsidP="009570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FC" w:rsidP="00805276">
    <w:pPr>
      <w:pStyle w:val="Header"/>
      <w:framePr w:wrap="around"/>
    </w:pPr>
    <w:r>
      <w:fldChar w:fldCharType="begin"/>
    </w:r>
    <w:r>
      <w:instrText xml:space="preserve"> TITLE   \* MERGEFORMAT </w:instrText>
    </w:r>
    <w:r>
      <w:fldChar w:fldCharType="separate"/>
    </w:r>
    <w:r>
      <w:t>MEM30032A Produce basic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9570FC" w:rsidP="008052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14AC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76FA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2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276"/>
    <w:pPr>
      <w:spacing w:before="360" w:after="60"/>
      <w:outlineLvl w:val="0"/>
    </w:pPr>
    <w:rPr>
      <w:sz w:val="32"/>
    </w:rPr>
  </w:style>
  <w:style w:type="paragraph" w:styleId="Heading2">
    <w:name w:val="heading 2"/>
    <w:basedOn w:val="HeadingBase"/>
    <w:next w:val="BodyText"/>
    <w:link w:val="Heading2Char"/>
    <w:qFormat/>
    <w:rsid w:val="00805276"/>
    <w:pPr>
      <w:keepLines/>
      <w:spacing w:before="240" w:after="120"/>
      <w:outlineLvl w:val="1"/>
    </w:pPr>
    <w:rPr>
      <w:sz w:val="28"/>
      <w:szCs w:val="40"/>
    </w:rPr>
  </w:style>
  <w:style w:type="paragraph" w:styleId="Heading3">
    <w:name w:val="heading 3"/>
    <w:basedOn w:val="HeadingBase"/>
    <w:next w:val="BodyText"/>
    <w:link w:val="Heading3Char"/>
    <w:qFormat/>
    <w:rsid w:val="00805276"/>
    <w:pPr>
      <w:spacing w:before="180" w:after="120"/>
      <w:outlineLvl w:val="2"/>
    </w:pPr>
    <w:rPr>
      <w:spacing w:val="-10"/>
      <w:kern w:val="32"/>
    </w:rPr>
  </w:style>
  <w:style w:type="paragraph" w:styleId="Heading4">
    <w:name w:val="heading 4"/>
    <w:basedOn w:val="HeadingBase"/>
    <w:next w:val="BodyText"/>
    <w:link w:val="Heading4Char"/>
    <w:qFormat/>
    <w:rsid w:val="00805276"/>
    <w:pPr>
      <w:spacing w:before="160" w:after="120"/>
      <w:outlineLvl w:val="3"/>
    </w:pPr>
    <w:rPr>
      <w:sz w:val="22"/>
    </w:rPr>
  </w:style>
  <w:style w:type="paragraph" w:styleId="Heading5">
    <w:name w:val="heading 5"/>
    <w:basedOn w:val="HeadingBase"/>
    <w:next w:val="Normal"/>
    <w:link w:val="Heading5Char"/>
    <w:qFormat/>
    <w:rsid w:val="00805276"/>
    <w:pPr>
      <w:spacing w:before="80"/>
      <w:outlineLvl w:val="4"/>
    </w:pPr>
    <w:rPr>
      <w:color w:val="918585"/>
      <w:sz w:val="20"/>
    </w:rPr>
  </w:style>
  <w:style w:type="paragraph" w:styleId="Heading6">
    <w:name w:val="heading 6"/>
    <w:basedOn w:val="HeadingBase"/>
    <w:next w:val="Normal"/>
    <w:link w:val="Heading6Char"/>
    <w:qFormat/>
    <w:rsid w:val="00805276"/>
    <w:pPr>
      <w:spacing w:before="60"/>
      <w:outlineLvl w:val="5"/>
    </w:pPr>
    <w:rPr>
      <w:color w:val="918585"/>
      <w:sz w:val="20"/>
    </w:rPr>
  </w:style>
  <w:style w:type="paragraph" w:styleId="Heading7">
    <w:name w:val="heading 7"/>
    <w:basedOn w:val="Normal"/>
    <w:next w:val="Normal"/>
    <w:link w:val="Heading7Char"/>
    <w:qFormat/>
    <w:rsid w:val="00805276"/>
    <w:pPr>
      <w:ind w:left="720"/>
      <w:outlineLvl w:val="6"/>
    </w:pPr>
    <w:rPr>
      <w:i/>
    </w:rPr>
  </w:style>
  <w:style w:type="paragraph" w:styleId="Heading8">
    <w:name w:val="heading 8"/>
    <w:basedOn w:val="Normal"/>
    <w:next w:val="Normal"/>
    <w:link w:val="Heading8Char"/>
    <w:qFormat/>
    <w:rsid w:val="00805276"/>
    <w:pPr>
      <w:ind w:left="720"/>
      <w:outlineLvl w:val="7"/>
    </w:pPr>
    <w:rPr>
      <w:i/>
    </w:rPr>
  </w:style>
  <w:style w:type="paragraph" w:styleId="Heading9">
    <w:name w:val="heading 9"/>
    <w:basedOn w:val="Normal"/>
    <w:next w:val="Normal"/>
    <w:link w:val="Heading9Char"/>
    <w:qFormat/>
    <w:rsid w:val="00805276"/>
    <w:pPr>
      <w:ind w:left="720"/>
      <w:outlineLvl w:val="8"/>
    </w:pPr>
    <w:rPr>
      <w:i/>
    </w:rPr>
  </w:style>
  <w:style w:type="character" w:default="1" w:styleId="DefaultParagraphFont">
    <w:name w:val="Default Paragraph Font"/>
    <w:uiPriority w:val="1"/>
    <w:unhideWhenUsed/>
    <w:rsid w:val="00805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276"/>
  </w:style>
  <w:style w:type="character" w:customStyle="1" w:styleId="Heading1Char">
    <w:name w:val="Heading 1 Char"/>
    <w:basedOn w:val="DefaultParagraphFont"/>
    <w:link w:val="Heading1"/>
    <w:rsid w:val="00805276"/>
    <w:rPr>
      <w:rFonts w:ascii="Times New Roman" w:eastAsia="Times New Roman" w:hAnsi="Times New Roman" w:cs="Times New Roman"/>
      <w:b/>
      <w:sz w:val="32"/>
      <w:szCs w:val="20"/>
      <w:lang w:eastAsia="en-US"/>
    </w:rPr>
  </w:style>
  <w:style w:type="paragraph" w:styleId="BodyText">
    <w:name w:val="Body Text"/>
    <w:basedOn w:val="Normal"/>
    <w:link w:val="BodyTextChar"/>
    <w:rsid w:val="008052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5276"/>
    <w:rPr>
      <w:rFonts w:ascii="Times New Roman" w:eastAsia="Times New Roman" w:hAnsi="Times New Roman" w:cs="Times New Roman"/>
      <w:sz w:val="24"/>
      <w:lang w:eastAsia="en-US"/>
    </w:rPr>
  </w:style>
  <w:style w:type="paragraph" w:styleId="Footer">
    <w:name w:val="footer"/>
    <w:basedOn w:val="Normal"/>
    <w:link w:val="FooterChar"/>
    <w:rsid w:val="00805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276"/>
    <w:rPr>
      <w:rFonts w:ascii="Times New Roman" w:eastAsia="Times New Roman" w:hAnsi="Times New Roman" w:cs="Times New Roman"/>
      <w:sz w:val="16"/>
      <w:lang w:eastAsia="en-US"/>
    </w:rPr>
  </w:style>
  <w:style w:type="paragraph" w:styleId="ListBullet">
    <w:name w:val="List Bullet"/>
    <w:basedOn w:val="List"/>
    <w:rsid w:val="00805276"/>
    <w:pPr>
      <w:numPr>
        <w:numId w:val="12"/>
      </w:numPr>
      <w:tabs>
        <w:tab w:val="clear" w:pos="340"/>
      </w:tabs>
      <w:spacing w:before="40" w:after="40"/>
    </w:pPr>
  </w:style>
  <w:style w:type="character" w:customStyle="1" w:styleId="SpecialBold">
    <w:name w:val="Special Bold"/>
    <w:basedOn w:val="DefaultParagraphFont"/>
    <w:rsid w:val="00805276"/>
    <w:rPr>
      <w:b/>
      <w:spacing w:val="0"/>
    </w:rPr>
  </w:style>
  <w:style w:type="paragraph" w:customStyle="1" w:styleId="SuperHeading">
    <w:name w:val="SuperHeading"/>
    <w:basedOn w:val="Normal"/>
    <w:rsid w:val="00805276"/>
    <w:pPr>
      <w:spacing w:before="240" w:after="120"/>
      <w:outlineLvl w:val="0"/>
    </w:pPr>
    <w:rPr>
      <w:rFonts w:ascii="Times New Roman" w:hAnsi="Times New Roman"/>
      <w:b/>
      <w:sz w:val="28"/>
    </w:rPr>
  </w:style>
  <w:style w:type="paragraph" w:customStyle="1" w:styleId="AllowPageBreak">
    <w:name w:val="AllowPageBreak"/>
    <w:rsid w:val="008052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2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2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276"/>
    <w:rPr>
      <w:rFonts w:ascii="Courier New" w:eastAsia="Times New Roman" w:hAnsi="Courier New" w:cs="Times New Roman"/>
      <w:i/>
      <w:szCs w:val="20"/>
      <w:lang w:eastAsia="en-US"/>
    </w:rPr>
  </w:style>
  <w:style w:type="paragraph" w:customStyle="1" w:styleId="HeadingBase">
    <w:name w:val="Heading Base"/>
    <w:rsid w:val="00805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276"/>
    <w:pPr>
      <w:tabs>
        <w:tab w:val="right" w:leader="dot" w:pos="9072"/>
      </w:tabs>
      <w:ind w:left="567"/>
    </w:pPr>
    <w:rPr>
      <w:szCs w:val="22"/>
    </w:rPr>
  </w:style>
  <w:style w:type="paragraph" w:customStyle="1" w:styleId="TOCBase">
    <w:name w:val="TOC Base"/>
    <w:rsid w:val="00805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276"/>
    <w:pPr>
      <w:tabs>
        <w:tab w:val="right" w:leader="dot" w:pos="9072"/>
      </w:tabs>
      <w:spacing w:before="40" w:after="40"/>
      <w:ind w:left="284"/>
    </w:pPr>
    <w:rPr>
      <w:rFonts w:ascii="Times New Roman" w:hAnsi="Times New Roman"/>
    </w:rPr>
  </w:style>
  <w:style w:type="paragraph" w:styleId="TOC1">
    <w:name w:val="toc 1"/>
    <w:basedOn w:val="TOCBase"/>
    <w:next w:val="Normal"/>
    <w:rsid w:val="008052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5276"/>
    <w:pPr>
      <w:spacing w:before="5040"/>
      <w:jc w:val="center"/>
    </w:pPr>
    <w:rPr>
      <w:sz w:val="48"/>
      <w:szCs w:val="72"/>
      <w:lang w:val="en-US"/>
    </w:rPr>
  </w:style>
  <w:style w:type="character" w:customStyle="1" w:styleId="TitleChar">
    <w:name w:val="Title Char"/>
    <w:basedOn w:val="DefaultParagraphFont"/>
    <w:link w:val="Title"/>
    <w:rsid w:val="00805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276"/>
    <w:pPr>
      <w:tabs>
        <w:tab w:val="left" w:pos="3600"/>
        <w:tab w:val="left" w:pos="3958"/>
      </w:tabs>
    </w:pPr>
  </w:style>
  <w:style w:type="paragraph" w:styleId="List">
    <w:name w:val="List"/>
    <w:basedOn w:val="BodyText"/>
    <w:next w:val="BodyText"/>
    <w:rsid w:val="00805276"/>
    <w:pPr>
      <w:tabs>
        <w:tab w:val="left" w:pos="340"/>
      </w:tabs>
      <w:spacing w:before="60" w:after="60"/>
      <w:ind w:left="340" w:hanging="340"/>
    </w:pPr>
  </w:style>
  <w:style w:type="paragraph" w:customStyle="1" w:styleId="Note">
    <w:name w:val="Note"/>
    <w:basedOn w:val="BodyText"/>
    <w:rsid w:val="008052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276"/>
    <w:pPr>
      <w:framePr w:wrap="auto" w:hAnchor="text" w:y="6049"/>
    </w:pPr>
    <w:rPr>
      <w:color w:val="000000"/>
      <w:sz w:val="40"/>
    </w:rPr>
  </w:style>
  <w:style w:type="paragraph" w:customStyle="1" w:styleId="TOCTitle">
    <w:name w:val="TOCTitle"/>
    <w:basedOn w:val="Heading1"/>
    <w:rsid w:val="00805276"/>
    <w:pPr>
      <w:spacing w:after="240"/>
      <w:jc w:val="center"/>
      <w:outlineLvl w:val="9"/>
    </w:pPr>
    <w:rPr>
      <w:caps/>
    </w:rPr>
  </w:style>
  <w:style w:type="paragraph" w:customStyle="1" w:styleId="Version">
    <w:name w:val="Version"/>
    <w:rsid w:val="008052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276"/>
    <w:pPr>
      <w:numPr>
        <w:numId w:val="13"/>
      </w:numPr>
      <w:tabs>
        <w:tab w:val="clear" w:pos="680"/>
      </w:tabs>
    </w:pPr>
  </w:style>
  <w:style w:type="paragraph" w:styleId="Index1">
    <w:name w:val="index 1"/>
    <w:basedOn w:val="Normal"/>
    <w:next w:val="Normal"/>
    <w:semiHidden/>
    <w:rsid w:val="00805276"/>
    <w:pPr>
      <w:keepNext w:val="0"/>
      <w:tabs>
        <w:tab w:val="right" w:pos="4176"/>
      </w:tabs>
      <w:ind w:left="198" w:hanging="198"/>
    </w:pPr>
    <w:rPr>
      <w:rFonts w:ascii="Garamond" w:hAnsi="Garamond"/>
    </w:rPr>
  </w:style>
  <w:style w:type="paragraph" w:styleId="IndexHeading">
    <w:name w:val="index heading"/>
    <w:basedOn w:val="Normal"/>
    <w:next w:val="Index1"/>
    <w:semiHidden/>
    <w:rsid w:val="00805276"/>
    <w:pPr>
      <w:spacing w:before="120" w:after="120"/>
    </w:pPr>
    <w:rPr>
      <w:rFonts w:ascii="Arial" w:hAnsi="Arial"/>
      <w:b/>
      <w:color w:val="918585"/>
      <w:sz w:val="24"/>
    </w:rPr>
  </w:style>
  <w:style w:type="paragraph" w:styleId="Header">
    <w:name w:val="header"/>
    <w:basedOn w:val="Normal"/>
    <w:link w:val="HeaderChar"/>
    <w:rsid w:val="00805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276"/>
    <w:rPr>
      <w:rFonts w:ascii="Times New Roman" w:eastAsia="Times New Roman" w:hAnsi="Times New Roman" w:cs="Times New Roman"/>
      <w:sz w:val="16"/>
      <w:szCs w:val="20"/>
      <w:lang w:val="en-GB" w:eastAsia="en-US"/>
    </w:rPr>
  </w:style>
  <w:style w:type="paragraph" w:customStyle="1" w:styleId="Chapter">
    <w:name w:val="Chapter"/>
    <w:basedOn w:val="Normal"/>
    <w:rsid w:val="00805276"/>
    <w:pPr>
      <w:spacing w:before="240"/>
    </w:pPr>
    <w:rPr>
      <w:rFonts w:ascii="Times New Roman" w:hAnsi="Times New Roman"/>
      <w:smallCaps/>
      <w:spacing w:val="80"/>
      <w:sz w:val="28"/>
    </w:rPr>
  </w:style>
  <w:style w:type="paragraph" w:customStyle="1" w:styleId="InChapter">
    <w:name w:val="InChapter"/>
    <w:basedOn w:val="Heading3"/>
    <w:rsid w:val="00805276"/>
    <w:pPr>
      <w:spacing w:after="240"/>
      <w:outlineLvl w:val="9"/>
    </w:pPr>
    <w:rPr>
      <w:noProof/>
    </w:rPr>
  </w:style>
  <w:style w:type="paragraph" w:styleId="Index2">
    <w:name w:val="index 2"/>
    <w:basedOn w:val="Normal"/>
    <w:next w:val="Normal"/>
    <w:semiHidden/>
    <w:rsid w:val="00805276"/>
    <w:pPr>
      <w:tabs>
        <w:tab w:val="right" w:pos="4176"/>
      </w:tabs>
      <w:ind w:left="568" w:hanging="284"/>
    </w:pPr>
    <w:rPr>
      <w:rFonts w:ascii="Garamond" w:hAnsi="Garamond"/>
    </w:rPr>
  </w:style>
  <w:style w:type="paragraph" w:customStyle="1" w:styleId="Byline">
    <w:name w:val="Byline"/>
    <w:rsid w:val="00805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276"/>
    <w:pPr>
      <w:tabs>
        <w:tab w:val="clear" w:pos="3600"/>
        <w:tab w:val="clear" w:pos="3958"/>
      </w:tabs>
      <w:jc w:val="right"/>
    </w:pPr>
  </w:style>
  <w:style w:type="character" w:styleId="Emphasis">
    <w:name w:val="Emphasis"/>
    <w:basedOn w:val="DefaultParagraphFont"/>
    <w:qFormat/>
    <w:rsid w:val="00805276"/>
    <w:rPr>
      <w:i/>
    </w:rPr>
  </w:style>
  <w:style w:type="paragraph" w:styleId="Caption">
    <w:name w:val="caption"/>
    <w:basedOn w:val="BodyText"/>
    <w:next w:val="Normal"/>
    <w:qFormat/>
    <w:rsid w:val="00805276"/>
    <w:pPr>
      <w:framePr w:w="2268" w:hSpace="181" w:vSpace="181" w:wrap="around" w:vAnchor="text" w:hAnchor="page" w:x="1135" w:y="285" w:anchorLock="1"/>
    </w:pPr>
    <w:rPr>
      <w:i/>
    </w:rPr>
  </w:style>
  <w:style w:type="paragraph" w:customStyle="1" w:styleId="MiniTOCTitle">
    <w:name w:val="MiniTOCTitle"/>
    <w:basedOn w:val="Heading4"/>
    <w:rsid w:val="00805276"/>
    <w:pPr>
      <w:spacing w:before="240"/>
      <w:outlineLvl w:val="9"/>
    </w:pPr>
    <w:rPr>
      <w:noProof/>
      <w:sz w:val="24"/>
    </w:rPr>
  </w:style>
  <w:style w:type="paragraph" w:customStyle="1" w:styleId="MiniTOCItem">
    <w:name w:val="MiniTOCItem"/>
    <w:basedOn w:val="ListBullet"/>
    <w:rsid w:val="00805276"/>
    <w:pPr>
      <w:numPr>
        <w:numId w:val="0"/>
      </w:numPr>
      <w:tabs>
        <w:tab w:val="right" w:leader="dot" w:pos="6521"/>
      </w:tabs>
      <w:spacing w:before="0" w:after="0"/>
    </w:pPr>
  </w:style>
  <w:style w:type="paragraph" w:customStyle="1" w:styleId="TOFTitle">
    <w:name w:val="TOFTitle"/>
    <w:basedOn w:val="TOCTitle"/>
    <w:rsid w:val="00805276"/>
  </w:style>
  <w:style w:type="paragraph" w:styleId="TableofFigures">
    <w:name w:val="table of figures"/>
    <w:basedOn w:val="Normal"/>
    <w:next w:val="Normal"/>
    <w:semiHidden/>
    <w:rsid w:val="00805276"/>
    <w:pPr>
      <w:tabs>
        <w:tab w:val="right" w:leader="dot" w:pos="9072"/>
      </w:tabs>
      <w:ind w:left="970" w:hanging="403"/>
    </w:pPr>
    <w:rPr>
      <w:rFonts w:ascii="Times New Roman" w:hAnsi="Times New Roman"/>
      <w:b/>
    </w:rPr>
  </w:style>
  <w:style w:type="paragraph" w:styleId="ListNumber">
    <w:name w:val="List Number"/>
    <w:basedOn w:val="List"/>
    <w:rsid w:val="00805276"/>
    <w:pPr>
      <w:numPr>
        <w:numId w:val="10"/>
      </w:numPr>
    </w:pPr>
  </w:style>
  <w:style w:type="character" w:customStyle="1" w:styleId="WingdingSymbols">
    <w:name w:val="Wingding Symbols"/>
    <w:rsid w:val="00805276"/>
    <w:rPr>
      <w:rFonts w:ascii="Wingdings" w:hAnsi="Wingdings"/>
    </w:rPr>
  </w:style>
  <w:style w:type="paragraph" w:customStyle="1" w:styleId="TableHeading">
    <w:name w:val="Table Heading"/>
    <w:basedOn w:val="HeadingBase"/>
    <w:rsid w:val="00805276"/>
    <w:pPr>
      <w:keepLines/>
      <w:pBdr>
        <w:bottom w:val="single" w:sz="6" w:space="1" w:color="918585"/>
      </w:pBdr>
      <w:spacing w:before="240"/>
    </w:pPr>
  </w:style>
  <w:style w:type="character" w:customStyle="1" w:styleId="HotSpot">
    <w:name w:val="HotSpot"/>
    <w:rsid w:val="00805276"/>
    <w:rPr>
      <w:color w:val="0033CC"/>
      <w:u w:val="none"/>
    </w:rPr>
  </w:style>
  <w:style w:type="paragraph" w:customStyle="1" w:styleId="BodyTextRight">
    <w:name w:val="Body Text Right"/>
    <w:basedOn w:val="BodyText"/>
    <w:rsid w:val="00805276"/>
    <w:pPr>
      <w:spacing w:before="0" w:after="0"/>
      <w:jc w:val="right"/>
    </w:pPr>
  </w:style>
  <w:style w:type="paragraph" w:styleId="Index3">
    <w:name w:val="index 3"/>
    <w:basedOn w:val="ListNumber2"/>
    <w:next w:val="Normal"/>
    <w:semiHidden/>
    <w:rsid w:val="00805276"/>
    <w:pPr>
      <w:numPr>
        <w:numId w:val="0"/>
      </w:numPr>
      <w:tabs>
        <w:tab w:val="right" w:leader="dot" w:pos="4176"/>
      </w:tabs>
    </w:pPr>
  </w:style>
  <w:style w:type="paragraph" w:styleId="ListNumber2">
    <w:name w:val="List Number 2"/>
    <w:basedOn w:val="List2"/>
    <w:rsid w:val="00805276"/>
    <w:pPr>
      <w:numPr>
        <w:numId w:val="9"/>
      </w:numPr>
      <w:tabs>
        <w:tab w:val="clear" w:pos="1060"/>
      </w:tabs>
    </w:pPr>
  </w:style>
  <w:style w:type="paragraph" w:customStyle="1" w:styleId="MarginNote">
    <w:name w:val="Margin Note"/>
    <w:basedOn w:val="BodyText"/>
    <w:rsid w:val="00805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2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276"/>
    <w:rPr>
      <w:sz w:val="32"/>
    </w:rPr>
  </w:style>
  <w:style w:type="paragraph" w:customStyle="1" w:styleId="HeadingProcedure">
    <w:name w:val="Heading Procedure"/>
    <w:basedOn w:val="HeadingBase"/>
    <w:next w:val="Normal"/>
    <w:rsid w:val="00805276"/>
    <w:pPr>
      <w:tabs>
        <w:tab w:val="left" w:pos="0"/>
      </w:tabs>
      <w:spacing w:before="120" w:after="60"/>
    </w:pPr>
    <w:rPr>
      <w:i/>
      <w:color w:val="918585"/>
      <w:sz w:val="22"/>
    </w:rPr>
  </w:style>
  <w:style w:type="paragraph" w:customStyle="1" w:styleId="TableBodyText">
    <w:name w:val="Table Body Text"/>
    <w:basedOn w:val="BodyText"/>
    <w:rsid w:val="00805276"/>
    <w:pPr>
      <w:spacing w:before="60" w:after="60"/>
    </w:pPr>
  </w:style>
  <w:style w:type="paragraph" w:styleId="ListContinue">
    <w:name w:val="List Continue"/>
    <w:basedOn w:val="List"/>
    <w:rsid w:val="00805276"/>
    <w:pPr>
      <w:ind w:firstLine="0"/>
    </w:pPr>
  </w:style>
  <w:style w:type="paragraph" w:customStyle="1" w:styleId="ListNote">
    <w:name w:val="List Note"/>
    <w:basedOn w:val="List"/>
    <w:rsid w:val="00805276"/>
    <w:pPr>
      <w:pBdr>
        <w:top w:val="single" w:sz="6" w:space="2" w:color="918585"/>
        <w:bottom w:val="single" w:sz="6" w:space="2" w:color="918585"/>
      </w:pBdr>
      <w:tabs>
        <w:tab w:val="left" w:pos="1021"/>
      </w:tabs>
      <w:ind w:firstLine="0"/>
    </w:pPr>
  </w:style>
  <w:style w:type="paragraph" w:customStyle="1" w:styleId="Warning">
    <w:name w:val="Warning"/>
    <w:basedOn w:val="BodyText"/>
    <w:rsid w:val="00805276"/>
    <w:pPr>
      <w:shd w:val="clear" w:color="auto" w:fill="D9D9D9"/>
      <w:tabs>
        <w:tab w:val="left" w:pos="992"/>
      </w:tabs>
      <w:ind w:left="119" w:right="119"/>
    </w:pPr>
    <w:rPr>
      <w:sz w:val="20"/>
    </w:rPr>
  </w:style>
  <w:style w:type="paragraph" w:customStyle="1" w:styleId="MarginIcons">
    <w:name w:val="Margin Icons"/>
    <w:basedOn w:val="BodyText"/>
    <w:rsid w:val="00805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276"/>
    <w:rPr>
      <w:rFonts w:ascii="Courier New" w:hAnsi="Courier New"/>
    </w:rPr>
  </w:style>
  <w:style w:type="paragraph" w:customStyle="1" w:styleId="NoteBullet">
    <w:name w:val="Note Bullet"/>
    <w:basedOn w:val="Note"/>
    <w:rsid w:val="00805276"/>
    <w:pPr>
      <w:tabs>
        <w:tab w:val="clear" w:pos="680"/>
      </w:tabs>
      <w:spacing w:before="60" w:after="60"/>
    </w:pPr>
  </w:style>
  <w:style w:type="paragraph" w:customStyle="1" w:styleId="SubHeading2">
    <w:name w:val="SubHeading2"/>
    <w:basedOn w:val="HeadingBase"/>
    <w:rsid w:val="00805276"/>
    <w:pPr>
      <w:spacing w:before="240" w:after="60"/>
    </w:pPr>
    <w:rPr>
      <w:sz w:val="20"/>
    </w:rPr>
  </w:style>
  <w:style w:type="paragraph" w:customStyle="1" w:styleId="SubHeading1">
    <w:name w:val="SubHeading1"/>
    <w:basedOn w:val="HeadingBase"/>
    <w:rsid w:val="00805276"/>
    <w:pPr>
      <w:spacing w:before="240" w:after="60"/>
    </w:pPr>
    <w:rPr>
      <w:color w:val="918585"/>
      <w:sz w:val="22"/>
    </w:rPr>
  </w:style>
  <w:style w:type="paragraph" w:customStyle="1" w:styleId="SideHeading">
    <w:name w:val="Side Heading"/>
    <w:basedOn w:val="HeadingBase"/>
    <w:rsid w:val="00805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276"/>
    <w:pPr>
      <w:tabs>
        <w:tab w:val="num" w:pos="360"/>
      </w:tabs>
    </w:pPr>
  </w:style>
  <w:style w:type="paragraph" w:styleId="PlainText">
    <w:name w:val="Plain Text"/>
    <w:basedOn w:val="Normal"/>
    <w:link w:val="PlainTextChar"/>
    <w:rsid w:val="00805276"/>
    <w:rPr>
      <w:sz w:val="20"/>
    </w:rPr>
  </w:style>
  <w:style w:type="character" w:customStyle="1" w:styleId="PlainTextChar">
    <w:name w:val="Plain Text Char"/>
    <w:basedOn w:val="DefaultParagraphFont"/>
    <w:link w:val="PlainText"/>
    <w:rsid w:val="00805276"/>
    <w:rPr>
      <w:rFonts w:ascii="Courier New" w:eastAsia="Times New Roman" w:hAnsi="Courier New" w:cs="Times New Roman"/>
      <w:sz w:val="20"/>
      <w:szCs w:val="20"/>
      <w:lang w:eastAsia="en-US"/>
    </w:rPr>
  </w:style>
  <w:style w:type="character" w:customStyle="1" w:styleId="MenuOption">
    <w:name w:val="Menu Option"/>
    <w:basedOn w:val="DefaultParagraphFont"/>
    <w:rsid w:val="00805276"/>
    <w:rPr>
      <w:b/>
      <w:smallCaps/>
    </w:rPr>
  </w:style>
  <w:style w:type="paragraph" w:customStyle="1" w:styleId="TableListNumber">
    <w:name w:val="Table List Number"/>
    <w:basedOn w:val="ListNumber"/>
    <w:rsid w:val="00805276"/>
    <w:pPr>
      <w:numPr>
        <w:numId w:val="0"/>
      </w:numPr>
    </w:pPr>
  </w:style>
  <w:style w:type="paragraph" w:styleId="TOC4">
    <w:name w:val="toc 4"/>
    <w:basedOn w:val="TOCBase"/>
    <w:next w:val="Normal"/>
    <w:semiHidden/>
    <w:rsid w:val="00805276"/>
    <w:pPr>
      <w:tabs>
        <w:tab w:val="right" w:leader="dot" w:pos="9071"/>
      </w:tabs>
      <w:ind w:left="1701"/>
    </w:pPr>
  </w:style>
  <w:style w:type="paragraph" w:customStyle="1" w:styleId="ListAlpha">
    <w:name w:val="List Alpha"/>
    <w:basedOn w:val="List"/>
    <w:rsid w:val="00805276"/>
    <w:pPr>
      <w:numPr>
        <w:numId w:val="8"/>
      </w:numPr>
    </w:pPr>
  </w:style>
  <w:style w:type="paragraph" w:customStyle="1" w:styleId="ListAlpha2">
    <w:name w:val="List Alpha 2"/>
    <w:basedOn w:val="List2"/>
    <w:rsid w:val="00805276"/>
    <w:pPr>
      <w:numPr>
        <w:numId w:val="7"/>
      </w:numPr>
    </w:pPr>
  </w:style>
  <w:style w:type="paragraph" w:styleId="List2">
    <w:name w:val="List 2"/>
    <w:basedOn w:val="BodyText"/>
    <w:rsid w:val="00805276"/>
    <w:pPr>
      <w:tabs>
        <w:tab w:val="left" w:pos="680"/>
      </w:tabs>
      <w:spacing w:before="60" w:after="60"/>
      <w:ind w:left="680" w:hanging="340"/>
    </w:pPr>
  </w:style>
  <w:style w:type="paragraph" w:styleId="List3">
    <w:name w:val="List 3"/>
    <w:basedOn w:val="BodyText"/>
    <w:rsid w:val="00805276"/>
    <w:pPr>
      <w:tabs>
        <w:tab w:val="left" w:pos="1021"/>
      </w:tabs>
      <w:spacing w:before="60" w:after="60"/>
      <w:ind w:left="1020" w:hanging="340"/>
    </w:pPr>
  </w:style>
  <w:style w:type="paragraph" w:styleId="List4">
    <w:name w:val="List 4"/>
    <w:basedOn w:val="BodyText"/>
    <w:rsid w:val="00805276"/>
    <w:pPr>
      <w:tabs>
        <w:tab w:val="left" w:pos="1361"/>
      </w:tabs>
      <w:spacing w:before="60" w:after="60"/>
      <w:ind w:left="1361" w:hanging="340"/>
    </w:pPr>
  </w:style>
  <w:style w:type="paragraph" w:styleId="List5">
    <w:name w:val="List 5"/>
    <w:basedOn w:val="BodyText"/>
    <w:rsid w:val="00805276"/>
    <w:pPr>
      <w:tabs>
        <w:tab w:val="left" w:pos="1701"/>
      </w:tabs>
      <w:spacing w:before="60" w:after="60"/>
      <w:ind w:left="1701" w:hanging="340"/>
    </w:pPr>
  </w:style>
  <w:style w:type="paragraph" w:styleId="ListBullet3">
    <w:name w:val="List Bullet 3"/>
    <w:basedOn w:val="List3"/>
    <w:rsid w:val="00805276"/>
    <w:pPr>
      <w:numPr>
        <w:numId w:val="14"/>
      </w:numPr>
      <w:tabs>
        <w:tab w:val="clear" w:pos="1021"/>
      </w:tabs>
      <w:ind w:left="1037" w:hanging="357"/>
    </w:pPr>
  </w:style>
  <w:style w:type="paragraph" w:styleId="ListBullet4">
    <w:name w:val="List Bullet 4"/>
    <w:basedOn w:val="List4"/>
    <w:rsid w:val="00805276"/>
    <w:pPr>
      <w:numPr>
        <w:numId w:val="2"/>
      </w:numPr>
    </w:pPr>
  </w:style>
  <w:style w:type="paragraph" w:styleId="ListBullet5">
    <w:name w:val="List Bullet 5"/>
    <w:basedOn w:val="List5"/>
    <w:rsid w:val="00805276"/>
    <w:pPr>
      <w:numPr>
        <w:numId w:val="3"/>
      </w:numPr>
    </w:pPr>
  </w:style>
  <w:style w:type="paragraph" w:styleId="ListContinue2">
    <w:name w:val="List Continue 2"/>
    <w:basedOn w:val="List2"/>
    <w:rsid w:val="00805276"/>
    <w:pPr>
      <w:ind w:firstLine="0"/>
    </w:pPr>
  </w:style>
  <w:style w:type="paragraph" w:styleId="ListContinue3">
    <w:name w:val="List Continue 3"/>
    <w:basedOn w:val="List3"/>
    <w:rsid w:val="00805276"/>
    <w:pPr>
      <w:ind w:left="1021" w:firstLine="0"/>
    </w:pPr>
  </w:style>
  <w:style w:type="paragraph" w:styleId="ListContinue4">
    <w:name w:val="List Continue 4"/>
    <w:basedOn w:val="List4"/>
    <w:rsid w:val="00805276"/>
    <w:pPr>
      <w:ind w:firstLine="0"/>
    </w:pPr>
  </w:style>
  <w:style w:type="paragraph" w:styleId="ListContinue5">
    <w:name w:val="List Continue 5"/>
    <w:basedOn w:val="List5"/>
    <w:rsid w:val="00805276"/>
    <w:pPr>
      <w:ind w:firstLine="0"/>
    </w:pPr>
  </w:style>
  <w:style w:type="paragraph" w:styleId="ListNumber3">
    <w:name w:val="List Number 3"/>
    <w:basedOn w:val="List3"/>
    <w:rsid w:val="00805276"/>
    <w:pPr>
      <w:numPr>
        <w:numId w:val="4"/>
      </w:numPr>
    </w:pPr>
  </w:style>
  <w:style w:type="paragraph" w:styleId="ListNumber4">
    <w:name w:val="List Number 4"/>
    <w:basedOn w:val="List4"/>
    <w:rsid w:val="00805276"/>
    <w:pPr>
      <w:numPr>
        <w:numId w:val="5"/>
      </w:numPr>
    </w:pPr>
  </w:style>
  <w:style w:type="paragraph" w:styleId="ListNumber5">
    <w:name w:val="List Number 5"/>
    <w:basedOn w:val="List5"/>
    <w:rsid w:val="00805276"/>
    <w:pPr>
      <w:numPr>
        <w:numId w:val="6"/>
      </w:numPr>
    </w:pPr>
  </w:style>
  <w:style w:type="paragraph" w:styleId="BlockText">
    <w:name w:val="Block Text"/>
    <w:basedOn w:val="Normal"/>
    <w:rsid w:val="00805276"/>
    <w:pPr>
      <w:spacing w:after="120"/>
      <w:ind w:left="1440" w:right="1440"/>
    </w:pPr>
  </w:style>
  <w:style w:type="character" w:customStyle="1" w:styleId="Subscript">
    <w:name w:val="Subscript"/>
    <w:basedOn w:val="DefaultParagraphFont"/>
    <w:rsid w:val="00805276"/>
    <w:rPr>
      <w:sz w:val="16"/>
      <w:vertAlign w:val="subscript"/>
    </w:rPr>
  </w:style>
  <w:style w:type="character" w:customStyle="1" w:styleId="Superscript">
    <w:name w:val="Superscript"/>
    <w:basedOn w:val="DefaultParagraphFont"/>
    <w:rsid w:val="00805276"/>
    <w:rPr>
      <w:sz w:val="16"/>
      <w:vertAlign w:val="superscript"/>
    </w:rPr>
  </w:style>
  <w:style w:type="character" w:customStyle="1" w:styleId="Symbols">
    <w:name w:val="Symbols"/>
    <w:basedOn w:val="DefaultParagraphFont"/>
    <w:rsid w:val="00805276"/>
    <w:rPr>
      <w:rFonts w:ascii="Symbol" w:hAnsi="Symbol"/>
    </w:rPr>
  </w:style>
  <w:style w:type="character" w:customStyle="1" w:styleId="MenuOptions">
    <w:name w:val="Menu Options"/>
    <w:basedOn w:val="DefaultParagraphFont"/>
    <w:rsid w:val="00805276"/>
    <w:rPr>
      <w:rFonts w:ascii="Arial Narrow" w:hAnsi="Arial Narrow"/>
      <w:smallCaps/>
    </w:rPr>
  </w:style>
  <w:style w:type="character" w:customStyle="1" w:styleId="Buttons">
    <w:name w:val="Buttons"/>
    <w:basedOn w:val="DefaultParagraphFont"/>
    <w:rsid w:val="00805276"/>
    <w:rPr>
      <w:b/>
    </w:rPr>
  </w:style>
  <w:style w:type="character" w:customStyle="1" w:styleId="Underlined">
    <w:name w:val="Underlined"/>
    <w:basedOn w:val="DefaultParagraphFont"/>
    <w:rsid w:val="00805276"/>
    <w:rPr>
      <w:u w:val="single"/>
    </w:rPr>
  </w:style>
  <w:style w:type="paragraph" w:customStyle="1" w:styleId="TableBodyTextRight">
    <w:name w:val="Table Body Text Right"/>
    <w:basedOn w:val="TableBodyText"/>
    <w:rsid w:val="00805276"/>
    <w:pPr>
      <w:widowControl w:val="0"/>
      <w:autoSpaceDE w:val="0"/>
      <w:autoSpaceDN w:val="0"/>
      <w:adjustRightInd w:val="0"/>
      <w:jc w:val="right"/>
    </w:pPr>
    <w:rPr>
      <w:rFonts w:cs="Arial"/>
      <w:szCs w:val="18"/>
    </w:rPr>
  </w:style>
  <w:style w:type="paragraph" w:customStyle="1" w:styleId="CopyrightText">
    <w:name w:val="Copyright Text"/>
    <w:basedOn w:val="BodyText"/>
    <w:rsid w:val="00805276"/>
    <w:rPr>
      <w:sz w:val="18"/>
    </w:rPr>
  </w:style>
  <w:style w:type="paragraph" w:customStyle="1" w:styleId="BodySmallRight">
    <w:name w:val="Body Small Right"/>
    <w:basedOn w:val="BodyTextRight"/>
    <w:rsid w:val="00805276"/>
    <w:rPr>
      <w:sz w:val="18"/>
      <w:szCs w:val="18"/>
    </w:rPr>
  </w:style>
  <w:style w:type="paragraph" w:customStyle="1" w:styleId="MarginEdition">
    <w:name w:val="Margin Edition"/>
    <w:basedOn w:val="MarginNote"/>
    <w:rsid w:val="00805276"/>
    <w:pPr>
      <w:spacing w:before="0" w:after="0"/>
    </w:pPr>
    <w:rPr>
      <w:rFonts w:ascii="Times New Roman" w:hAnsi="Times New Roman"/>
      <w:color w:val="999999"/>
    </w:rPr>
  </w:style>
  <w:style w:type="paragraph" w:customStyle="1" w:styleId="Spacer">
    <w:name w:val="Spacer"/>
    <w:basedOn w:val="Normal"/>
    <w:rsid w:val="00805276"/>
    <w:rPr>
      <w:sz w:val="2"/>
      <w:szCs w:val="2"/>
    </w:rPr>
  </w:style>
  <w:style w:type="character" w:customStyle="1" w:styleId="Small">
    <w:name w:val="Small"/>
    <w:basedOn w:val="DefaultParagraphFont"/>
    <w:rsid w:val="00805276"/>
    <w:rPr>
      <w:sz w:val="16"/>
    </w:rPr>
  </w:style>
  <w:style w:type="paragraph" w:customStyle="1" w:styleId="WideTable">
    <w:name w:val="Wide Table"/>
    <w:basedOn w:val="Normal"/>
    <w:rsid w:val="00805276"/>
    <w:pPr>
      <w:ind w:left="-1418"/>
    </w:pPr>
    <w:rPr>
      <w:sz w:val="2"/>
      <w:szCs w:val="2"/>
    </w:rPr>
  </w:style>
  <w:style w:type="character" w:styleId="PageNumber">
    <w:name w:val="page number"/>
    <w:basedOn w:val="DefaultParagraphFont"/>
    <w:rsid w:val="00805276"/>
  </w:style>
  <w:style w:type="paragraph" w:styleId="Quote">
    <w:name w:val="Quote"/>
    <w:basedOn w:val="Heading1"/>
    <w:link w:val="QuoteChar"/>
    <w:qFormat/>
    <w:rsid w:val="00805276"/>
    <w:rPr>
      <w:b w:val="0"/>
      <w:sz w:val="72"/>
      <w:szCs w:val="72"/>
      <w:lang w:val="en-NZ"/>
    </w:rPr>
  </w:style>
  <w:style w:type="character" w:customStyle="1" w:styleId="QuoteChar">
    <w:name w:val="Quote Char"/>
    <w:basedOn w:val="DefaultParagraphFont"/>
    <w:link w:val="Quote"/>
    <w:rsid w:val="00805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276"/>
    <w:pPr>
      <w:pageBreakBefore/>
    </w:pPr>
  </w:style>
  <w:style w:type="paragraph" w:customStyle="1" w:styleId="Border">
    <w:name w:val="Border"/>
    <w:basedOn w:val="Normal"/>
    <w:qFormat/>
    <w:rsid w:val="00805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276"/>
    <w:rPr>
      <w:b/>
      <w:bCs/>
      <w:i/>
      <w:iCs/>
      <w:color w:val="auto"/>
    </w:rPr>
  </w:style>
  <w:style w:type="paragraph" w:styleId="IntenseQuote">
    <w:name w:val="Intense Quote"/>
    <w:basedOn w:val="Normal"/>
    <w:next w:val="Normal"/>
    <w:link w:val="IntenseQuoteChar"/>
    <w:uiPriority w:val="30"/>
    <w:qFormat/>
    <w:rsid w:val="00805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2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276"/>
    <w:rPr>
      <w:smallCaps/>
      <w:color w:val="auto"/>
      <w:u w:val="single"/>
    </w:rPr>
  </w:style>
  <w:style w:type="character" w:styleId="IntenseReference">
    <w:name w:val="Intense Reference"/>
    <w:basedOn w:val="DefaultParagraphFont"/>
    <w:uiPriority w:val="32"/>
    <w:qFormat/>
    <w:rsid w:val="00805276"/>
    <w:rPr>
      <w:b/>
      <w:bCs/>
      <w:smallCaps/>
      <w:color w:val="auto"/>
      <w:spacing w:val="5"/>
      <w:u w:val="single"/>
    </w:rPr>
  </w:style>
  <w:style w:type="paragraph" w:customStyle="1" w:styleId="2ColumnHeading">
    <w:name w:val="2Column Heading"/>
    <w:basedOn w:val="BodyText"/>
    <w:qFormat/>
    <w:rsid w:val="00805276"/>
    <w:pPr>
      <w:spacing w:after="60"/>
      <w:ind w:left="-2268"/>
    </w:pPr>
    <w:rPr>
      <w:b/>
    </w:rPr>
  </w:style>
  <w:style w:type="paragraph" w:customStyle="1" w:styleId="Heading1TOC">
    <w:name w:val="Heading1 TOC"/>
    <w:basedOn w:val="Normal"/>
    <w:qFormat/>
    <w:rsid w:val="00805276"/>
    <w:pPr>
      <w:spacing w:before="240" w:after="120"/>
    </w:pPr>
    <w:rPr>
      <w:rFonts w:ascii="Times New Roman" w:hAnsi="Times New Roman"/>
      <w:b/>
      <w:sz w:val="32"/>
    </w:rPr>
  </w:style>
  <w:style w:type="paragraph" w:customStyle="1" w:styleId="Heading2TOC">
    <w:name w:val="Heading2 TOC"/>
    <w:basedOn w:val="Normal"/>
    <w:qFormat/>
    <w:rsid w:val="00805276"/>
    <w:pPr>
      <w:spacing w:before="240" w:after="60"/>
    </w:pPr>
    <w:rPr>
      <w:rFonts w:ascii="Times New Roman" w:hAnsi="Times New Roman"/>
      <w:b/>
      <w:sz w:val="28"/>
    </w:rPr>
  </w:style>
  <w:style w:type="character" w:customStyle="1" w:styleId="Underline">
    <w:name w:val="Underline"/>
    <w:basedOn w:val="DefaultParagraphFont"/>
    <w:qFormat/>
    <w:rsid w:val="00805276"/>
    <w:rPr>
      <w:u w:val="single"/>
    </w:rPr>
  </w:style>
  <w:style w:type="character" w:customStyle="1" w:styleId="BoldandItalics">
    <w:name w:val="Bold and Italics"/>
    <w:qFormat/>
    <w:rsid w:val="00805276"/>
    <w:rPr>
      <w:b/>
      <w:i/>
      <w:u w:val="none"/>
    </w:rPr>
  </w:style>
  <w:style w:type="paragraph" w:styleId="BalloonText">
    <w:name w:val="Balloon Text"/>
    <w:basedOn w:val="Normal"/>
    <w:link w:val="BalloonTextChar"/>
    <w:rsid w:val="00805276"/>
    <w:rPr>
      <w:rFonts w:ascii="Tahoma" w:hAnsi="Tahoma" w:cs="Tahoma"/>
      <w:sz w:val="16"/>
      <w:szCs w:val="16"/>
    </w:rPr>
  </w:style>
  <w:style w:type="character" w:customStyle="1" w:styleId="BalloonTextChar">
    <w:name w:val="Balloon Text Char"/>
    <w:basedOn w:val="DefaultParagraphFont"/>
    <w:link w:val="BalloonText"/>
    <w:rsid w:val="008052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2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52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276"/>
    <w:rPr>
      <w:b/>
      <w:color w:val="660033"/>
      <w:spacing w:val="0"/>
    </w:rPr>
  </w:style>
  <w:style w:type="paragraph" w:customStyle="1" w:styleId="Nameditemlist">
    <w:name w:val="Named item list"/>
    <w:basedOn w:val="BodyText"/>
    <w:qFormat/>
    <w:rsid w:val="008052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1160</Words>
  <Characters>7456</Characters>
  <Application>Microsoft Office Word</Application>
  <DocSecurity>0</DocSecurity>
  <Lines>303</Lines>
  <Paragraphs>157</Paragraphs>
  <ScaleCrop>false</ScaleCrop>
  <Company>Author-it Software Corporation Ltd.</Company>
  <LinksUpToDate>false</LinksUpToDate>
  <CharactersWithSpaces>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MEM30032A Produce basic engineering drawings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2012-07-02T02:22:00Z</dcterms:created>
  <dcterms:modified xsi:type="dcterms:W3CDTF">2012-07-02T02:22:00Z</dcterms:modified>
</cp:coreProperties>
</file>