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AB7" w:rsidP="00C15AB7">
      <w:pPr>
        <w:pStyle w:val="Title"/>
      </w:pPr>
      <w:r>
        <w:fldChar w:fldCharType="begin"/>
      </w:r>
      <w:r>
        <w:instrText xml:space="preserve"> TITLE   \* MERGEFORMAT </w:instrText>
      </w:r>
      <w:r>
        <w:fldChar w:fldCharType="separate"/>
      </w:r>
      <w:r>
        <w:t>MEM30029A Use workshop equipment and processes to complete an engineering project</w:t>
      </w:r>
      <w:r>
        <w:fldChar w:fldCharType="end"/>
      </w:r>
    </w:p>
    <w:p w:rsidR="00C15AB7" w:rsidP="00C15AB7">
      <w:pPr>
        <w:pStyle w:val="Version"/>
        <w:sectPr w:rsidSect="00B759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5956" w:rsidP="00B75956">
      <w:pPr>
        <w:pStyle w:val="SuperHeading"/>
      </w:pPr>
      <w:r w:rsidRPr="00B75956">
        <w:t>MEM30029A Use workshop equipment and processes to complete an engineering project</w:t>
      </w:r>
    </w:p>
    <w:p w:rsidR="00000000" w:rsidRPr="00B75956" w:rsidP="00B75956">
      <w:pPr>
        <w:pStyle w:val="Heading1"/>
      </w:pPr>
      <w:bookmarkStart w:id="1" w:name="O_520882"/>
      <w:bookmarkEnd w:id="1"/>
      <w:r w:rsidRPr="00B75956">
        <w:t>Modification History</w:t>
      </w:r>
    </w:p>
    <w:p w:rsidR="00000000" w:rsidRPr="00B75956" w:rsidP="00B75956">
      <w:pPr>
        <w:pStyle w:val="BodyText"/>
      </w:pPr>
      <w:r w:rsidRPr="00B75956">
        <w:t>Release 1 (MEM05v9)</w:t>
      </w:r>
    </w:p>
    <w:p w:rsidR="00000000" w:rsidRPr="00B75956" w:rsidP="00B75956">
      <w:pPr>
        <w:pStyle w:val="AllowPageBreak"/>
      </w:pPr>
    </w:p>
    <w:p w:rsidR="00000000" w:rsidRPr="00B75956" w:rsidP="00B75956">
      <w:pPr>
        <w:pStyle w:val="Heading1"/>
      </w:pPr>
      <w:bookmarkStart w:id="2" w:name="O_520894"/>
      <w:bookmarkEnd w:id="2"/>
      <w:r w:rsidRPr="00B75956">
        <w:t>Unit Descriptor</w:t>
      </w:r>
    </w:p>
    <w:p w:rsidR="00000000" w:rsidRPr="00B75956" w:rsidP="00B75956">
      <w:pPr>
        <w:pStyle w:val="BodyText"/>
      </w:pPr>
      <w:r w:rsidRPr="00B75956">
        <w:t xml:space="preserve">This unit of competency covers the identification and use of a range of common workshop equipment and processes to complete a simple engineering project. </w:t>
      </w:r>
    </w:p>
    <w:p w:rsidR="00000000" w:rsidRPr="00B75956" w:rsidP="00B75956">
      <w:pPr>
        <w:pStyle w:val="BodyText"/>
      </w:pPr>
      <w:r w:rsidRPr="00B75956">
        <w:t>It also focuses on developing and applying basic workshop skills and developing knowledge about equip</w:t>
      </w:r>
      <w:r w:rsidRPr="00B75956">
        <w:t>ment and processes and relating it to typical technical work requirements.</w:t>
      </w:r>
    </w:p>
    <w:p w:rsidR="00000000" w:rsidRPr="00B75956" w:rsidP="00B75956">
      <w:pPr>
        <w:pStyle w:val="AllowPageBreak"/>
      </w:pPr>
    </w:p>
    <w:p w:rsidR="00000000" w:rsidRPr="00B75956" w:rsidP="00B75956">
      <w:pPr>
        <w:pStyle w:val="Heading1"/>
      </w:pPr>
      <w:bookmarkStart w:id="3" w:name="O_520893"/>
      <w:bookmarkEnd w:id="3"/>
      <w:r w:rsidRPr="00B75956">
        <w:t>Application of the Unit</w:t>
      </w:r>
    </w:p>
    <w:p w:rsidR="00000000" w:rsidRPr="00B75956" w:rsidP="00B75956">
      <w:pPr>
        <w:pStyle w:val="BodyText"/>
      </w:pPr>
      <w:r w:rsidRPr="00B75956">
        <w:t>This unit applies to technical employees undertaking projects or operations requiring processes, techniques and workshop practices to produc</w:t>
      </w:r>
      <w:r w:rsidRPr="00B75956">
        <w:t>e items or components. The unit is broad-based and aims to assist technical workers to better integrate their roles into a manufacturing or engineering environment through exposure to basic, practical engineering workshop equipment and processes.</w:t>
      </w:r>
    </w:p>
    <w:p w:rsidR="00000000" w:rsidRPr="00B75956" w:rsidP="00B75956">
      <w:pPr>
        <w:pStyle w:val="BodyText"/>
      </w:pPr>
      <w:r w:rsidRPr="00B75956">
        <w:t xml:space="preserve">The unit </w:t>
      </w:r>
      <w:r w:rsidRPr="00B75956">
        <w:t xml:space="preserve">is intended for technical workers, where practical workshop skills do not form a major part of the work role.  </w:t>
      </w:r>
    </w:p>
    <w:p w:rsidR="00000000" w:rsidRPr="00B75956" w:rsidP="00B75956">
      <w:pPr>
        <w:pStyle w:val="AllowPageBreak"/>
      </w:pPr>
    </w:p>
    <w:p w:rsidR="00000000" w:rsidRPr="00B75956" w:rsidP="00B75956">
      <w:pPr>
        <w:pStyle w:val="Heading1"/>
      </w:pPr>
      <w:bookmarkStart w:id="4" w:name="O_520892"/>
      <w:bookmarkEnd w:id="4"/>
      <w:r w:rsidRPr="00B75956">
        <w:t>Licensing/Regulatory Information</w:t>
      </w:r>
    </w:p>
    <w:p w:rsidR="00000000" w:rsidRPr="00B75956" w:rsidP="00B75956">
      <w:pPr>
        <w:pStyle w:val="BodyText"/>
      </w:pPr>
      <w:r w:rsidRPr="00B75956">
        <w:t>Not applicable.</w:t>
      </w:r>
    </w:p>
    <w:p w:rsidR="00000000" w:rsidRPr="00B75956" w:rsidP="00B75956">
      <w:pPr>
        <w:pStyle w:val="AllowPageBreak"/>
      </w:pPr>
    </w:p>
    <w:p w:rsidR="00000000" w:rsidRPr="00B75956" w:rsidP="00B75956">
      <w:pPr>
        <w:pStyle w:val="Heading1"/>
      </w:pPr>
      <w:bookmarkStart w:id="5" w:name="O_520891"/>
      <w:bookmarkEnd w:id="5"/>
      <w:r w:rsidRPr="00B75956">
        <w:t>Pre-Requisites</w:t>
      </w:r>
    </w:p>
    <w:p w:rsidR="00000000" w:rsidRPr="00B75956" w:rsidP="00B75956">
      <w:pPr>
        <w:pStyle w:val="BodyText"/>
      </w:pPr>
      <w:r w:rsidRPr="00B75956">
        <w:t>Not applicable.</w:t>
      </w:r>
    </w:p>
    <w:p w:rsidR="00000000" w:rsidRPr="00B75956" w:rsidP="00B75956">
      <w:pPr>
        <w:pStyle w:val="AllowPageBreak"/>
      </w:pPr>
    </w:p>
    <w:p w:rsidR="00000000" w:rsidRPr="00B75956" w:rsidP="00B75956">
      <w:pPr>
        <w:pStyle w:val="Heading1"/>
      </w:pPr>
      <w:bookmarkStart w:id="6" w:name="O_520890"/>
      <w:bookmarkEnd w:id="6"/>
      <w:r w:rsidRPr="00B75956">
        <w:t>Employability</w:t>
      </w:r>
      <w:r w:rsidRPr="00B75956">
        <w:t xml:space="preserve"> Skills Information</w:t>
      </w:r>
    </w:p>
    <w:p w:rsidR="00C15AB7" w:rsidP="00B75956">
      <w:pPr>
        <w:pStyle w:val="BodyText"/>
      </w:pPr>
      <w:r w:rsidRPr="00B75956">
        <w:t>This unit contains employability skills.</w:t>
      </w:r>
    </w:p>
    <w:p w:rsidR="00C15AB7" w:rsidP="00B75956">
      <w:pPr>
        <w:pStyle w:val="BodyText"/>
      </w:pPr>
    </w:p>
    <w:p w:rsidR="00000000" w:rsidRPr="00B75956" w:rsidP="00B75956">
      <w:pPr>
        <w:pStyle w:val="Heading1"/>
      </w:pPr>
      <w:bookmarkStart w:id="7" w:name="O_520889"/>
      <w:bookmarkEnd w:id="7"/>
      <w:r w:rsidRPr="00B75956">
        <w:t>Elements and Performance Criteria Pre-Content</w:t>
      </w:r>
    </w:p>
    <w:tbl>
      <w:tblPr>
        <w:tblW w:w="0" w:type="auto"/>
        <w:tblCellMar>
          <w:left w:w="62" w:type="dxa"/>
          <w:right w:w="62" w:type="dxa"/>
        </w:tblCellMar>
        <w:tblLook w:val="0000"/>
      </w:tblPr>
      <w:tblGrid>
        <w:gridCol w:w="2576"/>
        <w:gridCol w:w="6620"/>
      </w:tblGrid>
      <w:tr w:rsidTr="00C15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B75956" w:rsidP="00B75956">
            <w:pPr>
              <w:pStyle w:val="BodyText"/>
            </w:pPr>
            <w:r w:rsidRPr="00B75956">
              <w:t>Performance criteria describe the performance needed to demonstra</w:t>
            </w:r>
            <w:r w:rsidRPr="00B75956">
              <w:t xml:space="preserve">te achievement of the element. </w:t>
            </w:r>
          </w:p>
        </w:tc>
      </w:tr>
    </w:tbl>
    <w:p w:rsidR="00C15AB7" w:rsidP="00B75956">
      <w:pPr>
        <w:pStyle w:val="BodyText"/>
      </w:pPr>
    </w:p>
    <w:p w:rsidR="00C15AB7" w:rsidP="00B75956">
      <w:pPr>
        <w:pStyle w:val="BodyText"/>
      </w:pPr>
    </w:p>
    <w:p w:rsidR="00000000" w:rsidRPr="00B75956" w:rsidP="00B75956">
      <w:pPr>
        <w:pStyle w:val="Heading1"/>
      </w:pPr>
      <w:bookmarkStart w:id="8" w:name="O_520888"/>
      <w:bookmarkEnd w:id="8"/>
      <w:r w:rsidRPr="00B7595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1</w:t>
            </w:r>
          </w:p>
        </w:tc>
        <w:tc>
          <w:tcPr>
            <w:tcW w:w="1962" w:type="dxa"/>
            <w:vMerge w:val="restart"/>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Research common engineering workshop equipment and processes</w:t>
            </w: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1.1</w:t>
            </w:r>
          </w:p>
        </w:tc>
        <w:tc>
          <w:tcPr>
            <w:tcW w:w="561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Identify sources of professional, technical and trade assistance</w:t>
            </w:r>
          </w:p>
        </w:tc>
      </w:tr>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1.2</w:t>
            </w:r>
          </w:p>
        </w:tc>
        <w:tc>
          <w:tcPr>
            <w:tcW w:w="561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 xml:space="preserve">Identify common processes and techniques for working, shaping and joining metal, alloys and others materials </w:t>
            </w:r>
          </w:p>
        </w:tc>
      </w:tr>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1.3</w:t>
            </w:r>
          </w:p>
        </w:tc>
        <w:tc>
          <w:tcPr>
            <w:tcW w:w="561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 xml:space="preserve">Identify common engineering hand and power tools and their applications </w:t>
            </w:r>
          </w:p>
        </w:tc>
      </w:tr>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1.4</w:t>
            </w:r>
          </w:p>
        </w:tc>
        <w:tc>
          <w:tcPr>
            <w:tcW w:w="5610" w:type="dxa"/>
            <w:tcBorders>
              <w:top w:val="nil"/>
              <w:left w:val="nil"/>
              <w:bottom w:val="nil"/>
              <w:right w:val="nil"/>
            </w:tcBorders>
            <w:tcMar>
              <w:top w:w="0" w:type="dxa"/>
              <w:left w:w="62" w:type="dxa"/>
              <w:bottom w:w="0" w:type="dxa"/>
              <w:right w:w="62" w:type="dxa"/>
            </w:tcMar>
          </w:tcPr>
          <w:p w:rsidR="00000000" w:rsidRPr="00B75956" w:rsidP="00B75956">
            <w:pPr>
              <w:pStyle w:val="BodyText"/>
            </w:pPr>
            <w:r w:rsidRPr="00B75956">
              <w:t>Identify common workshop equipment and applications</w:t>
            </w:r>
          </w:p>
        </w:tc>
      </w:tr>
    </w:tbl>
    <w:p w:rsidR="00000000" w:rsidRPr="00B75956" w:rsidP="00B75956">
      <w:pPr>
        <w:pStyle w:val="BodyText"/>
      </w:pPr>
    </w:p>
    <w:tbl>
      <w:tblPr>
        <w:tblW w:w="0" w:type="auto"/>
        <w:tblLayout w:type="fixed"/>
        <w:tblCellMar>
          <w:left w:w="62" w:type="dxa"/>
          <w:right w:w="62" w:type="dxa"/>
        </w:tblCellMar>
        <w:tblLook w:val="0000"/>
      </w:tblPr>
      <w:tblGrid>
        <w:gridCol w:w="678"/>
        <w:gridCol w:w="1962"/>
        <w:gridCol w:w="770"/>
        <w:gridCol w:w="5610"/>
      </w:tblGrid>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2</w:t>
            </w:r>
          </w:p>
        </w:tc>
        <w:tc>
          <w:tcPr>
            <w:tcW w:w="1962" w:type="dxa"/>
            <w:vMerge w:val="restart"/>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Ide</w:t>
            </w:r>
            <w:r w:rsidRPr="00B75956">
              <w:t>ntify resources required to manufacture a simple engineered item</w:t>
            </w: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2.1</w:t>
            </w:r>
          </w:p>
        </w:tc>
        <w:tc>
          <w:tcPr>
            <w:tcW w:w="561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Interpret design information from drawings and instructions</w:t>
            </w:r>
          </w:p>
        </w:tc>
      </w:tr>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2.2</w:t>
            </w:r>
          </w:p>
        </w:tc>
        <w:tc>
          <w:tcPr>
            <w:tcW w:w="561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Select processes and techniques appropriate to task and level of skill</w:t>
            </w:r>
          </w:p>
        </w:tc>
      </w:tr>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2.3</w:t>
            </w:r>
          </w:p>
        </w:tc>
        <w:tc>
          <w:tcPr>
            <w:tcW w:w="561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 xml:space="preserve">Identify required tools, equipment, material and services </w:t>
            </w:r>
          </w:p>
        </w:tc>
      </w:tr>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2.4</w:t>
            </w:r>
          </w:p>
        </w:tc>
        <w:tc>
          <w:tcPr>
            <w:tcW w:w="5610" w:type="dxa"/>
            <w:tcBorders>
              <w:top w:val="nil"/>
              <w:left w:val="nil"/>
              <w:bottom w:val="nil"/>
              <w:right w:val="nil"/>
            </w:tcBorders>
            <w:tcMar>
              <w:top w:w="0" w:type="dxa"/>
              <w:left w:w="62" w:type="dxa"/>
              <w:bottom w:w="0" w:type="dxa"/>
              <w:right w:w="62" w:type="dxa"/>
            </w:tcMar>
          </w:tcPr>
          <w:p w:rsidR="00000000" w:rsidRPr="00B75956" w:rsidP="00B75956">
            <w:pPr>
              <w:pStyle w:val="BodyText"/>
            </w:pPr>
            <w:r w:rsidRPr="00B75956">
              <w:t>Prepare a simple work plan showing operational sequences, work priorities and optimal use of time and resources</w:t>
            </w:r>
          </w:p>
        </w:tc>
      </w:tr>
    </w:tbl>
    <w:p w:rsidR="00000000" w:rsidRPr="00B75956" w:rsidP="00B75956">
      <w:pPr>
        <w:pStyle w:val="BodyText"/>
      </w:pPr>
    </w:p>
    <w:tbl>
      <w:tblPr>
        <w:tblW w:w="0" w:type="auto"/>
        <w:tblLayout w:type="fixed"/>
        <w:tblCellMar>
          <w:left w:w="62" w:type="dxa"/>
          <w:right w:w="62" w:type="dxa"/>
        </w:tblCellMar>
        <w:tblLook w:val="0000"/>
      </w:tblPr>
      <w:tblGrid>
        <w:gridCol w:w="678"/>
        <w:gridCol w:w="1962"/>
        <w:gridCol w:w="770"/>
        <w:gridCol w:w="5610"/>
      </w:tblGrid>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3</w:t>
            </w:r>
          </w:p>
        </w:tc>
        <w:tc>
          <w:tcPr>
            <w:tcW w:w="1962" w:type="dxa"/>
            <w:vMerge w:val="restart"/>
            <w:tcBorders>
              <w:top w:val="nil"/>
              <w:left w:val="nil"/>
              <w:bottom w:val="nil"/>
              <w:right w:val="nil"/>
            </w:tcBorders>
            <w:tcMar>
              <w:top w:w="0" w:type="dxa"/>
              <w:left w:w="62" w:type="dxa"/>
              <w:bottom w:w="0" w:type="dxa"/>
              <w:right w:w="62" w:type="dxa"/>
            </w:tcMar>
          </w:tcPr>
          <w:p w:rsidR="00000000" w:rsidRPr="00B75956" w:rsidP="00B75956">
            <w:pPr>
              <w:pStyle w:val="BodyText"/>
            </w:pPr>
            <w:r w:rsidRPr="00B75956">
              <w:t xml:space="preserve">Use workshop equipment and processes to manufacture a simple engineered item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3.1</w:t>
            </w:r>
          </w:p>
        </w:tc>
        <w:tc>
          <w:tcPr>
            <w:tcW w:w="561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Correctly prepare materials and equipment for the required operations</w:t>
            </w:r>
          </w:p>
        </w:tc>
      </w:tr>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3.2</w:t>
            </w:r>
          </w:p>
        </w:tc>
        <w:tc>
          <w:tcPr>
            <w:tcW w:w="561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Use tools and machines safely and correctly</w:t>
            </w:r>
          </w:p>
        </w:tc>
      </w:tr>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3.3</w:t>
            </w:r>
          </w:p>
        </w:tc>
        <w:tc>
          <w:tcPr>
            <w:tcW w:w="561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 xml:space="preserve">Follow work health and safety (WHS) procedures, standard operating procedures and supervisor </w:t>
            </w:r>
            <w:r w:rsidRPr="00B75956">
              <w:t>instructions are correctly</w:t>
            </w:r>
          </w:p>
        </w:tc>
      </w:tr>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3.4</w:t>
            </w:r>
          </w:p>
        </w:tc>
        <w:tc>
          <w:tcPr>
            <w:tcW w:w="561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Obtain assistance from appropriate persons in the event of problems and difficulties</w:t>
            </w:r>
          </w:p>
        </w:tc>
      </w:tr>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3.5</w:t>
            </w:r>
          </w:p>
        </w:tc>
        <w:tc>
          <w:tcPr>
            <w:tcW w:w="561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Follow safe work practices and proced</w:t>
            </w:r>
            <w:r w:rsidRPr="00B75956">
              <w:t>ures</w:t>
            </w:r>
          </w:p>
        </w:tc>
      </w:tr>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3.6</w:t>
            </w:r>
          </w:p>
        </w:tc>
        <w:tc>
          <w:tcPr>
            <w:tcW w:w="561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Implement hazard control measures, where practicable</w:t>
            </w:r>
          </w:p>
        </w:tc>
      </w:tr>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3.7</w:t>
            </w:r>
          </w:p>
        </w:tc>
        <w:tc>
          <w:tcPr>
            <w:tcW w:w="561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 xml:space="preserve">Complete item manufacturing and check against specifications and work plan </w:t>
            </w:r>
          </w:p>
        </w:tc>
      </w:tr>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3.8</w:t>
            </w:r>
          </w:p>
        </w:tc>
        <w:tc>
          <w:tcPr>
            <w:tcW w:w="561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Clear work area of scrap and waste</w:t>
            </w:r>
          </w:p>
        </w:tc>
      </w:tr>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3.9</w:t>
            </w:r>
          </w:p>
        </w:tc>
        <w:tc>
          <w:tcPr>
            <w:tcW w:w="5610" w:type="dxa"/>
            <w:tcBorders>
              <w:top w:val="nil"/>
              <w:left w:val="nil"/>
              <w:bottom w:val="nil"/>
              <w:right w:val="nil"/>
            </w:tcBorders>
            <w:tcMar>
              <w:top w:w="0" w:type="dxa"/>
              <w:left w:w="62" w:type="dxa"/>
              <w:bottom w:w="0" w:type="dxa"/>
              <w:right w:w="62" w:type="dxa"/>
            </w:tcMar>
          </w:tcPr>
          <w:p w:rsidR="00000000" w:rsidRPr="00B75956" w:rsidP="00B75956">
            <w:pPr>
              <w:pStyle w:val="BodyText"/>
            </w:pPr>
            <w:r w:rsidRPr="00B75956">
              <w:t>Clean work and secure equipment and work area according to standard procedures</w:t>
            </w:r>
          </w:p>
        </w:tc>
      </w:tr>
    </w:tbl>
    <w:p w:rsidR="00000000" w:rsidRPr="00B75956" w:rsidP="00B75956">
      <w:pPr>
        <w:pStyle w:val="BodyText"/>
      </w:pPr>
    </w:p>
    <w:tbl>
      <w:tblPr>
        <w:tblW w:w="0" w:type="auto"/>
        <w:tblLayout w:type="fixed"/>
        <w:tblCellMar>
          <w:left w:w="62" w:type="dxa"/>
          <w:right w:w="62" w:type="dxa"/>
        </w:tblCellMar>
        <w:tblLook w:val="0000"/>
      </w:tblPr>
      <w:tblGrid>
        <w:gridCol w:w="678"/>
        <w:gridCol w:w="1962"/>
        <w:gridCol w:w="770"/>
        <w:gridCol w:w="5610"/>
      </w:tblGrid>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4</w:t>
            </w:r>
          </w:p>
        </w:tc>
        <w:tc>
          <w:tcPr>
            <w:tcW w:w="1962" w:type="dxa"/>
            <w:vMerge w:val="restart"/>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Assess workshop equipment and processes to technical engineering activities and engineering design process</w:t>
            </w: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4.1</w:t>
            </w:r>
          </w:p>
        </w:tc>
        <w:tc>
          <w:tcPr>
            <w:tcW w:w="561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Justify selected workshop processes in terms of design criteri</w:t>
            </w:r>
            <w:r w:rsidRPr="00B75956">
              <w:t>a</w:t>
            </w:r>
          </w:p>
        </w:tc>
      </w:tr>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4.2</w:t>
            </w:r>
          </w:p>
        </w:tc>
        <w:tc>
          <w:tcPr>
            <w:tcW w:w="561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 xml:space="preserve">Assess selected tools and equipment for process safety and efficiency </w:t>
            </w:r>
          </w:p>
        </w:tc>
      </w:tr>
      <w:tr w:rsidTr="00B759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4.3</w:t>
            </w:r>
          </w:p>
        </w:tc>
        <w:tc>
          <w:tcPr>
            <w:tcW w:w="5610" w:type="dxa"/>
            <w:tcBorders>
              <w:top w:val="nil"/>
              <w:left w:val="nil"/>
              <w:bottom w:val="nil"/>
              <w:right w:val="nil"/>
            </w:tcBorders>
            <w:tcMar>
              <w:top w:w="0" w:type="dxa"/>
              <w:left w:w="62" w:type="dxa"/>
              <w:bottom w:w="0" w:type="dxa"/>
              <w:right w:w="62" w:type="dxa"/>
            </w:tcMar>
          </w:tcPr>
          <w:p w:rsidR="00000000" w:rsidRPr="00B75956" w:rsidP="00B75956">
            <w:pPr>
              <w:pStyle w:val="BodyText"/>
            </w:pPr>
            <w:r w:rsidRPr="00B75956">
              <w:t xml:space="preserve">Evaluate task and workshop processes against typical technician work activities </w:t>
            </w:r>
          </w:p>
        </w:tc>
      </w:tr>
    </w:tbl>
    <w:p w:rsidR="00000000" w:rsidRPr="00B75956" w:rsidP="00B75956">
      <w:pPr>
        <w:pStyle w:val="BodyText"/>
      </w:pPr>
    </w:p>
    <w:p w:rsidR="00000000" w:rsidRPr="00B75956" w:rsidP="00B75956">
      <w:pPr>
        <w:pStyle w:val="AllowPageBreak"/>
      </w:pPr>
    </w:p>
    <w:p w:rsidR="00000000" w:rsidRPr="00B75956" w:rsidP="00B75956">
      <w:pPr>
        <w:pStyle w:val="Heading1"/>
      </w:pPr>
      <w:bookmarkStart w:id="9" w:name="O_520887"/>
      <w:bookmarkEnd w:id="9"/>
      <w:r w:rsidRPr="00B75956">
        <w:t>Required Skills and Knowledge</w:t>
      </w:r>
    </w:p>
    <w:tbl>
      <w:tblPr>
        <w:tblW w:w="9354" w:type="dxa"/>
        <w:tblLayout w:type="fixed"/>
        <w:tblCellMar>
          <w:left w:w="62" w:type="dxa"/>
          <w:right w:w="62" w:type="dxa"/>
        </w:tblCellMar>
        <w:tblLook w:val="0000"/>
      </w:tblPr>
      <w:tblGrid>
        <w:gridCol w:w="9354"/>
      </w:tblGrid>
      <w:tr w:rsidTr="00B7595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t>This section describes the skills and knowledge required for this unit.</w:t>
            </w:r>
          </w:p>
        </w:tc>
      </w:tr>
      <w:tr w:rsidTr="00B7595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rPr>
                <w:rStyle w:val="SpecialBold"/>
              </w:rPr>
              <w:t>Required skills</w:t>
            </w:r>
          </w:p>
        </w:tc>
      </w:tr>
      <w:tr w:rsidTr="00B7595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B75956" w:rsidP="00B75956">
            <w:pPr>
              <w:pStyle w:val="BodyText"/>
            </w:pPr>
            <w:r w:rsidRPr="00B75956">
              <w:t>Required skills include:</w:t>
            </w:r>
          </w:p>
          <w:p w:rsidR="00000000" w:rsidRPr="00B75956" w:rsidP="00B75956">
            <w:pPr>
              <w:pStyle w:val="ListBullet"/>
            </w:pPr>
            <w:r w:rsidRPr="00B75956">
              <w:t xml:space="preserve">reading, confirming and following information on written job instructions, manufacturer </w:t>
            </w:r>
            <w:r w:rsidRPr="00B75956">
              <w:t>specifications, standard operating procedures, charts, lists, drawings and other applicable reference documents</w:t>
            </w:r>
          </w:p>
          <w:p w:rsidR="00000000" w:rsidRPr="00B75956" w:rsidP="00B75956">
            <w:pPr>
              <w:pStyle w:val="ListBullet"/>
            </w:pPr>
            <w:r w:rsidRPr="00B75956">
              <w:t>identifying hazards and applying safe work practices and risk control measures</w:t>
            </w:r>
          </w:p>
          <w:p w:rsidR="00000000" w:rsidRPr="00B75956" w:rsidP="00B75956">
            <w:pPr>
              <w:pStyle w:val="ListBullet"/>
            </w:pPr>
            <w:r w:rsidRPr="00B75956">
              <w:t>communicating with appropriate persons</w:t>
            </w:r>
          </w:p>
          <w:p w:rsidR="00000000" w:rsidRPr="00B75956" w:rsidP="00B75956">
            <w:pPr>
              <w:pStyle w:val="ListBullet"/>
            </w:pPr>
            <w:r w:rsidRPr="00B75956">
              <w:t>following oral instruction</w:t>
            </w:r>
            <w:r w:rsidRPr="00B75956">
              <w:t xml:space="preserve"> and standard procedures</w:t>
            </w:r>
          </w:p>
          <w:p w:rsidR="00000000" w:rsidRPr="00B75956" w:rsidP="00B75956">
            <w:pPr>
              <w:pStyle w:val="ListBullet"/>
            </w:pPr>
            <w:r w:rsidRPr="00B75956">
              <w:t>applying numeracy, calculations and measurements within the scope of this unit</w:t>
            </w:r>
          </w:p>
          <w:p w:rsidR="00000000" w:rsidRPr="00B75956" w:rsidP="00B75956">
            <w:pPr>
              <w:pStyle w:val="ListBullet"/>
            </w:pPr>
            <w:r w:rsidRPr="00B75956">
              <w:t>accurately transferring dimensions to work pieces</w:t>
            </w:r>
          </w:p>
          <w:p w:rsidR="00000000" w:rsidRPr="00B75956" w:rsidP="00B75956">
            <w:pPr>
              <w:pStyle w:val="ListBullet"/>
            </w:pPr>
            <w:r w:rsidRPr="00B75956">
              <w:t>planning and sequencing tasks</w:t>
            </w:r>
          </w:p>
          <w:p w:rsidR="00000000" w:rsidRPr="00B75956" w:rsidP="00B75956">
            <w:pPr>
              <w:pStyle w:val="ListBullet"/>
            </w:pPr>
            <w:r w:rsidRPr="00B75956">
              <w:t>safely operating machines, hand tools and power tools</w:t>
            </w:r>
          </w:p>
          <w:p w:rsidR="00000000" w:rsidP="00B75956">
            <w:pPr>
              <w:pStyle w:val="ListBullet"/>
              <w:rPr>
                <w:lang w:val="en-NZ"/>
              </w:rPr>
            </w:pPr>
            <w:r w:rsidRPr="00B75956">
              <w:t>setting up machine</w:t>
            </w:r>
            <w:r w:rsidRPr="00B75956">
              <w:t>s and tooling for basic operations</w:t>
            </w:r>
          </w:p>
        </w:tc>
      </w:tr>
      <w:tr w:rsidTr="00B7595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rPr>
                <w:rStyle w:val="SpecialBold"/>
              </w:rPr>
              <w:t>Required knowledge</w:t>
            </w:r>
          </w:p>
        </w:tc>
      </w:tr>
      <w:tr w:rsidTr="00B7595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B75956" w:rsidP="00B75956">
            <w:pPr>
              <w:pStyle w:val="BodyText"/>
            </w:pPr>
            <w:r w:rsidRPr="00B75956">
              <w:t>Required knowledge includes:</w:t>
            </w:r>
          </w:p>
          <w:p w:rsidR="00000000" w:rsidRPr="00B75956" w:rsidP="00B75956">
            <w:pPr>
              <w:pStyle w:val="ListBullet"/>
            </w:pPr>
            <w:r w:rsidRPr="00B75956">
              <w:t>task planning and sequencing of operations</w:t>
            </w:r>
          </w:p>
          <w:p w:rsidR="00000000" w:rsidRPr="00B75956" w:rsidP="00B75956">
            <w:pPr>
              <w:pStyle w:val="ListBullet"/>
            </w:pPr>
            <w:r w:rsidRPr="00B75956">
              <w:t>marking out tools, techniques and media</w:t>
            </w:r>
          </w:p>
          <w:p w:rsidR="00000000" w:rsidRPr="00B75956" w:rsidP="00B75956">
            <w:pPr>
              <w:pStyle w:val="ListBullet"/>
            </w:pPr>
            <w:r w:rsidRPr="00B75956">
              <w:t>common measurement tools and techniques</w:t>
            </w:r>
          </w:p>
          <w:p w:rsidR="00000000" w:rsidRPr="00B75956" w:rsidP="00B75956">
            <w:pPr>
              <w:pStyle w:val="ListBullet"/>
            </w:pPr>
            <w:r w:rsidRPr="00B75956">
              <w:t>allowances and tolerances</w:t>
            </w:r>
          </w:p>
          <w:p w:rsidR="00000000" w:rsidRPr="00B75956" w:rsidP="00B75956">
            <w:pPr>
              <w:pStyle w:val="ListBullet"/>
            </w:pPr>
            <w:r w:rsidRPr="00B75956">
              <w:t>common engineering materials</w:t>
            </w:r>
          </w:p>
          <w:p w:rsidR="00000000" w:rsidRPr="00B75956" w:rsidP="00B75956">
            <w:pPr>
              <w:pStyle w:val="ListBullet"/>
            </w:pPr>
            <w:r w:rsidRPr="00B75956">
              <w:t>common hand tools and their applications</w:t>
            </w:r>
          </w:p>
          <w:p w:rsidR="00000000" w:rsidRPr="00B75956" w:rsidP="00B75956">
            <w:pPr>
              <w:pStyle w:val="ListBullet"/>
            </w:pPr>
            <w:r w:rsidRPr="00B75956">
              <w:t>common fixed and portable power tools and their applications</w:t>
            </w:r>
          </w:p>
          <w:p w:rsidR="00000000" w:rsidRPr="00B75956" w:rsidP="00B75956">
            <w:pPr>
              <w:pStyle w:val="ListBullet"/>
            </w:pPr>
            <w:r w:rsidRPr="00B75956">
              <w:t>common engineering machine operation</w:t>
            </w:r>
          </w:p>
          <w:p w:rsidR="00000000" w:rsidRPr="00B75956" w:rsidP="00B75956">
            <w:pPr>
              <w:pStyle w:val="ListBullet"/>
            </w:pPr>
            <w:r w:rsidRPr="00B75956">
              <w:t>common workshop techniques, such as hand and machine cutting, drilling, tapping, grindin</w:t>
            </w:r>
            <w:r w:rsidRPr="00B75956">
              <w:t>g, machining, welding, bending and shaping, and assembly</w:t>
            </w:r>
          </w:p>
          <w:p w:rsidR="00000000" w:rsidRPr="00B75956" w:rsidP="00B75956">
            <w:pPr>
              <w:pStyle w:val="ListBullet"/>
            </w:pPr>
            <w:r w:rsidRPr="00B75956">
              <w:t>workshop and machine safety, hazard identification and hazard control</w:t>
            </w:r>
          </w:p>
          <w:p w:rsidR="00000000" w:rsidRPr="00B75956" w:rsidP="00B75956">
            <w:pPr>
              <w:pStyle w:val="ListBullet"/>
            </w:pPr>
            <w:r w:rsidRPr="00B75956">
              <w:t>work holding methods</w:t>
            </w:r>
          </w:p>
          <w:p w:rsidR="00000000" w:rsidRPr="00B75956" w:rsidP="00B75956">
            <w:pPr>
              <w:pStyle w:val="ListBullet"/>
            </w:pPr>
            <w:r w:rsidRPr="00B75956">
              <w:t>basic tooling identification</w:t>
            </w:r>
          </w:p>
          <w:p w:rsidR="00000000" w:rsidRPr="00B75956" w:rsidP="00B75956">
            <w:pPr>
              <w:pStyle w:val="ListBullet"/>
            </w:pPr>
            <w:r w:rsidRPr="00B75956">
              <w:t>speeds and feeds</w:t>
            </w:r>
          </w:p>
          <w:p w:rsidR="00000000" w:rsidRPr="00B75956" w:rsidP="00B75956">
            <w:pPr>
              <w:pStyle w:val="ListBullet"/>
            </w:pPr>
            <w:r w:rsidRPr="00B75956">
              <w:t>machine set-up and operation</w:t>
            </w:r>
          </w:p>
          <w:p w:rsidR="00000000" w:rsidRPr="00B75956" w:rsidP="00B75956">
            <w:pPr>
              <w:pStyle w:val="ListBullet"/>
            </w:pPr>
            <w:r w:rsidRPr="00B75956">
              <w:t>cutting fluids and basic operational maintenance of machines</w:t>
            </w:r>
          </w:p>
          <w:p w:rsidR="00000000" w:rsidRPr="00B75956" w:rsidP="00B75956">
            <w:pPr>
              <w:pStyle w:val="ListBullet"/>
            </w:pPr>
            <w:r w:rsidRPr="00B75956">
              <w:t>assembly and fixing techniques, tools and accessories</w:t>
            </w:r>
          </w:p>
        </w:tc>
      </w:tr>
    </w:tbl>
    <w:p w:rsidR="00000000" w:rsidRPr="00B75956" w:rsidP="00B75956">
      <w:pPr>
        <w:pStyle w:val="BodyText"/>
      </w:pPr>
    </w:p>
    <w:p w:rsidR="00000000" w:rsidRPr="00B75956" w:rsidP="00B75956">
      <w:pPr>
        <w:pStyle w:val="AllowPageBreak"/>
      </w:pPr>
    </w:p>
    <w:p w:rsidR="00000000" w:rsidRPr="00B75956" w:rsidP="00B75956">
      <w:pPr>
        <w:pStyle w:val="Heading1"/>
      </w:pPr>
      <w:bookmarkStart w:id="10" w:name="O_520886"/>
      <w:bookmarkEnd w:id="10"/>
      <w:r w:rsidRPr="00B75956">
        <w:t>Evidence Guide</w:t>
      </w:r>
    </w:p>
    <w:tbl>
      <w:tblPr>
        <w:tblW w:w="9354" w:type="dxa"/>
        <w:tblLayout w:type="fixed"/>
        <w:tblCellMar>
          <w:left w:w="62" w:type="dxa"/>
          <w:right w:w="62" w:type="dxa"/>
        </w:tblCellMar>
        <w:tblLook w:val="0000"/>
      </w:tblPr>
      <w:tblGrid>
        <w:gridCol w:w="3692"/>
        <w:gridCol w:w="5662"/>
      </w:tblGrid>
      <w:tr w:rsidTr="00B75956">
        <w:tblPrEx>
          <w:tblW w:w="9354" w:type="dxa"/>
          <w:tblLayout w:type="fixed"/>
          <w:tblCellMar>
            <w:left w:w="62" w:type="dxa"/>
            <w:right w:w="62" w:type="dxa"/>
          </w:tblCellMar>
          <w:tblLook w:val="0000"/>
        </w:tblPrEx>
        <w:tc>
          <w:tcPr>
            <w:tcW w:w="935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75956">
            <w:pPr>
              <w:pStyle w:val="BodyText"/>
              <w:rPr>
                <w:lang w:val="en-NZ"/>
              </w:rPr>
            </w:pPr>
            <w:r w:rsidRPr="00B75956">
              <w:t>The evidence guide provides advice on assessment and must be read in conjunction with the performance crite</w:t>
            </w:r>
            <w:r w:rsidRPr="00B75956">
              <w:t>ria, required skills and knowledge, range statement and the Assessment Guidelines for the Training Package.</w:t>
            </w:r>
          </w:p>
        </w:tc>
      </w:tr>
      <w:tr w:rsidTr="00B7595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956">
            <w:pPr>
              <w:pStyle w:val="BodyText"/>
              <w:rPr>
                <w:lang w:val="en-NZ"/>
              </w:rPr>
            </w:pPr>
            <w:r w:rsidRPr="00B75956">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956">
            <w:pPr>
              <w:pStyle w:val="BodyText"/>
              <w:rPr>
                <w:lang w:val="en-NZ"/>
              </w:rPr>
            </w:pPr>
            <w:r w:rsidRPr="00B75956">
              <w:t>A person who demonstrates competency in this unit must be able to plan and safely and efficiently undertake the manufacture a simple item using a range of hand and power tools and workshop machinery.</w:t>
            </w:r>
          </w:p>
        </w:tc>
      </w:tr>
      <w:tr w:rsidTr="00B7595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956">
            <w:pPr>
              <w:pStyle w:val="BodyText"/>
              <w:rPr>
                <w:lang w:val="en-NZ"/>
              </w:rPr>
            </w:pPr>
            <w:r w:rsidRPr="00B75956">
              <w:rPr>
                <w:rStyle w:val="SpecialBold"/>
              </w:rPr>
              <w:t>Critical aspects for assessment and evidence required t</w:t>
            </w:r>
            <w:r w:rsidRPr="00B75956">
              <w:rPr>
                <w:rStyle w:val="SpecialBold"/>
              </w:rPr>
              <w: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BodyText"/>
            </w:pPr>
            <w:r w:rsidRPr="00B75956">
              <w:t>Assessors must be satisfied that the candidate can competently and consistently:</w:t>
            </w:r>
          </w:p>
          <w:p w:rsidR="00000000" w:rsidRPr="00B75956" w:rsidP="00B75956">
            <w:pPr>
              <w:pStyle w:val="ListBullet"/>
            </w:pPr>
            <w:r w:rsidRPr="00B75956">
              <w:t>prepare a basic work plan</w:t>
            </w:r>
          </w:p>
          <w:p w:rsidR="00000000" w:rsidRPr="00B75956" w:rsidP="00B75956">
            <w:pPr>
              <w:pStyle w:val="ListBullet"/>
            </w:pPr>
            <w:r w:rsidRPr="00B75956">
              <w:t>identify and prepare selected materials and equipment</w:t>
            </w:r>
          </w:p>
          <w:p w:rsidR="00000000" w:rsidRPr="00B75956" w:rsidP="00B75956">
            <w:pPr>
              <w:pStyle w:val="ListBullet"/>
            </w:pPr>
            <w:r w:rsidRPr="00B75956">
              <w:t>apply manual workshop techniques using a range of hand a</w:t>
            </w:r>
            <w:r w:rsidRPr="00B75956">
              <w:t>nd power tools</w:t>
            </w:r>
          </w:p>
          <w:p w:rsidR="00000000" w:rsidRPr="00B75956" w:rsidP="00B75956">
            <w:pPr>
              <w:pStyle w:val="ListBullet"/>
            </w:pPr>
            <w:r w:rsidRPr="00B75956">
              <w:t>use common engineering workshop equipment and machinery to complete individual parts of a project</w:t>
            </w:r>
          </w:p>
          <w:p w:rsidR="00000000" w:rsidRPr="00B75956" w:rsidP="00B75956">
            <w:pPr>
              <w:pStyle w:val="ListBullet"/>
            </w:pPr>
            <w:r w:rsidRPr="00B75956">
              <w:t>assemble the component parts of a given project using a range of joining techniques</w:t>
            </w:r>
          </w:p>
          <w:p w:rsidR="00000000" w:rsidRPr="00B75956" w:rsidP="00B75956">
            <w:pPr>
              <w:pStyle w:val="ListBullet"/>
            </w:pPr>
            <w:r w:rsidRPr="00B75956">
              <w:t>complete work requirements to specification</w:t>
            </w:r>
          </w:p>
          <w:p w:rsidR="00000000" w:rsidP="00B75956">
            <w:pPr>
              <w:pStyle w:val="ListBullet"/>
              <w:rPr>
                <w:lang w:val="en-NZ"/>
              </w:rPr>
            </w:pPr>
            <w:r w:rsidRPr="00B75956">
              <w:t>follow WHS procedures and hazard control strategies at all times.</w:t>
            </w:r>
          </w:p>
        </w:tc>
      </w:tr>
      <w:tr w:rsidTr="00B7595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956">
            <w:pPr>
              <w:pStyle w:val="BodyText"/>
              <w:rPr>
                <w:lang w:val="en-NZ"/>
              </w:rPr>
            </w:pPr>
            <w:r w:rsidRPr="00B75956">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ListBullet"/>
            </w:pPr>
            <w:r w:rsidRPr="00B75956">
              <w:t xml:space="preserve">This unit may be assessed on the job, off the job or a combination of both on and off the job. Where assessment occurs off the job, then a </w:t>
            </w:r>
            <w:r w:rsidRPr="00B75956">
              <w:t xml:space="preserve">simulated working environment must be used where the range of conditions reflects realistic workplace situations. </w:t>
            </w:r>
          </w:p>
          <w:p w:rsidR="00000000" w:rsidRPr="00B75956" w:rsidP="00B75956">
            <w:pPr>
              <w:pStyle w:val="ListBullet"/>
            </w:pPr>
            <w:r w:rsidRPr="00B75956">
              <w:t xml:space="preserve">The competencies covered by this unit would be demonstrated by an individual working alone or as part of a team. </w:t>
            </w:r>
          </w:p>
          <w:p w:rsidR="00000000" w:rsidRPr="00B75956" w:rsidP="00B75956">
            <w:pPr>
              <w:pStyle w:val="ListBullet"/>
            </w:pPr>
            <w:r w:rsidRPr="00B75956">
              <w:t>Where applicable, reasonabl</w:t>
            </w:r>
            <w:r w:rsidRPr="00B75956">
              <w:t>e adjustment must be made to work environments and training situations to accommodate ethnicity, age, gender, demographics and disability.</w:t>
            </w:r>
          </w:p>
          <w:p w:rsidR="00000000" w:rsidP="00B75956">
            <w:pPr>
              <w:pStyle w:val="ListBullet"/>
              <w:rPr>
                <w:lang w:val="en-NZ"/>
              </w:rPr>
            </w:pPr>
            <w:r w:rsidRPr="00B75956">
              <w:t>Access must be provided to appropriate learning and/or assessment support when required. Where applicable, physical r</w:t>
            </w:r>
            <w:r w:rsidRPr="00B75956">
              <w:t>esources should include equipment modified for people with disabilities.</w:t>
            </w:r>
          </w:p>
        </w:tc>
      </w:tr>
      <w:tr w:rsidTr="00B7595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956">
            <w:pPr>
              <w:pStyle w:val="BodyText"/>
              <w:rPr>
                <w:lang w:val="en-NZ"/>
              </w:rPr>
            </w:pPr>
            <w:r w:rsidRPr="00B7595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ListBullet"/>
            </w:pPr>
            <w:r w:rsidRPr="00B75956">
              <w:t>Assessment must satisfy the endorsed Assessment Guidelines of the MEM05 Metal and Engineering Training Package.</w:t>
            </w:r>
          </w:p>
          <w:p w:rsidR="00000000" w:rsidRPr="00B75956" w:rsidP="00B75956">
            <w:pPr>
              <w:pStyle w:val="ListBullet"/>
            </w:pPr>
            <w:r w:rsidRPr="00B75956">
              <w:t xml:space="preserve">Assessment methods must confirm consistency and </w:t>
            </w:r>
            <w:r w:rsidRPr="00B75956">
              <w:t>accuracy of performance (over time and in a range of workplace relevant contexts) together with application of underpinning knowledge.</w:t>
            </w:r>
          </w:p>
          <w:p w:rsidR="00000000" w:rsidRPr="00B75956" w:rsidP="00B75956">
            <w:pPr>
              <w:pStyle w:val="ListBullet"/>
            </w:pPr>
            <w:r w:rsidRPr="00B75956">
              <w:t>Assessment methods must be by direct observation of tasks and include questioning on underpinning knowledge to ensure cor</w:t>
            </w:r>
            <w:r w:rsidRPr="00B75956">
              <w:t>rect interpretation and application.</w:t>
            </w:r>
          </w:p>
          <w:p w:rsidR="00000000" w:rsidRPr="00B75956" w:rsidP="00B75956">
            <w:pPr>
              <w:pStyle w:val="ListBullet"/>
            </w:pPr>
            <w:r w:rsidRPr="00B75956">
              <w:t>Assessment may be applied under project-related conditions (real or simulated) and require evidence of process.</w:t>
            </w:r>
          </w:p>
          <w:p w:rsidR="00000000" w:rsidRPr="00B75956" w:rsidP="00B75956">
            <w:pPr>
              <w:pStyle w:val="ListBullet"/>
            </w:pPr>
            <w:r w:rsidRPr="00B75956">
              <w:t>Assessment must confirm a reasonable inference that competency is not only able to be satisfied under the particular circumstance, but is able to be transferred to other circumstances.</w:t>
            </w:r>
          </w:p>
          <w:p w:rsidR="00000000" w:rsidP="00B75956">
            <w:pPr>
              <w:pStyle w:val="ListBullet"/>
              <w:rPr>
                <w:lang w:val="en-NZ"/>
              </w:rPr>
            </w:pPr>
            <w:r w:rsidRPr="00B75956">
              <w:t xml:space="preserve">Assessment may be in conjunction with assessment of </w:t>
            </w:r>
            <w:r w:rsidRPr="00B75956">
              <w:t>other units of comp</w:t>
            </w:r>
            <w:r w:rsidRPr="00B75956">
              <w:t>etency where required.</w:t>
            </w:r>
          </w:p>
        </w:tc>
      </w:tr>
      <w:tr w:rsidTr="00B7595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956">
            <w:pPr>
              <w:pStyle w:val="BodyText"/>
              <w:rPr>
                <w:lang w:val="en-NZ"/>
              </w:rPr>
            </w:pPr>
            <w:r w:rsidRPr="00B75956">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BodyText"/>
            </w:pPr>
            <w:r w:rsidRPr="00B75956">
              <w:t>Assessment processes and techniques must be culturally appropriate and appropriate to the language and literacy capacity of the candidate and the work being performed.</w:t>
            </w:r>
          </w:p>
        </w:tc>
      </w:tr>
    </w:tbl>
    <w:p w:rsidR="00000000" w:rsidRPr="00B75956" w:rsidP="00B75956">
      <w:pPr>
        <w:pStyle w:val="BodyText"/>
      </w:pPr>
    </w:p>
    <w:p w:rsidR="00000000" w:rsidRPr="00B75956" w:rsidP="00B75956">
      <w:pPr>
        <w:pStyle w:val="AllowPageBreak"/>
      </w:pPr>
    </w:p>
    <w:p w:rsidR="00000000" w:rsidRPr="00B75956" w:rsidP="00B75956">
      <w:pPr>
        <w:pStyle w:val="Heading1"/>
      </w:pPr>
      <w:bookmarkStart w:id="11" w:name="O_520885"/>
      <w:bookmarkEnd w:id="11"/>
      <w:r w:rsidRPr="00B75956">
        <w:t>Range Sta</w:t>
      </w:r>
      <w:r w:rsidRPr="00B75956">
        <w:t>tement</w:t>
      </w:r>
    </w:p>
    <w:tbl>
      <w:tblPr>
        <w:tblW w:w="9354" w:type="dxa"/>
        <w:tblLayout w:type="fixed"/>
        <w:tblCellMar>
          <w:left w:w="62" w:type="dxa"/>
          <w:right w:w="62" w:type="dxa"/>
        </w:tblCellMar>
        <w:tblLook w:val="0000"/>
      </w:tblPr>
      <w:tblGrid>
        <w:gridCol w:w="3692"/>
        <w:gridCol w:w="5662"/>
      </w:tblGrid>
      <w:tr w:rsidTr="00B75956">
        <w:tblPrEx>
          <w:tblW w:w="9354" w:type="dxa"/>
          <w:tblLayout w:type="fixed"/>
          <w:tblCellMar>
            <w:left w:w="62" w:type="dxa"/>
            <w:right w:w="62" w:type="dxa"/>
          </w:tblCellMar>
          <w:tblLook w:val="0000"/>
        </w:tblPrEx>
        <w:tc>
          <w:tcPr>
            <w:tcW w:w="935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75956">
            <w:pPr>
              <w:pStyle w:val="BodyText"/>
              <w:rPr>
                <w:lang w:val="en-NZ"/>
              </w:rPr>
            </w:pPr>
            <w:r w:rsidRPr="00B75956">
              <w:t>The range statement relates to the unit of competency as a whole. It allows for different work environments and situations that may affect performance. Bold italicised wording, if used in the performance criteria, is detailed below. Essential operat</w:t>
            </w:r>
            <w:r w:rsidRPr="00B75956">
              <w:t>ing conditions that may be present with training and assessment (depending on the work situation, needs of the candidate, accessibility of the item, and local industry and regional contexts) may also be included.</w:t>
            </w:r>
          </w:p>
        </w:tc>
      </w:tr>
      <w:tr w:rsidTr="00B7595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BodyText"/>
            </w:pPr>
            <w:r w:rsidRPr="00B75956">
              <w:rPr>
                <w:rStyle w:val="SpecialBold"/>
              </w:rPr>
              <w:t>Appropriate persons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BodyText"/>
            </w:pPr>
            <w:r w:rsidRPr="00B75956">
              <w:t>Appropriate persons will vary according to the nature of assistance and advice required and may include:</w:t>
            </w:r>
          </w:p>
          <w:p w:rsidR="00000000" w:rsidRPr="00B75956" w:rsidP="00B75956">
            <w:pPr>
              <w:pStyle w:val="ListBullet"/>
            </w:pPr>
            <w:r w:rsidRPr="00B75956">
              <w:t>supervisor</w:t>
            </w:r>
          </w:p>
          <w:p w:rsidR="00000000" w:rsidRPr="00B75956" w:rsidP="00B75956">
            <w:pPr>
              <w:pStyle w:val="ListBullet"/>
            </w:pPr>
            <w:r w:rsidRPr="00B75956">
              <w:t>leading hand</w:t>
            </w:r>
          </w:p>
          <w:p w:rsidR="00000000" w:rsidRPr="00B75956" w:rsidP="00B75956">
            <w:pPr>
              <w:pStyle w:val="ListBullet"/>
            </w:pPr>
            <w:r w:rsidRPr="00B75956">
              <w:t>foreman</w:t>
            </w:r>
          </w:p>
          <w:p w:rsidR="00000000" w:rsidRPr="00B75956" w:rsidP="00B75956">
            <w:pPr>
              <w:pStyle w:val="ListBullet"/>
            </w:pPr>
            <w:r w:rsidRPr="00B75956">
              <w:t>trainer/coach</w:t>
            </w:r>
          </w:p>
          <w:p w:rsidR="00000000" w:rsidRPr="00B75956" w:rsidP="00B75956">
            <w:pPr>
              <w:pStyle w:val="ListBullet"/>
            </w:pPr>
            <w:r w:rsidRPr="00B75956">
              <w:t>technicians</w:t>
            </w:r>
          </w:p>
          <w:p w:rsidR="00000000" w:rsidRPr="00B75956" w:rsidP="00B75956">
            <w:pPr>
              <w:pStyle w:val="ListBullet"/>
            </w:pPr>
            <w:r w:rsidRPr="00B75956">
              <w:t>tradespersons</w:t>
            </w:r>
          </w:p>
          <w:p w:rsidR="00000000" w:rsidP="00B75956">
            <w:pPr>
              <w:pStyle w:val="ListBullet"/>
              <w:rPr>
                <w:lang w:val="en-NZ"/>
              </w:rPr>
            </w:pPr>
            <w:r w:rsidRPr="00B75956">
              <w:t>engineers</w:t>
            </w:r>
          </w:p>
        </w:tc>
      </w:tr>
      <w:tr w:rsidTr="00B7595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956">
            <w:pPr>
              <w:pStyle w:val="BodyText"/>
              <w:rPr>
                <w:lang w:val="en-NZ"/>
              </w:rPr>
            </w:pPr>
            <w:r w:rsidRPr="00B75956">
              <w:rPr>
                <w:rStyle w:val="SpecialBold"/>
              </w:rPr>
              <w:t>Engineering processes and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BodyText"/>
            </w:pPr>
            <w:r w:rsidRPr="00B75956">
              <w:t>Engineering processes and techniques include:</w:t>
            </w:r>
          </w:p>
          <w:p w:rsidR="00000000" w:rsidRPr="00B75956" w:rsidP="00B75956">
            <w:pPr>
              <w:pStyle w:val="ListBullet"/>
            </w:pPr>
            <w:r w:rsidRPr="00B75956">
              <w:t xml:space="preserve">hand and machine cutting </w:t>
            </w:r>
          </w:p>
          <w:p w:rsidR="00000000" w:rsidRPr="00B75956" w:rsidP="00B75956">
            <w:pPr>
              <w:pStyle w:val="ListBullet"/>
            </w:pPr>
            <w:r w:rsidRPr="00B75956">
              <w:t>drilling</w:t>
            </w:r>
          </w:p>
          <w:p w:rsidR="00000000" w:rsidRPr="00B75956" w:rsidP="00B75956">
            <w:pPr>
              <w:pStyle w:val="ListBullet"/>
            </w:pPr>
            <w:r w:rsidRPr="00B75956">
              <w:t>tapping</w:t>
            </w:r>
          </w:p>
          <w:p w:rsidR="00000000" w:rsidRPr="00B75956" w:rsidP="00B75956">
            <w:pPr>
              <w:pStyle w:val="ListBullet"/>
            </w:pPr>
            <w:r w:rsidRPr="00B75956">
              <w:t xml:space="preserve">grinding </w:t>
            </w:r>
          </w:p>
          <w:p w:rsidR="00000000" w:rsidRPr="00B75956" w:rsidP="00B75956">
            <w:pPr>
              <w:pStyle w:val="ListBullet"/>
            </w:pPr>
            <w:r w:rsidRPr="00B75956">
              <w:t xml:space="preserve">machining </w:t>
            </w:r>
          </w:p>
          <w:p w:rsidR="00000000" w:rsidRPr="00B75956" w:rsidP="00B75956">
            <w:pPr>
              <w:pStyle w:val="ListBullet"/>
            </w:pPr>
            <w:r w:rsidRPr="00B75956">
              <w:t>welding</w:t>
            </w:r>
          </w:p>
          <w:p w:rsidR="00000000" w:rsidRPr="00B75956" w:rsidP="00B75956">
            <w:pPr>
              <w:pStyle w:val="ListBullet"/>
            </w:pPr>
            <w:r w:rsidRPr="00B75956">
              <w:t>bending and shaping</w:t>
            </w:r>
          </w:p>
          <w:p w:rsidR="00000000" w:rsidP="00B75956">
            <w:pPr>
              <w:pStyle w:val="ListBullet"/>
              <w:rPr>
                <w:lang w:val="en-NZ"/>
              </w:rPr>
            </w:pPr>
            <w:r w:rsidRPr="00B75956">
              <w:t>assembly using a variety of fasteners and hand tools</w:t>
            </w:r>
          </w:p>
        </w:tc>
      </w:tr>
      <w:tr w:rsidTr="00B7595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BodyText"/>
            </w:pPr>
            <w:r w:rsidRPr="00B75956">
              <w:rPr>
                <w:rStyle w:val="SpecialBold"/>
              </w:rPr>
              <w:t>Hand and power tools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BodyText"/>
            </w:pPr>
            <w:r w:rsidRPr="00B75956">
              <w:t>Hand and power tools may include:</w:t>
            </w:r>
          </w:p>
          <w:p w:rsidR="00000000" w:rsidRPr="00B75956" w:rsidP="00B75956">
            <w:pPr>
              <w:pStyle w:val="ListBullet"/>
            </w:pPr>
            <w:r w:rsidRPr="00B75956">
              <w:t>screwd</w:t>
            </w:r>
            <w:r w:rsidRPr="00B75956">
              <w:t>river</w:t>
            </w:r>
          </w:p>
          <w:p w:rsidR="00000000" w:rsidRPr="00B75956" w:rsidP="00B75956">
            <w:pPr>
              <w:pStyle w:val="ListBullet"/>
            </w:pPr>
            <w:r w:rsidRPr="00B75956">
              <w:t>spanners</w:t>
            </w:r>
          </w:p>
          <w:p w:rsidR="00000000" w:rsidRPr="00B75956" w:rsidP="00B75956">
            <w:pPr>
              <w:pStyle w:val="ListBullet"/>
            </w:pPr>
            <w:r w:rsidRPr="00B75956">
              <w:t>hammers</w:t>
            </w:r>
          </w:p>
          <w:p w:rsidR="00000000" w:rsidRPr="00B75956" w:rsidP="00B75956">
            <w:pPr>
              <w:pStyle w:val="ListBullet"/>
            </w:pPr>
            <w:r w:rsidRPr="00B75956">
              <w:t>files</w:t>
            </w:r>
          </w:p>
          <w:p w:rsidR="00000000" w:rsidRPr="00B75956" w:rsidP="00B75956">
            <w:pPr>
              <w:pStyle w:val="ListBullet"/>
            </w:pPr>
            <w:r w:rsidRPr="00B75956">
              <w:t>jigs</w:t>
            </w:r>
          </w:p>
          <w:p w:rsidR="00000000" w:rsidRPr="00B75956" w:rsidP="00B75956">
            <w:pPr>
              <w:pStyle w:val="ListBullet"/>
            </w:pPr>
            <w:r w:rsidRPr="00B75956">
              <w:t>cutting tools</w:t>
            </w:r>
          </w:p>
          <w:p w:rsidR="00000000" w:rsidRPr="00B75956" w:rsidP="00B75956">
            <w:pPr>
              <w:pStyle w:val="ListBullet"/>
            </w:pPr>
            <w:r w:rsidRPr="00B75956">
              <w:t>scribers</w:t>
            </w:r>
          </w:p>
          <w:p w:rsidR="00000000" w:rsidRPr="00B75956" w:rsidP="00B75956">
            <w:pPr>
              <w:pStyle w:val="ListBullet"/>
            </w:pPr>
            <w:r w:rsidRPr="00B75956">
              <w:t>chisels</w:t>
            </w:r>
          </w:p>
          <w:p w:rsidR="00000000" w:rsidRPr="00B75956" w:rsidP="00B75956">
            <w:pPr>
              <w:pStyle w:val="ListBullet"/>
            </w:pPr>
            <w:r w:rsidRPr="00B75956">
              <w:t>centre punches</w:t>
            </w:r>
          </w:p>
          <w:p w:rsidR="00000000" w:rsidRPr="00B75956" w:rsidP="00B75956">
            <w:pPr>
              <w:pStyle w:val="ListBullet"/>
            </w:pPr>
            <w:r w:rsidRPr="00B75956">
              <w:t>measurement instruments</w:t>
            </w:r>
          </w:p>
          <w:p w:rsidR="00000000" w:rsidRPr="00B75956" w:rsidP="00B75956">
            <w:pPr>
              <w:pStyle w:val="ListBullet"/>
            </w:pPr>
            <w:r w:rsidRPr="00B75956">
              <w:t>gauges</w:t>
            </w:r>
          </w:p>
          <w:p w:rsidR="00000000" w:rsidRPr="00B75956" w:rsidP="00B75956">
            <w:pPr>
              <w:pStyle w:val="ListBullet"/>
            </w:pPr>
            <w:r w:rsidRPr="00B75956">
              <w:t>portable drills</w:t>
            </w:r>
          </w:p>
          <w:p w:rsidR="00000000" w:rsidP="00B75956">
            <w:pPr>
              <w:pStyle w:val="ListBullet"/>
              <w:rPr>
                <w:lang w:val="en-NZ"/>
              </w:rPr>
            </w:pPr>
            <w:r w:rsidRPr="00B75956">
              <w:t>pedestal or bench grinder</w:t>
            </w:r>
          </w:p>
        </w:tc>
      </w:tr>
      <w:tr w:rsidTr="00B7595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BodyText"/>
            </w:pPr>
            <w:r w:rsidRPr="00B75956">
              <w:rPr>
                <w:rStyle w:val="SpecialBold"/>
              </w:rPr>
              <w:t>Workshop cutting and machining equipment</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BodyText"/>
            </w:pPr>
            <w:r w:rsidRPr="00B75956">
              <w:t>Workshop machining and cutting equipment may include:</w:t>
            </w:r>
          </w:p>
          <w:p w:rsidR="00000000" w:rsidRPr="00B75956" w:rsidP="00B75956">
            <w:pPr>
              <w:pStyle w:val="ListBullet"/>
            </w:pPr>
            <w:r w:rsidRPr="00B75956">
              <w:t>cut-off machines</w:t>
            </w:r>
          </w:p>
          <w:p w:rsidR="00000000" w:rsidRPr="00B75956" w:rsidP="00B75956">
            <w:pPr>
              <w:pStyle w:val="ListBullet"/>
            </w:pPr>
            <w:r w:rsidRPr="00B75956">
              <w:t>surface grinders</w:t>
            </w:r>
          </w:p>
          <w:p w:rsidR="00000000" w:rsidRPr="00B75956" w:rsidP="00B75956">
            <w:pPr>
              <w:pStyle w:val="ListBullet"/>
            </w:pPr>
            <w:r w:rsidRPr="00B75956">
              <w:t>drills</w:t>
            </w:r>
          </w:p>
          <w:p w:rsidR="00000000" w:rsidRPr="00B75956" w:rsidP="00B75956">
            <w:pPr>
              <w:pStyle w:val="ListBullet"/>
            </w:pPr>
            <w:r w:rsidRPr="00B75956">
              <w:t>lathes</w:t>
            </w:r>
          </w:p>
          <w:p w:rsidR="00000000" w:rsidRPr="00B75956" w:rsidP="00B75956">
            <w:pPr>
              <w:pStyle w:val="ListBullet"/>
            </w:pPr>
            <w:r w:rsidRPr="00B75956">
              <w:t>mills</w:t>
            </w:r>
          </w:p>
          <w:p w:rsidR="00000000" w:rsidRPr="00B75956" w:rsidP="00B75956">
            <w:pPr>
              <w:pStyle w:val="ListBullet"/>
            </w:pPr>
            <w:r w:rsidRPr="00B75956">
              <w:t>planers</w:t>
            </w:r>
          </w:p>
          <w:p w:rsidR="00000000" w:rsidP="00B75956">
            <w:pPr>
              <w:pStyle w:val="ListBullet"/>
              <w:rPr>
                <w:lang w:val="en-NZ"/>
              </w:rPr>
            </w:pPr>
            <w:r w:rsidRPr="00B75956">
              <w:t>fuel gas cutting torch</w:t>
            </w:r>
          </w:p>
        </w:tc>
      </w:tr>
      <w:tr w:rsidTr="00B7595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956">
            <w:pPr>
              <w:pStyle w:val="BodyText"/>
              <w:rPr>
                <w:lang w:val="en-NZ"/>
              </w:rPr>
            </w:pPr>
            <w:r w:rsidRPr="00B75956">
              <w:rPr>
                <w:rStyle w:val="SpecialBold"/>
              </w:rPr>
              <w:t>Fabrication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BodyText"/>
            </w:pPr>
            <w:r w:rsidRPr="00B75956">
              <w:t>Fabrication equipment may include:</w:t>
            </w:r>
          </w:p>
          <w:p w:rsidR="00000000" w:rsidRPr="00B75956" w:rsidP="00B75956">
            <w:pPr>
              <w:pStyle w:val="ListBullet"/>
            </w:pPr>
            <w:r w:rsidRPr="00B75956">
              <w:t>nibblers</w:t>
            </w:r>
          </w:p>
          <w:p w:rsidR="00000000" w:rsidRPr="00B75956" w:rsidP="00B75956">
            <w:pPr>
              <w:pStyle w:val="ListBullet"/>
            </w:pPr>
            <w:r w:rsidRPr="00B75956">
              <w:t>metal shears</w:t>
            </w:r>
          </w:p>
          <w:p w:rsidR="00000000" w:rsidRPr="00B75956" w:rsidP="00B75956">
            <w:pPr>
              <w:pStyle w:val="ListBullet"/>
            </w:pPr>
            <w:r w:rsidRPr="00B75956">
              <w:t>guillotines</w:t>
            </w:r>
          </w:p>
          <w:p w:rsidR="00000000" w:rsidRPr="00B75956" w:rsidP="00B75956">
            <w:pPr>
              <w:pStyle w:val="ListBullet"/>
            </w:pPr>
            <w:r w:rsidRPr="00B75956">
              <w:t>pedestal drills</w:t>
            </w:r>
          </w:p>
          <w:p w:rsidR="00000000" w:rsidRPr="00B75956" w:rsidP="00B75956">
            <w:pPr>
              <w:pStyle w:val="ListBullet"/>
            </w:pPr>
            <w:r w:rsidRPr="00B75956">
              <w:t>power saws</w:t>
            </w:r>
          </w:p>
          <w:p w:rsidR="00000000" w:rsidRPr="00B75956" w:rsidP="00B75956">
            <w:pPr>
              <w:pStyle w:val="ListBullet"/>
            </w:pPr>
            <w:r w:rsidRPr="00B75956">
              <w:t>rivet fastening equipment</w:t>
            </w:r>
          </w:p>
          <w:p w:rsidR="00000000" w:rsidRPr="00B75956" w:rsidP="00B75956">
            <w:pPr>
              <w:pStyle w:val="ListBullet"/>
            </w:pPr>
            <w:r w:rsidRPr="00B75956">
              <w:t>pan brake</w:t>
            </w:r>
          </w:p>
          <w:p w:rsidR="00000000" w:rsidRPr="00B75956" w:rsidP="00B75956">
            <w:pPr>
              <w:pStyle w:val="ListBullet"/>
            </w:pPr>
            <w:r w:rsidRPr="00B75956">
              <w:t>press brake</w:t>
            </w:r>
          </w:p>
          <w:p w:rsidR="00000000" w:rsidP="00B75956">
            <w:pPr>
              <w:pStyle w:val="ListBullet"/>
              <w:rPr>
                <w:lang w:val="en-NZ"/>
              </w:rPr>
            </w:pPr>
            <w:r w:rsidRPr="00B75956">
              <w:t>universal metal working machine</w:t>
            </w:r>
          </w:p>
        </w:tc>
      </w:tr>
      <w:tr w:rsidTr="00B7595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BodyText"/>
            </w:pPr>
            <w:r w:rsidRPr="00B75956">
              <w:rPr>
                <w:rStyle w:val="SpecialBold"/>
              </w:rPr>
              <w:t>Welding equipment</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BodyText"/>
            </w:pPr>
            <w:r w:rsidRPr="00B75956">
              <w:t>Welding equipment includes:</w:t>
            </w:r>
          </w:p>
          <w:p w:rsidR="00000000" w:rsidRPr="00B75956" w:rsidP="00B75956">
            <w:pPr>
              <w:pStyle w:val="ListBullet"/>
            </w:pPr>
            <w:r w:rsidRPr="00B75956">
              <w:t>hoses, welding leads, gas shrouds, gas regulators, liners and contact tips – gas metal arc welding (GMAW)</w:t>
            </w:r>
          </w:p>
          <w:p w:rsidR="00000000" w:rsidRPr="00B75956" w:rsidP="00B75956">
            <w:pPr>
              <w:pStyle w:val="ListBullet"/>
            </w:pPr>
            <w:r w:rsidRPr="00B75956">
              <w:t>welding leads, welding machines and electrode holder – manual metal a</w:t>
            </w:r>
            <w:r w:rsidRPr="00B75956">
              <w:t>rc welding (MMAW)</w:t>
            </w:r>
          </w:p>
          <w:p w:rsidR="00000000" w:rsidP="00B75956">
            <w:pPr>
              <w:pStyle w:val="ListBullet"/>
              <w:rPr>
                <w:lang w:val="en-NZ"/>
              </w:rPr>
            </w:pPr>
            <w:r w:rsidRPr="00B75956">
              <w:t>fuel gas and handheld thermal cutting equipment (thermal cutting)</w:t>
            </w:r>
          </w:p>
        </w:tc>
      </w:tr>
      <w:tr w:rsidTr="00B7595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956">
            <w:pPr>
              <w:pStyle w:val="BodyText"/>
              <w:rPr>
                <w:lang w:val="en-NZ"/>
              </w:rPr>
            </w:pPr>
            <w:r w:rsidRPr="00B75956">
              <w:rPr>
                <w:rStyle w:val="SpecialBold"/>
              </w:rPr>
              <w:t>Preparation of materials and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BodyText"/>
            </w:pPr>
            <w:r w:rsidRPr="00B75956">
              <w:t>Preparation of materials and equipment may include:</w:t>
            </w:r>
          </w:p>
          <w:p w:rsidR="00000000" w:rsidRPr="00B75956" w:rsidP="00B75956">
            <w:pPr>
              <w:pStyle w:val="ListBullet"/>
            </w:pPr>
            <w:r w:rsidRPr="00B75956">
              <w:t>marking out</w:t>
            </w:r>
          </w:p>
          <w:p w:rsidR="00000000" w:rsidRPr="00B75956" w:rsidP="00B75956">
            <w:pPr>
              <w:pStyle w:val="ListBullet"/>
            </w:pPr>
            <w:r w:rsidRPr="00B75956">
              <w:t xml:space="preserve">preheating </w:t>
            </w:r>
          </w:p>
          <w:p w:rsidR="00000000" w:rsidRPr="00B75956" w:rsidP="00B75956">
            <w:pPr>
              <w:pStyle w:val="ListBullet"/>
            </w:pPr>
            <w:r w:rsidRPr="00B75956">
              <w:t>cleaning</w:t>
            </w:r>
          </w:p>
          <w:p w:rsidR="00000000" w:rsidRPr="00B75956" w:rsidP="00B75956">
            <w:pPr>
              <w:pStyle w:val="ListBullet"/>
            </w:pPr>
            <w:r w:rsidRPr="00B75956">
              <w:t xml:space="preserve">setting up jigs and fixtures </w:t>
            </w:r>
          </w:p>
          <w:p w:rsidR="00000000" w:rsidRPr="00B75956" w:rsidP="00B75956">
            <w:pPr>
              <w:pStyle w:val="ListBullet"/>
            </w:pPr>
            <w:r w:rsidRPr="00B75956">
              <w:t xml:space="preserve">clamping </w:t>
            </w:r>
          </w:p>
          <w:p w:rsidR="00000000" w:rsidRPr="00B75956" w:rsidP="00B75956">
            <w:pPr>
              <w:pStyle w:val="ListBullet"/>
            </w:pPr>
            <w:r w:rsidRPr="00B75956">
              <w:t xml:space="preserve">tooling preparation, including basic sharpening </w:t>
            </w:r>
          </w:p>
          <w:p w:rsidR="00000000" w:rsidP="00B75956">
            <w:pPr>
              <w:pStyle w:val="ListBullet"/>
              <w:rPr>
                <w:lang w:val="en-NZ"/>
              </w:rPr>
            </w:pPr>
            <w:r w:rsidRPr="00B75956">
              <w:t>machine settings</w:t>
            </w:r>
          </w:p>
        </w:tc>
      </w:tr>
      <w:tr w:rsidTr="00B7595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956">
            <w:pPr>
              <w:pStyle w:val="BodyText"/>
              <w:rPr>
                <w:lang w:val="en-NZ"/>
              </w:rPr>
            </w:pPr>
            <w:r w:rsidRPr="00B75956">
              <w:rPr>
                <w:rStyle w:val="SpecialBold"/>
              </w:rPr>
              <w:t>Safe work practices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BodyText"/>
            </w:pPr>
            <w:r w:rsidRPr="00B75956">
              <w:t>Safe work practices and procedures include:</w:t>
            </w:r>
          </w:p>
          <w:p w:rsidR="00000000" w:rsidRPr="00B75956" w:rsidP="00B75956">
            <w:pPr>
              <w:pStyle w:val="ListBullet"/>
            </w:pPr>
            <w:r w:rsidRPr="00B75956">
              <w:t>relevant legislation</w:t>
            </w:r>
          </w:p>
          <w:p w:rsidR="00000000" w:rsidRPr="00B75956" w:rsidP="00B75956">
            <w:pPr>
              <w:pStyle w:val="ListBullet"/>
            </w:pPr>
            <w:r w:rsidRPr="00B75956">
              <w:t>personal protective equipment</w:t>
            </w:r>
          </w:p>
          <w:p w:rsidR="00000000" w:rsidRPr="00B75956" w:rsidP="00B75956">
            <w:pPr>
              <w:pStyle w:val="ListBullet"/>
            </w:pPr>
            <w:r w:rsidRPr="00B75956">
              <w:t>material safety management systems, including use of mater</w:t>
            </w:r>
            <w:r w:rsidRPr="00B75956">
              <w:t>ial safety data sheets (MSDS)</w:t>
            </w:r>
          </w:p>
          <w:p w:rsidR="00000000" w:rsidRPr="00B75956" w:rsidP="00B75956">
            <w:pPr>
              <w:pStyle w:val="ListBullet"/>
            </w:pPr>
            <w:r w:rsidRPr="00B75956">
              <w:t>hazardous substances and dangerous goods code</w:t>
            </w:r>
          </w:p>
          <w:p w:rsidR="00000000" w:rsidRPr="00B75956" w:rsidP="00B75956">
            <w:pPr>
              <w:pStyle w:val="ListBullet"/>
            </w:pPr>
            <w:r w:rsidRPr="00B75956">
              <w:t>local safe operating procedures</w:t>
            </w:r>
          </w:p>
          <w:p w:rsidR="00000000" w:rsidRPr="00B75956" w:rsidP="00B75956">
            <w:pPr>
              <w:pStyle w:val="ListBullet"/>
            </w:pPr>
            <w:r w:rsidRPr="00B75956">
              <w:t>correct disposal of:</w:t>
            </w:r>
          </w:p>
          <w:p w:rsidR="00000000" w:rsidRPr="00B75956" w:rsidP="00B75956">
            <w:pPr>
              <w:pStyle w:val="ListBullet2"/>
            </w:pPr>
            <w:r w:rsidRPr="00B75956">
              <w:t>liquid waste</w:t>
            </w:r>
          </w:p>
          <w:p w:rsidR="00000000" w:rsidRPr="00B75956" w:rsidP="00B75956">
            <w:pPr>
              <w:pStyle w:val="ListBullet2"/>
            </w:pPr>
            <w:r w:rsidRPr="00B75956">
              <w:t>solid waste</w:t>
            </w:r>
          </w:p>
          <w:p w:rsidR="00000000" w:rsidRPr="00B75956" w:rsidP="00B75956">
            <w:pPr>
              <w:pStyle w:val="ListBullet"/>
            </w:pPr>
            <w:r w:rsidRPr="00B75956">
              <w:t xml:space="preserve">minimisation, suppression and venting of gas, fume, vapour, smoke emissions, including </w:t>
            </w:r>
            <w:r w:rsidRPr="00B75956">
              <w:t>fugitive emissions, as appropriate</w:t>
            </w:r>
          </w:p>
          <w:p w:rsidR="00000000" w:rsidRPr="00B75956" w:rsidP="00B75956">
            <w:pPr>
              <w:pStyle w:val="ListBullet"/>
            </w:pPr>
            <w:r w:rsidRPr="00B75956">
              <w:t>avoiding excessive energy and water use</w:t>
            </w:r>
          </w:p>
          <w:p w:rsidR="00000000" w:rsidRPr="00B75956" w:rsidP="00B75956">
            <w:pPr>
              <w:pStyle w:val="ListBullet"/>
            </w:pPr>
            <w:r w:rsidRPr="00B75956">
              <w:t>avoiding excessive noise</w:t>
            </w:r>
          </w:p>
          <w:p w:rsidR="00000000" w:rsidRPr="00B75956" w:rsidP="00B75956">
            <w:pPr>
              <w:pStyle w:val="ListBullet"/>
            </w:pPr>
            <w:r w:rsidRPr="00B75956">
              <w:t xml:space="preserve">awareness of safe proximity limits and shielding procedures to other personnel </w:t>
            </w:r>
          </w:p>
          <w:p w:rsidR="00000000" w:rsidRPr="00B75956" w:rsidP="00B75956">
            <w:pPr>
              <w:pStyle w:val="ListBullet"/>
            </w:pPr>
            <w:r w:rsidRPr="00B75956">
              <w:t>working safely around machinery</w:t>
            </w:r>
          </w:p>
          <w:p w:rsidR="00000000" w:rsidRPr="00B75956" w:rsidP="00B75956">
            <w:pPr>
              <w:pStyle w:val="ListBullet"/>
            </w:pPr>
            <w:r w:rsidRPr="00B75956">
              <w:t>working safely with tools and equipment</w:t>
            </w:r>
          </w:p>
          <w:p w:rsidR="00000000" w:rsidRPr="00B75956" w:rsidP="00B75956">
            <w:pPr>
              <w:pStyle w:val="ListBullet"/>
            </w:pPr>
            <w:r w:rsidRPr="00B75956">
              <w:t>risk</w:t>
            </w:r>
            <w:r w:rsidRPr="00B75956">
              <w:t xml:space="preserve"> and hazard recognition</w:t>
            </w:r>
          </w:p>
          <w:p w:rsidR="00000000" w:rsidRPr="00B75956" w:rsidP="00B75956">
            <w:pPr>
              <w:pStyle w:val="ListBullet"/>
            </w:pPr>
            <w:r w:rsidRPr="00B75956">
              <w:t>emergency procedures</w:t>
            </w:r>
          </w:p>
          <w:p w:rsidR="00000000" w:rsidRPr="00B75956" w:rsidP="00B75956">
            <w:pPr>
              <w:pStyle w:val="ListBullet"/>
            </w:pPr>
            <w:r w:rsidRPr="00B75956">
              <w:t>awareness of electrical hazards</w:t>
            </w:r>
          </w:p>
          <w:p w:rsidR="00000000" w:rsidP="00B75956">
            <w:pPr>
              <w:pStyle w:val="ListBullet"/>
              <w:rPr>
                <w:lang w:val="en-NZ"/>
              </w:rPr>
            </w:pPr>
            <w:r w:rsidRPr="00B75956">
              <w:t>first aid sources and procedures for the workplace</w:t>
            </w:r>
          </w:p>
        </w:tc>
      </w:tr>
      <w:tr w:rsidTr="00B7595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956">
            <w:pPr>
              <w:pStyle w:val="BodyText"/>
              <w:rPr>
                <w:lang w:val="en-NZ"/>
              </w:rPr>
            </w:pPr>
            <w:r w:rsidRPr="00B75956">
              <w:rPr>
                <w:rStyle w:val="SpecialBold"/>
              </w:rPr>
              <w:t>Standard operating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BodyText"/>
            </w:pPr>
            <w:r w:rsidRPr="00B75956">
              <w:t>Standard operating procedures may include:</w:t>
            </w:r>
          </w:p>
          <w:p w:rsidR="00000000" w:rsidRPr="00B75956" w:rsidP="00B75956">
            <w:pPr>
              <w:pStyle w:val="ListBullet"/>
            </w:pPr>
            <w:r w:rsidRPr="00B75956">
              <w:t>the use of tools and equipment</w:t>
            </w:r>
          </w:p>
          <w:p w:rsidR="00000000" w:rsidRPr="00B75956" w:rsidP="00B75956">
            <w:pPr>
              <w:pStyle w:val="ListBullet"/>
            </w:pPr>
            <w:r w:rsidRPr="00B75956">
              <w:t>instructions, including job sheets, cutting lists, plans, drawings and designs</w:t>
            </w:r>
          </w:p>
          <w:p w:rsidR="00000000" w:rsidRPr="00B75956" w:rsidP="00B75956">
            <w:pPr>
              <w:pStyle w:val="ListBullet"/>
            </w:pPr>
            <w:r w:rsidRPr="00B75956">
              <w:t>reporting and communication</w:t>
            </w:r>
          </w:p>
          <w:p w:rsidR="00000000" w:rsidRPr="00B75956" w:rsidP="00B75956">
            <w:pPr>
              <w:pStyle w:val="ListBullet"/>
            </w:pPr>
            <w:r w:rsidRPr="00B75956">
              <w:t>manufacturer specifications and operational procedures</w:t>
            </w:r>
          </w:p>
          <w:p w:rsidR="00000000" w:rsidP="00B75956">
            <w:pPr>
              <w:pStyle w:val="ListBullet"/>
              <w:rPr>
                <w:lang w:val="en-NZ"/>
              </w:rPr>
            </w:pPr>
            <w:r w:rsidRPr="00B75956">
              <w:t>emergency procedures</w:t>
            </w:r>
          </w:p>
        </w:tc>
      </w:tr>
      <w:tr w:rsidTr="00B7595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956">
            <w:pPr>
              <w:pStyle w:val="BodyText"/>
              <w:rPr>
                <w:lang w:val="en-NZ"/>
              </w:rPr>
            </w:pPr>
            <w:r w:rsidRPr="00B75956">
              <w:rPr>
                <w:rStyle w:val="SpecialBold"/>
              </w:rPr>
              <w:t>Elements of the engineering project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BodyText"/>
            </w:pPr>
            <w:r w:rsidRPr="00B75956">
              <w:t xml:space="preserve">Elements of the engineering job may </w:t>
            </w:r>
            <w:r w:rsidRPr="00B75956">
              <w:t>include:</w:t>
            </w:r>
          </w:p>
          <w:p w:rsidR="00000000" w:rsidRPr="00B75956" w:rsidP="00B75956">
            <w:pPr>
              <w:pStyle w:val="ListBullet"/>
            </w:pPr>
            <w:r w:rsidRPr="00B75956">
              <w:t>tool and equipment selection</w:t>
            </w:r>
          </w:p>
          <w:p w:rsidR="00000000" w:rsidRPr="00B75956" w:rsidP="00B75956">
            <w:pPr>
              <w:pStyle w:val="ListBullet"/>
            </w:pPr>
            <w:r w:rsidRPr="00B75956">
              <w:t>sequencing of operations</w:t>
            </w:r>
          </w:p>
          <w:p w:rsidR="00000000" w:rsidRPr="00B75956" w:rsidP="00B75956">
            <w:pPr>
              <w:pStyle w:val="ListBullet"/>
            </w:pPr>
            <w:r w:rsidRPr="00B75956">
              <w:t>techniques and processes</w:t>
            </w:r>
          </w:p>
          <w:p w:rsidR="00000000" w:rsidRPr="00B75956" w:rsidP="00B75956">
            <w:pPr>
              <w:pStyle w:val="ListBullet"/>
            </w:pPr>
            <w:r w:rsidRPr="00B75956">
              <w:t>conformance to specifications</w:t>
            </w:r>
          </w:p>
          <w:p w:rsidR="00000000" w:rsidRPr="00B75956" w:rsidP="00B75956">
            <w:pPr>
              <w:pStyle w:val="ListBullet"/>
            </w:pPr>
            <w:r w:rsidRPr="00B75956">
              <w:t>material types</w:t>
            </w:r>
          </w:p>
          <w:p w:rsidR="00000000" w:rsidP="00B75956">
            <w:pPr>
              <w:pStyle w:val="ListBullet"/>
              <w:rPr>
                <w:lang w:val="en-NZ"/>
              </w:rPr>
            </w:pPr>
            <w:r w:rsidRPr="00B75956">
              <w:t>quantities produced</w:t>
            </w:r>
          </w:p>
        </w:tc>
      </w:tr>
      <w:tr w:rsidTr="00B7595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956">
            <w:pPr>
              <w:pStyle w:val="BodyText"/>
              <w:rPr>
                <w:lang w:val="en-NZ"/>
              </w:rPr>
            </w:pPr>
            <w:r w:rsidRPr="00B75956">
              <w:rPr>
                <w:rStyle w:val="SpecialBold"/>
              </w:rPr>
              <w:t>Technical work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956" w:rsidP="00B75956">
            <w:pPr>
              <w:pStyle w:val="BodyText"/>
            </w:pPr>
            <w:r w:rsidRPr="00B75956">
              <w:t>Technical work activities may include:</w:t>
            </w:r>
          </w:p>
          <w:p w:rsidR="00000000" w:rsidRPr="00B75956" w:rsidP="00B75956">
            <w:pPr>
              <w:pStyle w:val="ListBullet"/>
            </w:pPr>
            <w:r w:rsidRPr="00B75956">
              <w:t>design</w:t>
            </w:r>
          </w:p>
          <w:p w:rsidR="00000000" w:rsidRPr="00B75956" w:rsidP="00B75956">
            <w:pPr>
              <w:pStyle w:val="ListBullet"/>
            </w:pPr>
            <w:r w:rsidRPr="00B75956">
              <w:t>production</w:t>
            </w:r>
          </w:p>
          <w:p w:rsidR="00000000" w:rsidRPr="00B75956" w:rsidP="00B75956">
            <w:pPr>
              <w:pStyle w:val="ListBullet"/>
            </w:pPr>
            <w:r w:rsidRPr="00B75956">
              <w:t xml:space="preserve">quality assurance </w:t>
            </w:r>
          </w:p>
          <w:p w:rsidR="00000000" w:rsidRPr="00B75956" w:rsidP="00B75956">
            <w:pPr>
              <w:pStyle w:val="ListBullet"/>
            </w:pPr>
            <w:r w:rsidRPr="00B75956">
              <w:t>product testing</w:t>
            </w:r>
          </w:p>
          <w:p w:rsidR="00000000" w:rsidRPr="00B75956" w:rsidP="00B75956">
            <w:pPr>
              <w:pStyle w:val="ListBullet"/>
            </w:pPr>
            <w:r w:rsidRPr="00B75956">
              <w:t xml:space="preserve">purchasing </w:t>
            </w:r>
          </w:p>
          <w:p w:rsidR="00000000" w:rsidRPr="00B75956" w:rsidP="00B75956">
            <w:pPr>
              <w:pStyle w:val="ListBullet"/>
            </w:pPr>
            <w:r w:rsidRPr="00B75956">
              <w:t>commissioning</w:t>
            </w:r>
          </w:p>
          <w:p w:rsidR="00000000" w:rsidRPr="00B75956" w:rsidP="00B75956">
            <w:pPr>
              <w:pStyle w:val="ListBullet"/>
            </w:pPr>
            <w:r w:rsidRPr="00B75956">
              <w:t>scheduling</w:t>
            </w:r>
          </w:p>
          <w:p w:rsidR="00000000" w:rsidRPr="00B75956" w:rsidP="00B75956">
            <w:pPr>
              <w:pStyle w:val="ListBullet"/>
            </w:pPr>
            <w:r w:rsidRPr="00B75956">
              <w:t>planning</w:t>
            </w:r>
          </w:p>
          <w:p w:rsidR="00000000" w:rsidRPr="00B75956" w:rsidP="00B75956">
            <w:pPr>
              <w:pStyle w:val="ListBullet"/>
            </w:pPr>
            <w:r w:rsidRPr="00B75956">
              <w:t>drafting</w:t>
            </w:r>
          </w:p>
        </w:tc>
      </w:tr>
    </w:tbl>
    <w:p w:rsidR="00C15AB7" w:rsidP="00B75956">
      <w:pPr>
        <w:pStyle w:val="BodyText"/>
      </w:pPr>
    </w:p>
    <w:p w:rsidR="00C15AB7" w:rsidP="00B75956">
      <w:pPr>
        <w:pStyle w:val="BodyText"/>
      </w:pPr>
    </w:p>
    <w:p w:rsidR="00000000" w:rsidRPr="00B75956" w:rsidP="00B75956">
      <w:pPr>
        <w:pStyle w:val="Heading1"/>
      </w:pPr>
      <w:bookmarkStart w:id="12" w:name="O_520884"/>
      <w:bookmarkEnd w:id="12"/>
      <w:r w:rsidRPr="00B75956">
        <w:t>Unit Sector(s)</w:t>
      </w:r>
    </w:p>
    <w:tbl>
      <w:tblPr>
        <w:tblW w:w="0" w:type="auto"/>
        <w:tblCellMar>
          <w:left w:w="62" w:type="dxa"/>
          <w:right w:w="62" w:type="dxa"/>
        </w:tblCellMar>
        <w:tblLook w:val="0000"/>
      </w:tblPr>
      <w:tblGrid>
        <w:gridCol w:w="2576"/>
        <w:gridCol w:w="6620"/>
      </w:tblGrid>
      <w:tr w:rsidTr="00C15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B75956">
            <w:pPr>
              <w:pStyle w:val="BodyText"/>
              <w:rPr>
                <w:lang w:val="en-NZ"/>
              </w:rPr>
            </w:pPr>
          </w:p>
        </w:tc>
      </w:tr>
      <w:tr w:rsidTr="00C15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5956">
            <w:pPr>
              <w:pStyle w:val="BodyText"/>
              <w:rPr>
                <w:lang w:val="en-NZ"/>
              </w:rPr>
            </w:pPr>
            <w:r w:rsidRPr="00B75956">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B75956" w:rsidP="00B75956">
            <w:pPr>
              <w:pStyle w:val="BodyText"/>
            </w:pPr>
            <w:r w:rsidRPr="00B75956">
              <w:t>Engineering technician</w:t>
            </w:r>
          </w:p>
        </w:tc>
      </w:tr>
    </w:tbl>
    <w:p w:rsidR="00000000" w:rsidRPr="00B75956" w:rsidP="00B75956">
      <w:pPr>
        <w:pStyle w:val="BodyText"/>
      </w:pPr>
    </w:p>
    <w:p w:rsidR="00000000" w:rsidRPr="00B75956" w:rsidP="00B75956">
      <w:pPr>
        <w:pStyle w:val="AllowPageBreak"/>
      </w:pPr>
    </w:p>
    <w:p w:rsidR="00000000" w:rsidRPr="00B75956" w:rsidP="00B75956">
      <w:pPr>
        <w:pStyle w:val="Heading1"/>
      </w:pPr>
      <w:bookmarkStart w:id="13" w:name="O_520883"/>
      <w:bookmarkEnd w:id="13"/>
      <w:r w:rsidRPr="00B75956">
        <w:t>Custom Content Section</w:t>
      </w:r>
    </w:p>
    <w:p w:rsidR="00000000" w:rsidRPr="00B75956" w:rsidP="00B75956">
      <w:pPr>
        <w:pStyle w:val="BodyText"/>
      </w:pPr>
      <w:r w:rsidRPr="00B75956">
        <w:t>Not applicable.</w:t>
      </w:r>
    </w:p>
    <w:p w:rsidR="00000000" w:rsidRPr="00B75956" w:rsidP="00B75956"/>
    <w:sectPr w:rsidSect="00B759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956" w:rsidRPr="00C15AB7" w:rsidP="00C15A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AB7" w:rsidP="00B759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15AB7" w:rsidP="00B759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5AB7" w:rsidP="00B759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956" w:rsidRPr="00C15AB7" w:rsidP="00C15A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AB7" w:rsidRPr="002D2AF8" w:rsidP="00B75956">
    <w:pPr>
      <w:pStyle w:val="Header"/>
      <w:framePr w:wrap="around"/>
    </w:pPr>
    <w:r>
      <w:fldChar w:fldCharType="begin"/>
    </w:r>
    <w:r>
      <w:instrText xml:space="preserve"> TITLE   \* MERGEFORMAT </w:instrText>
    </w:r>
    <w:r>
      <w:fldChar w:fldCharType="separate"/>
    </w:r>
    <w:r>
      <w:t>MEM30029A Use workshop equipment and processes to complete an engineering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C15AB7" w:rsidP="00B759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14D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7C56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3692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9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5956"/>
    <w:pPr>
      <w:spacing w:before="360" w:after="60"/>
      <w:outlineLvl w:val="0"/>
    </w:pPr>
    <w:rPr>
      <w:sz w:val="32"/>
    </w:rPr>
  </w:style>
  <w:style w:type="paragraph" w:styleId="Heading2">
    <w:name w:val="heading 2"/>
    <w:basedOn w:val="HeadingBase"/>
    <w:next w:val="BodyText"/>
    <w:link w:val="Heading2Char"/>
    <w:qFormat/>
    <w:rsid w:val="00B75956"/>
    <w:pPr>
      <w:keepLines/>
      <w:spacing w:before="240" w:after="120"/>
      <w:outlineLvl w:val="1"/>
    </w:pPr>
    <w:rPr>
      <w:sz w:val="28"/>
      <w:szCs w:val="40"/>
    </w:rPr>
  </w:style>
  <w:style w:type="paragraph" w:styleId="Heading3">
    <w:name w:val="heading 3"/>
    <w:basedOn w:val="HeadingBase"/>
    <w:next w:val="BodyText"/>
    <w:link w:val="Heading3Char"/>
    <w:qFormat/>
    <w:rsid w:val="00B75956"/>
    <w:pPr>
      <w:spacing w:before="180" w:after="120"/>
      <w:outlineLvl w:val="2"/>
    </w:pPr>
    <w:rPr>
      <w:spacing w:val="-10"/>
      <w:kern w:val="32"/>
    </w:rPr>
  </w:style>
  <w:style w:type="paragraph" w:styleId="Heading4">
    <w:name w:val="heading 4"/>
    <w:basedOn w:val="HeadingBase"/>
    <w:next w:val="BodyText"/>
    <w:link w:val="Heading4Char"/>
    <w:qFormat/>
    <w:rsid w:val="00B75956"/>
    <w:pPr>
      <w:spacing w:before="160" w:after="120"/>
      <w:outlineLvl w:val="3"/>
    </w:pPr>
    <w:rPr>
      <w:sz w:val="22"/>
    </w:rPr>
  </w:style>
  <w:style w:type="paragraph" w:styleId="Heading5">
    <w:name w:val="heading 5"/>
    <w:basedOn w:val="HeadingBase"/>
    <w:next w:val="Normal"/>
    <w:link w:val="Heading5Char"/>
    <w:qFormat/>
    <w:rsid w:val="00B75956"/>
    <w:pPr>
      <w:spacing w:before="80"/>
      <w:outlineLvl w:val="4"/>
    </w:pPr>
    <w:rPr>
      <w:color w:val="918585"/>
      <w:sz w:val="20"/>
    </w:rPr>
  </w:style>
  <w:style w:type="paragraph" w:styleId="Heading6">
    <w:name w:val="heading 6"/>
    <w:basedOn w:val="HeadingBase"/>
    <w:next w:val="Normal"/>
    <w:link w:val="Heading6Char"/>
    <w:qFormat/>
    <w:rsid w:val="00B75956"/>
    <w:pPr>
      <w:spacing w:before="60"/>
      <w:outlineLvl w:val="5"/>
    </w:pPr>
    <w:rPr>
      <w:color w:val="918585"/>
      <w:sz w:val="20"/>
    </w:rPr>
  </w:style>
  <w:style w:type="paragraph" w:styleId="Heading7">
    <w:name w:val="heading 7"/>
    <w:basedOn w:val="Normal"/>
    <w:next w:val="Normal"/>
    <w:link w:val="Heading7Char"/>
    <w:qFormat/>
    <w:rsid w:val="00B75956"/>
    <w:pPr>
      <w:ind w:left="720"/>
      <w:outlineLvl w:val="6"/>
    </w:pPr>
    <w:rPr>
      <w:i/>
    </w:rPr>
  </w:style>
  <w:style w:type="paragraph" w:styleId="Heading8">
    <w:name w:val="heading 8"/>
    <w:basedOn w:val="Normal"/>
    <w:next w:val="Normal"/>
    <w:link w:val="Heading8Char"/>
    <w:qFormat/>
    <w:rsid w:val="00B75956"/>
    <w:pPr>
      <w:ind w:left="720"/>
      <w:outlineLvl w:val="7"/>
    </w:pPr>
    <w:rPr>
      <w:i/>
    </w:rPr>
  </w:style>
  <w:style w:type="paragraph" w:styleId="Heading9">
    <w:name w:val="heading 9"/>
    <w:basedOn w:val="Normal"/>
    <w:next w:val="Normal"/>
    <w:link w:val="Heading9Char"/>
    <w:qFormat/>
    <w:rsid w:val="00B75956"/>
    <w:pPr>
      <w:ind w:left="720"/>
      <w:outlineLvl w:val="8"/>
    </w:pPr>
    <w:rPr>
      <w:i/>
    </w:rPr>
  </w:style>
  <w:style w:type="character" w:default="1" w:styleId="DefaultParagraphFont">
    <w:name w:val="Default Paragraph Font"/>
    <w:uiPriority w:val="1"/>
    <w:unhideWhenUsed/>
    <w:rsid w:val="00B75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5956"/>
  </w:style>
  <w:style w:type="character" w:customStyle="1" w:styleId="Heading1Char">
    <w:name w:val="Heading 1 Char"/>
    <w:basedOn w:val="DefaultParagraphFont"/>
    <w:link w:val="Heading1"/>
    <w:rsid w:val="00B75956"/>
    <w:rPr>
      <w:rFonts w:ascii="Times New Roman" w:eastAsia="Times New Roman" w:hAnsi="Times New Roman" w:cs="Times New Roman"/>
      <w:b/>
      <w:sz w:val="32"/>
      <w:szCs w:val="20"/>
      <w:lang w:eastAsia="en-US"/>
    </w:rPr>
  </w:style>
  <w:style w:type="paragraph" w:styleId="BodyText">
    <w:name w:val="Body Text"/>
    <w:basedOn w:val="Normal"/>
    <w:link w:val="BodyTextChar"/>
    <w:rsid w:val="00B759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5956"/>
    <w:rPr>
      <w:rFonts w:ascii="Times New Roman" w:eastAsia="Times New Roman" w:hAnsi="Times New Roman" w:cs="Times New Roman"/>
      <w:sz w:val="24"/>
      <w:lang w:eastAsia="en-US"/>
    </w:rPr>
  </w:style>
  <w:style w:type="paragraph" w:styleId="ListBullet">
    <w:name w:val="List Bullet"/>
    <w:basedOn w:val="List"/>
    <w:rsid w:val="00B75956"/>
    <w:pPr>
      <w:numPr>
        <w:numId w:val="13"/>
      </w:numPr>
      <w:tabs>
        <w:tab w:val="clear" w:pos="340"/>
      </w:tabs>
      <w:spacing w:before="40" w:after="40"/>
    </w:pPr>
  </w:style>
  <w:style w:type="character" w:customStyle="1" w:styleId="SpecialBold">
    <w:name w:val="Special Bold"/>
    <w:basedOn w:val="DefaultParagraphFont"/>
    <w:rsid w:val="00B75956"/>
    <w:rPr>
      <w:b/>
      <w:spacing w:val="0"/>
    </w:rPr>
  </w:style>
  <w:style w:type="paragraph" w:styleId="ListBullet2">
    <w:name w:val="List Bullet 2"/>
    <w:basedOn w:val="List2"/>
    <w:rsid w:val="00B75956"/>
    <w:pPr>
      <w:numPr>
        <w:numId w:val="14"/>
      </w:numPr>
      <w:tabs>
        <w:tab w:val="clear" w:pos="680"/>
      </w:tabs>
    </w:pPr>
  </w:style>
  <w:style w:type="paragraph" w:customStyle="1" w:styleId="SuperHeading">
    <w:name w:val="SuperHeading"/>
    <w:basedOn w:val="Normal"/>
    <w:rsid w:val="00B75956"/>
    <w:pPr>
      <w:spacing w:before="240" w:after="120"/>
      <w:outlineLvl w:val="0"/>
    </w:pPr>
    <w:rPr>
      <w:rFonts w:ascii="Times New Roman" w:hAnsi="Times New Roman"/>
      <w:b/>
      <w:sz w:val="32"/>
    </w:rPr>
  </w:style>
  <w:style w:type="paragraph" w:customStyle="1" w:styleId="AllowPageBreak">
    <w:name w:val="AllowPageBreak"/>
    <w:rsid w:val="00B759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5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59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59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5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5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59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59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5956"/>
    <w:rPr>
      <w:rFonts w:ascii="Courier New" w:eastAsia="Times New Roman" w:hAnsi="Courier New" w:cs="Times New Roman"/>
      <w:i/>
      <w:szCs w:val="20"/>
      <w:lang w:eastAsia="en-US"/>
    </w:rPr>
  </w:style>
  <w:style w:type="paragraph" w:customStyle="1" w:styleId="HeadingBase">
    <w:name w:val="Heading Base"/>
    <w:rsid w:val="00B75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5956"/>
    <w:pPr>
      <w:tabs>
        <w:tab w:val="right" w:leader="dot" w:pos="9072"/>
      </w:tabs>
      <w:ind w:left="567"/>
    </w:pPr>
    <w:rPr>
      <w:szCs w:val="22"/>
    </w:rPr>
  </w:style>
  <w:style w:type="paragraph" w:customStyle="1" w:styleId="TOCBase">
    <w:name w:val="TOC Base"/>
    <w:rsid w:val="00B75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5956"/>
    <w:pPr>
      <w:tabs>
        <w:tab w:val="right" w:leader="dot" w:pos="9072"/>
      </w:tabs>
      <w:spacing w:before="40" w:after="40"/>
      <w:ind w:left="284"/>
    </w:pPr>
    <w:rPr>
      <w:rFonts w:ascii="Times New Roman" w:hAnsi="Times New Roman"/>
    </w:rPr>
  </w:style>
  <w:style w:type="paragraph" w:styleId="TOC1">
    <w:name w:val="toc 1"/>
    <w:basedOn w:val="TOCBase"/>
    <w:next w:val="Normal"/>
    <w:rsid w:val="00B759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5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5956"/>
    <w:rPr>
      <w:rFonts w:ascii="Times New Roman" w:eastAsia="Times New Roman" w:hAnsi="Times New Roman" w:cs="Times New Roman"/>
      <w:sz w:val="16"/>
      <w:lang w:eastAsia="en-US"/>
    </w:rPr>
  </w:style>
  <w:style w:type="paragraph" w:styleId="Title">
    <w:name w:val="Title"/>
    <w:basedOn w:val="HeadingBase"/>
    <w:link w:val="TitleChar"/>
    <w:qFormat/>
    <w:rsid w:val="00B75956"/>
    <w:pPr>
      <w:spacing w:before="5040"/>
      <w:jc w:val="center"/>
    </w:pPr>
    <w:rPr>
      <w:sz w:val="48"/>
      <w:szCs w:val="72"/>
      <w:lang w:val="en-US"/>
    </w:rPr>
  </w:style>
  <w:style w:type="character" w:customStyle="1" w:styleId="TitleChar">
    <w:name w:val="Title Char"/>
    <w:basedOn w:val="DefaultParagraphFont"/>
    <w:link w:val="Title"/>
    <w:rsid w:val="00B75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5956"/>
    <w:pPr>
      <w:tabs>
        <w:tab w:val="left" w:pos="3600"/>
        <w:tab w:val="left" w:pos="3958"/>
      </w:tabs>
    </w:pPr>
  </w:style>
  <w:style w:type="paragraph" w:styleId="List">
    <w:name w:val="List"/>
    <w:basedOn w:val="BodyText"/>
    <w:next w:val="BodyText"/>
    <w:rsid w:val="00B75956"/>
    <w:pPr>
      <w:tabs>
        <w:tab w:val="left" w:pos="340"/>
      </w:tabs>
      <w:spacing w:before="60" w:after="60"/>
      <w:ind w:left="340" w:hanging="340"/>
    </w:pPr>
  </w:style>
  <w:style w:type="paragraph" w:customStyle="1" w:styleId="Note">
    <w:name w:val="Note"/>
    <w:basedOn w:val="BodyText"/>
    <w:rsid w:val="00B759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5956"/>
    <w:pPr>
      <w:framePr w:wrap="auto" w:hAnchor="text" w:y="6049"/>
    </w:pPr>
    <w:rPr>
      <w:color w:val="000000"/>
      <w:sz w:val="40"/>
    </w:rPr>
  </w:style>
  <w:style w:type="paragraph" w:customStyle="1" w:styleId="TOCTitle">
    <w:name w:val="TOCTitle"/>
    <w:basedOn w:val="Heading1"/>
    <w:rsid w:val="00B75956"/>
    <w:pPr>
      <w:spacing w:after="240"/>
      <w:jc w:val="center"/>
      <w:outlineLvl w:val="9"/>
    </w:pPr>
    <w:rPr>
      <w:caps/>
    </w:rPr>
  </w:style>
  <w:style w:type="paragraph" w:customStyle="1" w:styleId="Version">
    <w:name w:val="Version"/>
    <w:rsid w:val="00B759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5956"/>
    <w:pPr>
      <w:keepNext w:val="0"/>
      <w:tabs>
        <w:tab w:val="right" w:pos="4176"/>
      </w:tabs>
      <w:ind w:left="198" w:hanging="198"/>
    </w:pPr>
    <w:rPr>
      <w:rFonts w:ascii="Garamond" w:hAnsi="Garamond"/>
    </w:rPr>
  </w:style>
  <w:style w:type="paragraph" w:styleId="IndexHeading">
    <w:name w:val="index heading"/>
    <w:basedOn w:val="Normal"/>
    <w:next w:val="Index1"/>
    <w:semiHidden/>
    <w:rsid w:val="00B75956"/>
    <w:pPr>
      <w:spacing w:before="120" w:after="120"/>
    </w:pPr>
    <w:rPr>
      <w:rFonts w:ascii="Arial" w:hAnsi="Arial"/>
      <w:b/>
      <w:color w:val="918585"/>
      <w:sz w:val="24"/>
    </w:rPr>
  </w:style>
  <w:style w:type="paragraph" w:styleId="Header">
    <w:name w:val="header"/>
    <w:basedOn w:val="Normal"/>
    <w:link w:val="HeaderChar"/>
    <w:rsid w:val="00B75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5956"/>
    <w:rPr>
      <w:rFonts w:ascii="Times New Roman" w:eastAsia="Times New Roman" w:hAnsi="Times New Roman" w:cs="Times New Roman"/>
      <w:sz w:val="16"/>
      <w:szCs w:val="20"/>
      <w:lang w:val="en-GB" w:eastAsia="en-US"/>
    </w:rPr>
  </w:style>
  <w:style w:type="paragraph" w:customStyle="1" w:styleId="Chapter">
    <w:name w:val="Chapter"/>
    <w:basedOn w:val="Normal"/>
    <w:rsid w:val="00B75956"/>
    <w:pPr>
      <w:spacing w:before="240"/>
    </w:pPr>
    <w:rPr>
      <w:rFonts w:ascii="Times New Roman" w:hAnsi="Times New Roman"/>
      <w:smallCaps/>
      <w:spacing w:val="80"/>
      <w:sz w:val="28"/>
    </w:rPr>
  </w:style>
  <w:style w:type="paragraph" w:customStyle="1" w:styleId="InChapter">
    <w:name w:val="InChapter"/>
    <w:basedOn w:val="Heading3"/>
    <w:rsid w:val="00B75956"/>
    <w:pPr>
      <w:spacing w:after="240"/>
      <w:outlineLvl w:val="9"/>
    </w:pPr>
    <w:rPr>
      <w:noProof/>
    </w:rPr>
  </w:style>
  <w:style w:type="paragraph" w:styleId="Index2">
    <w:name w:val="index 2"/>
    <w:basedOn w:val="Normal"/>
    <w:next w:val="Normal"/>
    <w:semiHidden/>
    <w:rsid w:val="00B75956"/>
    <w:pPr>
      <w:tabs>
        <w:tab w:val="right" w:pos="4176"/>
      </w:tabs>
      <w:ind w:left="568" w:hanging="284"/>
    </w:pPr>
    <w:rPr>
      <w:rFonts w:ascii="Garamond" w:hAnsi="Garamond"/>
    </w:rPr>
  </w:style>
  <w:style w:type="paragraph" w:customStyle="1" w:styleId="Byline">
    <w:name w:val="Byline"/>
    <w:rsid w:val="00B75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5956"/>
    <w:pPr>
      <w:tabs>
        <w:tab w:val="clear" w:pos="3600"/>
        <w:tab w:val="clear" w:pos="3958"/>
      </w:tabs>
      <w:jc w:val="right"/>
    </w:pPr>
  </w:style>
  <w:style w:type="character" w:styleId="Emphasis">
    <w:name w:val="Emphasis"/>
    <w:basedOn w:val="DefaultParagraphFont"/>
    <w:qFormat/>
    <w:rsid w:val="00B75956"/>
    <w:rPr>
      <w:i/>
    </w:rPr>
  </w:style>
  <w:style w:type="paragraph" w:styleId="Caption">
    <w:name w:val="caption"/>
    <w:basedOn w:val="BodyText"/>
    <w:next w:val="Normal"/>
    <w:qFormat/>
    <w:rsid w:val="00B75956"/>
    <w:pPr>
      <w:framePr w:w="2268" w:hSpace="181" w:vSpace="181" w:wrap="around" w:vAnchor="text" w:hAnchor="page" w:x="1135" w:y="285" w:anchorLock="1"/>
    </w:pPr>
    <w:rPr>
      <w:i/>
    </w:rPr>
  </w:style>
  <w:style w:type="paragraph" w:customStyle="1" w:styleId="MiniTOCTitle">
    <w:name w:val="MiniTOCTitle"/>
    <w:basedOn w:val="Heading4"/>
    <w:rsid w:val="00B75956"/>
    <w:pPr>
      <w:spacing w:before="240"/>
      <w:outlineLvl w:val="9"/>
    </w:pPr>
    <w:rPr>
      <w:noProof/>
      <w:sz w:val="24"/>
    </w:rPr>
  </w:style>
  <w:style w:type="paragraph" w:customStyle="1" w:styleId="MiniTOCItem">
    <w:name w:val="MiniTOCItem"/>
    <w:basedOn w:val="ListBullet"/>
    <w:rsid w:val="00B75956"/>
    <w:pPr>
      <w:numPr>
        <w:numId w:val="0"/>
      </w:numPr>
      <w:tabs>
        <w:tab w:val="right" w:leader="dot" w:pos="6521"/>
      </w:tabs>
      <w:spacing w:before="0" w:after="0"/>
    </w:pPr>
  </w:style>
  <w:style w:type="paragraph" w:customStyle="1" w:styleId="TOFTitle">
    <w:name w:val="TOFTitle"/>
    <w:basedOn w:val="TOCTitle"/>
    <w:rsid w:val="00B75956"/>
  </w:style>
  <w:style w:type="paragraph" w:styleId="TableofFigures">
    <w:name w:val="table of figures"/>
    <w:basedOn w:val="Normal"/>
    <w:next w:val="Normal"/>
    <w:semiHidden/>
    <w:rsid w:val="00B75956"/>
    <w:pPr>
      <w:tabs>
        <w:tab w:val="right" w:leader="dot" w:pos="9072"/>
      </w:tabs>
      <w:ind w:left="970" w:hanging="403"/>
    </w:pPr>
    <w:rPr>
      <w:rFonts w:ascii="Times New Roman" w:hAnsi="Times New Roman"/>
      <w:b/>
    </w:rPr>
  </w:style>
  <w:style w:type="paragraph" w:styleId="ListNumber">
    <w:name w:val="List Number"/>
    <w:basedOn w:val="List"/>
    <w:rsid w:val="00B75956"/>
    <w:pPr>
      <w:numPr>
        <w:numId w:val="11"/>
      </w:numPr>
    </w:pPr>
  </w:style>
  <w:style w:type="character" w:customStyle="1" w:styleId="WingdingSymbols">
    <w:name w:val="Wingding Symbols"/>
    <w:rsid w:val="00B75956"/>
    <w:rPr>
      <w:rFonts w:ascii="Wingdings" w:hAnsi="Wingdings"/>
    </w:rPr>
  </w:style>
  <w:style w:type="paragraph" w:customStyle="1" w:styleId="TableHeading">
    <w:name w:val="Table Heading"/>
    <w:basedOn w:val="HeadingBase"/>
    <w:rsid w:val="00B75956"/>
    <w:pPr>
      <w:keepLines/>
      <w:pBdr>
        <w:bottom w:val="single" w:sz="6" w:space="1" w:color="918585"/>
      </w:pBdr>
      <w:spacing w:before="240"/>
    </w:pPr>
  </w:style>
  <w:style w:type="character" w:customStyle="1" w:styleId="HotSpot">
    <w:name w:val="HotSpot"/>
    <w:rsid w:val="00B75956"/>
    <w:rPr>
      <w:color w:val="0033CC"/>
      <w:u w:val="none"/>
    </w:rPr>
  </w:style>
  <w:style w:type="paragraph" w:customStyle="1" w:styleId="BodyTextRight">
    <w:name w:val="Body Text Right"/>
    <w:basedOn w:val="BodyText"/>
    <w:rsid w:val="00B75956"/>
    <w:pPr>
      <w:spacing w:before="0" w:after="0"/>
      <w:jc w:val="right"/>
    </w:pPr>
  </w:style>
  <w:style w:type="paragraph" w:styleId="Index3">
    <w:name w:val="index 3"/>
    <w:basedOn w:val="ListNumber2"/>
    <w:next w:val="Normal"/>
    <w:semiHidden/>
    <w:rsid w:val="00B75956"/>
    <w:pPr>
      <w:numPr>
        <w:numId w:val="0"/>
      </w:numPr>
      <w:tabs>
        <w:tab w:val="right" w:leader="dot" w:pos="4176"/>
      </w:tabs>
    </w:pPr>
  </w:style>
  <w:style w:type="paragraph" w:styleId="ListNumber2">
    <w:name w:val="List Number 2"/>
    <w:basedOn w:val="List2"/>
    <w:rsid w:val="00B75956"/>
    <w:pPr>
      <w:numPr>
        <w:numId w:val="10"/>
      </w:numPr>
      <w:tabs>
        <w:tab w:val="clear" w:pos="1060"/>
      </w:tabs>
    </w:pPr>
  </w:style>
  <w:style w:type="paragraph" w:customStyle="1" w:styleId="MarginNote">
    <w:name w:val="Margin Note"/>
    <w:basedOn w:val="BodyText"/>
    <w:rsid w:val="00B75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5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59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5956"/>
    <w:rPr>
      <w:sz w:val="32"/>
    </w:rPr>
  </w:style>
  <w:style w:type="paragraph" w:customStyle="1" w:styleId="HeadingProcedure">
    <w:name w:val="Heading Procedure"/>
    <w:basedOn w:val="HeadingBase"/>
    <w:next w:val="Normal"/>
    <w:rsid w:val="00B75956"/>
    <w:pPr>
      <w:tabs>
        <w:tab w:val="left" w:pos="0"/>
      </w:tabs>
      <w:spacing w:before="120" w:after="60"/>
    </w:pPr>
    <w:rPr>
      <w:i/>
      <w:color w:val="918585"/>
      <w:sz w:val="22"/>
    </w:rPr>
  </w:style>
  <w:style w:type="paragraph" w:customStyle="1" w:styleId="TableBodyText">
    <w:name w:val="Table Body Text"/>
    <w:basedOn w:val="BodyText"/>
    <w:rsid w:val="00B75956"/>
    <w:pPr>
      <w:spacing w:before="60" w:after="60"/>
    </w:pPr>
  </w:style>
  <w:style w:type="paragraph" w:styleId="ListContinue">
    <w:name w:val="List Continue"/>
    <w:basedOn w:val="List"/>
    <w:rsid w:val="00B75956"/>
    <w:pPr>
      <w:ind w:firstLine="0"/>
    </w:pPr>
  </w:style>
  <w:style w:type="paragraph" w:customStyle="1" w:styleId="ListNote">
    <w:name w:val="List Note"/>
    <w:basedOn w:val="List"/>
    <w:rsid w:val="00B75956"/>
    <w:pPr>
      <w:pBdr>
        <w:top w:val="single" w:sz="6" w:space="2" w:color="918585"/>
        <w:bottom w:val="single" w:sz="6" w:space="2" w:color="918585"/>
      </w:pBdr>
      <w:tabs>
        <w:tab w:val="left" w:pos="1021"/>
      </w:tabs>
      <w:ind w:firstLine="0"/>
    </w:pPr>
  </w:style>
  <w:style w:type="paragraph" w:customStyle="1" w:styleId="Warning">
    <w:name w:val="Warning"/>
    <w:basedOn w:val="BodyText"/>
    <w:rsid w:val="00B75956"/>
    <w:pPr>
      <w:shd w:val="clear" w:color="auto" w:fill="D9D9D9"/>
      <w:tabs>
        <w:tab w:val="left" w:pos="992"/>
      </w:tabs>
      <w:ind w:left="119" w:right="119"/>
    </w:pPr>
    <w:rPr>
      <w:sz w:val="20"/>
    </w:rPr>
  </w:style>
  <w:style w:type="paragraph" w:customStyle="1" w:styleId="MarginIcons">
    <w:name w:val="Margin Icons"/>
    <w:basedOn w:val="BodyText"/>
    <w:rsid w:val="00B75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5956"/>
    <w:rPr>
      <w:rFonts w:ascii="Courier New" w:hAnsi="Courier New"/>
    </w:rPr>
  </w:style>
  <w:style w:type="paragraph" w:customStyle="1" w:styleId="NoteBullet">
    <w:name w:val="Note Bullet"/>
    <w:basedOn w:val="Note"/>
    <w:rsid w:val="00B75956"/>
    <w:pPr>
      <w:tabs>
        <w:tab w:val="clear" w:pos="680"/>
      </w:tabs>
      <w:spacing w:before="60" w:after="60"/>
    </w:pPr>
  </w:style>
  <w:style w:type="paragraph" w:customStyle="1" w:styleId="SubHeading2">
    <w:name w:val="SubHeading2"/>
    <w:basedOn w:val="HeadingBase"/>
    <w:rsid w:val="00B75956"/>
    <w:pPr>
      <w:spacing w:before="240" w:after="60"/>
    </w:pPr>
    <w:rPr>
      <w:sz w:val="20"/>
    </w:rPr>
  </w:style>
  <w:style w:type="paragraph" w:customStyle="1" w:styleId="SubHeading1">
    <w:name w:val="SubHeading1"/>
    <w:basedOn w:val="HeadingBase"/>
    <w:rsid w:val="00B75956"/>
    <w:pPr>
      <w:spacing w:before="240" w:after="60"/>
    </w:pPr>
    <w:rPr>
      <w:color w:val="918585"/>
      <w:sz w:val="22"/>
    </w:rPr>
  </w:style>
  <w:style w:type="paragraph" w:customStyle="1" w:styleId="SideHeading">
    <w:name w:val="Side Heading"/>
    <w:basedOn w:val="HeadingBase"/>
    <w:rsid w:val="00B75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5956"/>
    <w:pPr>
      <w:numPr>
        <w:numId w:val="12"/>
      </w:numPr>
    </w:pPr>
  </w:style>
  <w:style w:type="paragraph" w:styleId="PlainText">
    <w:name w:val="Plain Text"/>
    <w:basedOn w:val="Normal"/>
    <w:link w:val="PlainTextChar"/>
    <w:rsid w:val="00B75956"/>
    <w:rPr>
      <w:sz w:val="20"/>
    </w:rPr>
  </w:style>
  <w:style w:type="character" w:customStyle="1" w:styleId="PlainTextChar">
    <w:name w:val="Plain Text Char"/>
    <w:basedOn w:val="DefaultParagraphFont"/>
    <w:link w:val="PlainText"/>
    <w:rsid w:val="00B75956"/>
    <w:rPr>
      <w:rFonts w:ascii="Courier New" w:eastAsia="Times New Roman" w:hAnsi="Courier New" w:cs="Times New Roman"/>
      <w:sz w:val="20"/>
      <w:szCs w:val="20"/>
      <w:lang w:eastAsia="en-US"/>
    </w:rPr>
  </w:style>
  <w:style w:type="character" w:customStyle="1" w:styleId="MenuOption">
    <w:name w:val="Menu Option"/>
    <w:basedOn w:val="DefaultParagraphFont"/>
    <w:rsid w:val="00B75956"/>
    <w:rPr>
      <w:b/>
      <w:smallCaps/>
    </w:rPr>
  </w:style>
  <w:style w:type="paragraph" w:customStyle="1" w:styleId="TableListNumber">
    <w:name w:val="Table List Number"/>
    <w:basedOn w:val="ListNumber"/>
    <w:rsid w:val="00B75956"/>
    <w:pPr>
      <w:numPr>
        <w:numId w:val="0"/>
      </w:numPr>
    </w:pPr>
  </w:style>
  <w:style w:type="paragraph" w:styleId="TOC4">
    <w:name w:val="toc 4"/>
    <w:basedOn w:val="TOCBase"/>
    <w:next w:val="Normal"/>
    <w:semiHidden/>
    <w:rsid w:val="00B75956"/>
    <w:pPr>
      <w:tabs>
        <w:tab w:val="right" w:leader="dot" w:pos="9071"/>
      </w:tabs>
      <w:ind w:left="1701"/>
    </w:pPr>
  </w:style>
  <w:style w:type="paragraph" w:customStyle="1" w:styleId="ListAlpha">
    <w:name w:val="List Alpha"/>
    <w:basedOn w:val="List"/>
    <w:rsid w:val="00B75956"/>
    <w:pPr>
      <w:numPr>
        <w:numId w:val="9"/>
      </w:numPr>
    </w:pPr>
  </w:style>
  <w:style w:type="paragraph" w:customStyle="1" w:styleId="ListAlpha2">
    <w:name w:val="List Alpha 2"/>
    <w:basedOn w:val="List2"/>
    <w:rsid w:val="00B75956"/>
    <w:pPr>
      <w:numPr>
        <w:numId w:val="8"/>
      </w:numPr>
    </w:pPr>
  </w:style>
  <w:style w:type="paragraph" w:styleId="List2">
    <w:name w:val="List 2"/>
    <w:basedOn w:val="BodyText"/>
    <w:rsid w:val="00B75956"/>
    <w:pPr>
      <w:tabs>
        <w:tab w:val="left" w:pos="680"/>
      </w:tabs>
      <w:spacing w:before="60" w:after="60"/>
      <w:ind w:left="680" w:hanging="340"/>
    </w:pPr>
  </w:style>
  <w:style w:type="paragraph" w:styleId="List3">
    <w:name w:val="List 3"/>
    <w:basedOn w:val="BodyText"/>
    <w:rsid w:val="00B75956"/>
    <w:pPr>
      <w:tabs>
        <w:tab w:val="left" w:pos="1021"/>
      </w:tabs>
      <w:spacing w:before="60" w:after="60"/>
      <w:ind w:left="1020" w:hanging="340"/>
    </w:pPr>
  </w:style>
  <w:style w:type="paragraph" w:styleId="List4">
    <w:name w:val="List 4"/>
    <w:basedOn w:val="BodyText"/>
    <w:rsid w:val="00B75956"/>
    <w:pPr>
      <w:tabs>
        <w:tab w:val="left" w:pos="1361"/>
      </w:tabs>
      <w:spacing w:before="60" w:after="60"/>
      <w:ind w:left="1361" w:hanging="340"/>
    </w:pPr>
  </w:style>
  <w:style w:type="paragraph" w:styleId="List5">
    <w:name w:val="List 5"/>
    <w:basedOn w:val="BodyText"/>
    <w:rsid w:val="00B75956"/>
    <w:pPr>
      <w:tabs>
        <w:tab w:val="left" w:pos="1701"/>
      </w:tabs>
      <w:spacing w:before="60" w:after="60"/>
      <w:ind w:left="1701" w:hanging="340"/>
    </w:pPr>
  </w:style>
  <w:style w:type="paragraph" w:styleId="ListBullet3">
    <w:name w:val="List Bullet 3"/>
    <w:basedOn w:val="List3"/>
    <w:rsid w:val="00B75956"/>
    <w:pPr>
      <w:numPr>
        <w:numId w:val="15"/>
      </w:numPr>
      <w:tabs>
        <w:tab w:val="clear" w:pos="1021"/>
      </w:tabs>
      <w:ind w:left="1037" w:hanging="357"/>
    </w:pPr>
  </w:style>
  <w:style w:type="paragraph" w:styleId="ListBullet4">
    <w:name w:val="List Bullet 4"/>
    <w:basedOn w:val="List4"/>
    <w:rsid w:val="00B75956"/>
    <w:pPr>
      <w:numPr>
        <w:numId w:val="3"/>
      </w:numPr>
    </w:pPr>
  </w:style>
  <w:style w:type="paragraph" w:styleId="ListBullet5">
    <w:name w:val="List Bullet 5"/>
    <w:basedOn w:val="List5"/>
    <w:rsid w:val="00B75956"/>
    <w:pPr>
      <w:numPr>
        <w:numId w:val="4"/>
      </w:numPr>
    </w:pPr>
  </w:style>
  <w:style w:type="paragraph" w:styleId="ListContinue2">
    <w:name w:val="List Continue 2"/>
    <w:basedOn w:val="List2"/>
    <w:rsid w:val="00B75956"/>
    <w:pPr>
      <w:ind w:firstLine="0"/>
    </w:pPr>
  </w:style>
  <w:style w:type="paragraph" w:styleId="ListContinue3">
    <w:name w:val="List Continue 3"/>
    <w:basedOn w:val="List3"/>
    <w:rsid w:val="00B75956"/>
    <w:pPr>
      <w:ind w:left="1021" w:firstLine="0"/>
    </w:pPr>
  </w:style>
  <w:style w:type="paragraph" w:styleId="ListContinue4">
    <w:name w:val="List Continue 4"/>
    <w:basedOn w:val="List4"/>
    <w:rsid w:val="00B75956"/>
    <w:pPr>
      <w:ind w:firstLine="0"/>
    </w:pPr>
  </w:style>
  <w:style w:type="paragraph" w:styleId="ListContinue5">
    <w:name w:val="List Continue 5"/>
    <w:basedOn w:val="List5"/>
    <w:rsid w:val="00B75956"/>
    <w:pPr>
      <w:ind w:firstLine="0"/>
    </w:pPr>
  </w:style>
  <w:style w:type="paragraph" w:styleId="ListNumber3">
    <w:name w:val="List Number 3"/>
    <w:basedOn w:val="List3"/>
    <w:rsid w:val="00B75956"/>
    <w:pPr>
      <w:numPr>
        <w:numId w:val="5"/>
      </w:numPr>
    </w:pPr>
  </w:style>
  <w:style w:type="paragraph" w:styleId="ListNumber4">
    <w:name w:val="List Number 4"/>
    <w:basedOn w:val="List4"/>
    <w:rsid w:val="00B75956"/>
    <w:pPr>
      <w:numPr>
        <w:numId w:val="6"/>
      </w:numPr>
    </w:pPr>
  </w:style>
  <w:style w:type="paragraph" w:styleId="ListNumber5">
    <w:name w:val="List Number 5"/>
    <w:basedOn w:val="List5"/>
    <w:rsid w:val="00B75956"/>
    <w:pPr>
      <w:numPr>
        <w:numId w:val="7"/>
      </w:numPr>
    </w:pPr>
  </w:style>
  <w:style w:type="paragraph" w:styleId="BlockText">
    <w:name w:val="Block Text"/>
    <w:basedOn w:val="Normal"/>
    <w:rsid w:val="00B75956"/>
    <w:pPr>
      <w:spacing w:after="120"/>
      <w:ind w:left="1440" w:right="1440"/>
    </w:pPr>
  </w:style>
  <w:style w:type="character" w:customStyle="1" w:styleId="Subscript">
    <w:name w:val="Subscript"/>
    <w:basedOn w:val="DefaultParagraphFont"/>
    <w:rsid w:val="00B75956"/>
    <w:rPr>
      <w:sz w:val="16"/>
      <w:vertAlign w:val="subscript"/>
    </w:rPr>
  </w:style>
  <w:style w:type="character" w:customStyle="1" w:styleId="Superscript">
    <w:name w:val="Superscript"/>
    <w:basedOn w:val="DefaultParagraphFont"/>
    <w:rsid w:val="00B75956"/>
    <w:rPr>
      <w:sz w:val="16"/>
      <w:vertAlign w:val="superscript"/>
    </w:rPr>
  </w:style>
  <w:style w:type="character" w:customStyle="1" w:styleId="Symbols">
    <w:name w:val="Symbols"/>
    <w:basedOn w:val="DefaultParagraphFont"/>
    <w:rsid w:val="00B75956"/>
    <w:rPr>
      <w:rFonts w:ascii="Symbol" w:hAnsi="Symbol"/>
    </w:rPr>
  </w:style>
  <w:style w:type="character" w:customStyle="1" w:styleId="MenuOptions">
    <w:name w:val="Menu Options"/>
    <w:basedOn w:val="DefaultParagraphFont"/>
    <w:rsid w:val="00B75956"/>
    <w:rPr>
      <w:rFonts w:ascii="Arial Narrow" w:hAnsi="Arial Narrow"/>
      <w:smallCaps/>
    </w:rPr>
  </w:style>
  <w:style w:type="character" w:customStyle="1" w:styleId="Buttons">
    <w:name w:val="Buttons"/>
    <w:basedOn w:val="DefaultParagraphFont"/>
    <w:rsid w:val="00B75956"/>
    <w:rPr>
      <w:b/>
    </w:rPr>
  </w:style>
  <w:style w:type="character" w:customStyle="1" w:styleId="Underlined">
    <w:name w:val="Underlined"/>
    <w:basedOn w:val="DefaultParagraphFont"/>
    <w:rsid w:val="00B75956"/>
    <w:rPr>
      <w:u w:val="single"/>
    </w:rPr>
  </w:style>
  <w:style w:type="paragraph" w:customStyle="1" w:styleId="TableBodyTextRight">
    <w:name w:val="Table Body Text Right"/>
    <w:basedOn w:val="TableBodyText"/>
    <w:rsid w:val="00B75956"/>
    <w:pPr>
      <w:widowControl w:val="0"/>
      <w:autoSpaceDE w:val="0"/>
      <w:autoSpaceDN w:val="0"/>
      <w:adjustRightInd w:val="0"/>
      <w:jc w:val="right"/>
    </w:pPr>
    <w:rPr>
      <w:rFonts w:cs="Arial"/>
      <w:szCs w:val="18"/>
    </w:rPr>
  </w:style>
  <w:style w:type="paragraph" w:customStyle="1" w:styleId="CopyrightText">
    <w:name w:val="Copyright Text"/>
    <w:basedOn w:val="BodyText"/>
    <w:rsid w:val="00B75956"/>
    <w:rPr>
      <w:sz w:val="18"/>
    </w:rPr>
  </w:style>
  <w:style w:type="paragraph" w:customStyle="1" w:styleId="BodySmallRight">
    <w:name w:val="Body Small Right"/>
    <w:basedOn w:val="BodyTextRight"/>
    <w:rsid w:val="00B75956"/>
    <w:rPr>
      <w:sz w:val="18"/>
      <w:szCs w:val="18"/>
    </w:rPr>
  </w:style>
  <w:style w:type="paragraph" w:customStyle="1" w:styleId="MarginEdition">
    <w:name w:val="Margin Edition"/>
    <w:basedOn w:val="MarginNote"/>
    <w:rsid w:val="00B75956"/>
    <w:pPr>
      <w:spacing w:before="0" w:after="0"/>
    </w:pPr>
    <w:rPr>
      <w:rFonts w:ascii="Times New Roman" w:hAnsi="Times New Roman"/>
      <w:color w:val="999999"/>
    </w:rPr>
  </w:style>
  <w:style w:type="paragraph" w:customStyle="1" w:styleId="Spacer">
    <w:name w:val="Spacer"/>
    <w:basedOn w:val="Normal"/>
    <w:rsid w:val="00B75956"/>
    <w:rPr>
      <w:sz w:val="2"/>
      <w:szCs w:val="2"/>
    </w:rPr>
  </w:style>
  <w:style w:type="character" w:customStyle="1" w:styleId="Small">
    <w:name w:val="Small"/>
    <w:basedOn w:val="DefaultParagraphFont"/>
    <w:rsid w:val="00B75956"/>
    <w:rPr>
      <w:sz w:val="16"/>
    </w:rPr>
  </w:style>
  <w:style w:type="paragraph" w:customStyle="1" w:styleId="WideTable">
    <w:name w:val="Wide Table"/>
    <w:basedOn w:val="Normal"/>
    <w:rsid w:val="00B75956"/>
    <w:pPr>
      <w:ind w:left="-1418"/>
    </w:pPr>
    <w:rPr>
      <w:sz w:val="2"/>
      <w:szCs w:val="2"/>
    </w:rPr>
  </w:style>
  <w:style w:type="character" w:styleId="PageNumber">
    <w:name w:val="page number"/>
    <w:basedOn w:val="DefaultParagraphFont"/>
    <w:rsid w:val="00B75956"/>
  </w:style>
  <w:style w:type="paragraph" w:styleId="Quote">
    <w:name w:val="Quote"/>
    <w:basedOn w:val="Heading1"/>
    <w:link w:val="QuoteChar"/>
    <w:qFormat/>
    <w:rsid w:val="00B75956"/>
    <w:rPr>
      <w:b w:val="0"/>
      <w:sz w:val="72"/>
      <w:szCs w:val="72"/>
      <w:lang w:val="en-NZ"/>
    </w:rPr>
  </w:style>
  <w:style w:type="character" w:customStyle="1" w:styleId="QuoteChar">
    <w:name w:val="Quote Char"/>
    <w:basedOn w:val="DefaultParagraphFont"/>
    <w:link w:val="Quote"/>
    <w:rsid w:val="00B75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5956"/>
    <w:pPr>
      <w:pageBreakBefore/>
    </w:pPr>
  </w:style>
  <w:style w:type="paragraph" w:customStyle="1" w:styleId="Border">
    <w:name w:val="Border"/>
    <w:basedOn w:val="Normal"/>
    <w:qFormat/>
    <w:rsid w:val="00B75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5956"/>
    <w:rPr>
      <w:b/>
      <w:bCs/>
      <w:i/>
      <w:iCs/>
      <w:color w:val="auto"/>
    </w:rPr>
  </w:style>
  <w:style w:type="paragraph" w:styleId="IntenseQuote">
    <w:name w:val="Intense Quote"/>
    <w:basedOn w:val="Normal"/>
    <w:next w:val="Normal"/>
    <w:link w:val="IntenseQuoteChar"/>
    <w:uiPriority w:val="30"/>
    <w:qFormat/>
    <w:rsid w:val="00B75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59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5956"/>
    <w:rPr>
      <w:smallCaps/>
      <w:color w:val="auto"/>
      <w:u w:val="single"/>
    </w:rPr>
  </w:style>
  <w:style w:type="character" w:styleId="IntenseReference">
    <w:name w:val="Intense Reference"/>
    <w:basedOn w:val="DefaultParagraphFont"/>
    <w:uiPriority w:val="32"/>
    <w:qFormat/>
    <w:rsid w:val="00B75956"/>
    <w:rPr>
      <w:b/>
      <w:bCs/>
      <w:smallCaps/>
      <w:color w:val="auto"/>
      <w:spacing w:val="5"/>
      <w:u w:val="single"/>
    </w:rPr>
  </w:style>
  <w:style w:type="paragraph" w:customStyle="1" w:styleId="2ColumnHeading">
    <w:name w:val="2Column Heading"/>
    <w:basedOn w:val="BodyText"/>
    <w:qFormat/>
    <w:rsid w:val="00B75956"/>
    <w:pPr>
      <w:spacing w:after="60"/>
      <w:ind w:left="-2268"/>
    </w:pPr>
    <w:rPr>
      <w:b/>
    </w:rPr>
  </w:style>
  <w:style w:type="paragraph" w:customStyle="1" w:styleId="Heading1TOC">
    <w:name w:val="Heading1 TOC"/>
    <w:basedOn w:val="Normal"/>
    <w:qFormat/>
    <w:rsid w:val="00B75956"/>
    <w:pPr>
      <w:spacing w:before="240" w:after="120"/>
    </w:pPr>
    <w:rPr>
      <w:rFonts w:ascii="Times New Roman" w:hAnsi="Times New Roman"/>
      <w:b/>
      <w:sz w:val="32"/>
    </w:rPr>
  </w:style>
  <w:style w:type="paragraph" w:customStyle="1" w:styleId="Heading2TOC">
    <w:name w:val="Heading2 TOC"/>
    <w:basedOn w:val="Normal"/>
    <w:qFormat/>
    <w:rsid w:val="00B75956"/>
    <w:pPr>
      <w:spacing w:before="240" w:after="60"/>
    </w:pPr>
    <w:rPr>
      <w:rFonts w:ascii="Times New Roman" w:hAnsi="Times New Roman"/>
      <w:b/>
      <w:sz w:val="28"/>
    </w:rPr>
  </w:style>
  <w:style w:type="character" w:customStyle="1" w:styleId="Underline">
    <w:name w:val="Underline"/>
    <w:basedOn w:val="DefaultParagraphFont"/>
    <w:qFormat/>
    <w:rsid w:val="00B75956"/>
    <w:rPr>
      <w:u w:val="single"/>
    </w:rPr>
  </w:style>
  <w:style w:type="character" w:customStyle="1" w:styleId="BoldandItalics">
    <w:name w:val="Bold and Italics"/>
    <w:qFormat/>
    <w:rsid w:val="00B75956"/>
    <w:rPr>
      <w:b/>
      <w:i/>
      <w:u w:val="none"/>
    </w:rPr>
  </w:style>
  <w:style w:type="paragraph" w:styleId="BalloonText">
    <w:name w:val="Balloon Text"/>
    <w:basedOn w:val="Normal"/>
    <w:link w:val="BalloonTextChar"/>
    <w:rsid w:val="00B75956"/>
    <w:rPr>
      <w:rFonts w:ascii="Tahoma" w:hAnsi="Tahoma" w:cs="Tahoma"/>
      <w:sz w:val="16"/>
      <w:szCs w:val="16"/>
    </w:rPr>
  </w:style>
  <w:style w:type="character" w:customStyle="1" w:styleId="BalloonTextChar">
    <w:name w:val="Balloon Text Char"/>
    <w:basedOn w:val="DefaultParagraphFont"/>
    <w:link w:val="BalloonText"/>
    <w:rsid w:val="00B759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59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59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5956"/>
    <w:rPr>
      <w:b/>
      <w:color w:val="660033"/>
      <w:spacing w:val="0"/>
    </w:rPr>
  </w:style>
  <w:style w:type="paragraph" w:customStyle="1" w:styleId="Nameditemlist">
    <w:name w:val="Named item list"/>
    <w:basedOn w:val="BodyText"/>
    <w:qFormat/>
    <w:rsid w:val="00B759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1570</Words>
  <Characters>9978</Characters>
  <Application>Microsoft Office Word</Application>
  <DocSecurity>0</DocSecurity>
  <Lines>426</Lines>
  <Paragraphs>249</Paragraphs>
  <ScaleCrop>false</ScaleCrop>
  <Company>Author-it Software Corporation Ltd.</Company>
  <LinksUpToDate>false</LinksUpToDate>
  <CharactersWithSpaces>11458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MEM30029A Use workshop equipment and processes to complete an engineering project</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2012-12-20T04:26:00Z</dcterms:created>
  <dcterms:modified xsi:type="dcterms:W3CDTF">2012-12-20T04:26:00Z</dcterms:modified>
</cp:coreProperties>
</file>